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0A124" w14:textId="77777777" w:rsidR="00940BF3" w:rsidRPr="00EC7532" w:rsidRDefault="00940BF3">
      <w:pPr>
        <w:jc w:val="center"/>
        <w:rPr>
          <w:b/>
          <w:bCs/>
          <w:spacing w:val="60"/>
          <w:sz w:val="44"/>
        </w:rPr>
      </w:pPr>
      <w:bookmarkStart w:id="0" w:name="_Toc494778661"/>
      <w:r w:rsidRPr="00EC7532">
        <w:rPr>
          <w:b/>
          <w:bCs/>
          <w:spacing w:val="60"/>
          <w:sz w:val="44"/>
        </w:rPr>
        <w:t>DOSSIER TYPE D’APPEL D’OFFRES</w:t>
      </w:r>
      <w:bookmarkEnd w:id="0"/>
    </w:p>
    <w:p w14:paraId="7702E3DA" w14:textId="77777777" w:rsidR="00940BF3" w:rsidRPr="00EC7532" w:rsidRDefault="00940BF3">
      <w:pPr>
        <w:jc w:val="center"/>
        <w:rPr>
          <w:b/>
          <w:bCs/>
          <w:sz w:val="40"/>
        </w:rPr>
      </w:pPr>
    </w:p>
    <w:p w14:paraId="44EC131D" w14:textId="77777777" w:rsidR="00940BF3" w:rsidRPr="00222DE7" w:rsidRDefault="00940BF3">
      <w:pPr>
        <w:jc w:val="center"/>
        <w:rPr>
          <w:b/>
          <w:sz w:val="52"/>
        </w:rPr>
      </w:pPr>
    </w:p>
    <w:p w14:paraId="2FA60F2F" w14:textId="77777777" w:rsidR="00940BF3" w:rsidRPr="00222DE7" w:rsidRDefault="00940BF3">
      <w:pPr>
        <w:tabs>
          <w:tab w:val="left" w:pos="3261"/>
        </w:tabs>
        <w:jc w:val="center"/>
        <w:rPr>
          <w:sz w:val="52"/>
        </w:rPr>
      </w:pPr>
    </w:p>
    <w:p w14:paraId="559D5C8F" w14:textId="2932FAA3" w:rsidR="00A71324" w:rsidRDefault="00A71324">
      <w:pPr>
        <w:jc w:val="center"/>
        <w:rPr>
          <w:b/>
          <w:sz w:val="72"/>
        </w:rPr>
      </w:pPr>
      <w:r>
        <w:rPr>
          <w:b/>
          <w:sz w:val="72"/>
        </w:rPr>
        <w:t>Appel d’Offre</w:t>
      </w:r>
      <w:r w:rsidR="001B6AD0">
        <w:rPr>
          <w:b/>
          <w:sz w:val="72"/>
        </w:rPr>
        <w:t>s</w:t>
      </w:r>
    </w:p>
    <w:p w14:paraId="6A174841" w14:textId="77777777" w:rsidR="00A71324" w:rsidRDefault="00A71324">
      <w:pPr>
        <w:jc w:val="center"/>
        <w:rPr>
          <w:b/>
          <w:sz w:val="72"/>
        </w:rPr>
      </w:pPr>
      <w:r>
        <w:rPr>
          <w:b/>
          <w:sz w:val="72"/>
        </w:rPr>
        <w:t>Accord-Cadre</w:t>
      </w:r>
    </w:p>
    <w:p w14:paraId="10A15B23" w14:textId="556FE8F9" w:rsidR="00940BF3" w:rsidRDefault="00EC385C">
      <w:pPr>
        <w:jc w:val="center"/>
        <w:rPr>
          <w:b/>
          <w:sz w:val="72"/>
        </w:rPr>
      </w:pPr>
      <w:r>
        <w:rPr>
          <w:b/>
          <w:sz w:val="72"/>
        </w:rPr>
        <w:t>F</w:t>
      </w:r>
      <w:r w:rsidR="00940BF3" w:rsidRPr="00222DE7">
        <w:rPr>
          <w:b/>
          <w:sz w:val="72"/>
        </w:rPr>
        <w:t>ournitures</w:t>
      </w:r>
    </w:p>
    <w:p w14:paraId="39FF006C" w14:textId="2EFD345A" w:rsidR="00881F27" w:rsidRDefault="00881F27">
      <w:pPr>
        <w:jc w:val="center"/>
        <w:rPr>
          <w:b/>
          <w:sz w:val="44"/>
          <w:szCs w:val="44"/>
        </w:rPr>
      </w:pPr>
      <w:r w:rsidRPr="00881F27">
        <w:rPr>
          <w:b/>
          <w:sz w:val="44"/>
          <w:szCs w:val="44"/>
        </w:rPr>
        <w:t xml:space="preserve">(Processus à </w:t>
      </w:r>
      <w:r w:rsidR="009C5590">
        <w:rPr>
          <w:b/>
          <w:sz w:val="44"/>
          <w:szCs w:val="44"/>
        </w:rPr>
        <w:t>deux</w:t>
      </w:r>
      <w:r w:rsidRPr="00881F27">
        <w:rPr>
          <w:b/>
          <w:sz w:val="44"/>
          <w:szCs w:val="44"/>
        </w:rPr>
        <w:t xml:space="preserve"> Enveloppe</w:t>
      </w:r>
      <w:r w:rsidR="009C5590">
        <w:rPr>
          <w:b/>
          <w:sz w:val="44"/>
          <w:szCs w:val="44"/>
        </w:rPr>
        <w:t>s</w:t>
      </w:r>
      <w:r w:rsidRPr="00881F27">
        <w:rPr>
          <w:b/>
          <w:sz w:val="44"/>
          <w:szCs w:val="44"/>
        </w:rPr>
        <w:t>)</w:t>
      </w:r>
    </w:p>
    <w:p w14:paraId="6AEF176D" w14:textId="0E404C06" w:rsidR="002D6538" w:rsidRPr="007457AA" w:rsidRDefault="002D6538" w:rsidP="002D6538">
      <w:pPr>
        <w:jc w:val="center"/>
        <w:rPr>
          <w:b/>
          <w:sz w:val="44"/>
          <w:szCs w:val="44"/>
        </w:rPr>
      </w:pPr>
      <w:r w:rsidRPr="007457AA">
        <w:rPr>
          <w:b/>
          <w:sz w:val="44"/>
          <w:szCs w:val="44"/>
        </w:rPr>
        <w:t xml:space="preserve">(pour les Fournitures disponibles </w:t>
      </w:r>
      <w:r w:rsidR="00B46184">
        <w:rPr>
          <w:b/>
          <w:sz w:val="44"/>
          <w:szCs w:val="44"/>
        </w:rPr>
        <w:t>à la vente</w:t>
      </w:r>
      <w:r w:rsidRPr="007457AA">
        <w:rPr>
          <w:b/>
          <w:sz w:val="44"/>
          <w:szCs w:val="44"/>
        </w:rPr>
        <w:t xml:space="preserve"> uniquement)</w:t>
      </w:r>
    </w:p>
    <w:p w14:paraId="31B23BE4" w14:textId="77777777" w:rsidR="00940BF3" w:rsidRPr="00222DE7" w:rsidRDefault="00940BF3">
      <w:pPr>
        <w:jc w:val="center"/>
        <w:rPr>
          <w:b/>
          <w:sz w:val="52"/>
        </w:rPr>
      </w:pPr>
    </w:p>
    <w:p w14:paraId="1DB0679B" w14:textId="77777777" w:rsidR="00940BF3" w:rsidRPr="00222DE7" w:rsidRDefault="00940BF3">
      <w:pPr>
        <w:jc w:val="center"/>
        <w:rPr>
          <w:b/>
          <w:sz w:val="52"/>
        </w:rPr>
      </w:pPr>
    </w:p>
    <w:p w14:paraId="13836D9E" w14:textId="77777777" w:rsidR="00940BF3" w:rsidRPr="00222DE7" w:rsidRDefault="00940BF3">
      <w:pPr>
        <w:jc w:val="center"/>
        <w:rPr>
          <w:b/>
          <w:sz w:val="52"/>
        </w:rPr>
      </w:pPr>
    </w:p>
    <w:p w14:paraId="6F928A60" w14:textId="77777777" w:rsidR="00940BF3" w:rsidRPr="00222DE7" w:rsidRDefault="00940BF3">
      <w:pPr>
        <w:jc w:val="center"/>
        <w:rPr>
          <w:b/>
          <w:sz w:val="44"/>
        </w:rPr>
      </w:pPr>
    </w:p>
    <w:p w14:paraId="63D36B13" w14:textId="77777777" w:rsidR="00940BF3" w:rsidRPr="00222DE7" w:rsidRDefault="00940BF3">
      <w:pPr>
        <w:jc w:val="center"/>
        <w:rPr>
          <w:b/>
          <w:sz w:val="44"/>
        </w:rPr>
      </w:pPr>
    </w:p>
    <w:p w14:paraId="40BFAED0" w14:textId="77777777" w:rsidR="00940BF3" w:rsidRPr="00222DE7" w:rsidRDefault="00940BF3">
      <w:pPr>
        <w:jc w:val="center"/>
        <w:rPr>
          <w:b/>
          <w:sz w:val="44"/>
        </w:rPr>
      </w:pPr>
    </w:p>
    <w:p w14:paraId="14A24585" w14:textId="1B7C45AC" w:rsidR="00940BF3" w:rsidRPr="00222DE7" w:rsidRDefault="00940BF3">
      <w:pPr>
        <w:jc w:val="center"/>
        <w:rPr>
          <w:b/>
          <w:sz w:val="44"/>
        </w:rPr>
      </w:pPr>
    </w:p>
    <w:p w14:paraId="3051BEA2" w14:textId="098993F5" w:rsidR="00940BF3" w:rsidRPr="00222DE7" w:rsidRDefault="00EC7532">
      <w:pPr>
        <w:jc w:val="center"/>
        <w:rPr>
          <w:b/>
          <w:sz w:val="44"/>
        </w:rPr>
      </w:pPr>
      <w:r w:rsidRPr="004A2C5F">
        <w:rPr>
          <w:noProof/>
          <w:spacing w:val="-5"/>
          <w:sz w:val="16"/>
          <w:szCs w:val="16"/>
        </w:rPr>
        <w:drawing>
          <wp:anchor distT="0" distB="0" distL="114300" distR="114300" simplePos="0" relativeHeight="251658240" behindDoc="0" locked="0" layoutInCell="1" allowOverlap="1" wp14:anchorId="08C1E662" wp14:editId="5903851C">
            <wp:simplePos x="0" y="0"/>
            <wp:positionH relativeFrom="column">
              <wp:posOffset>-81887</wp:posOffset>
            </wp:positionH>
            <wp:positionV relativeFrom="paragraph">
              <wp:posOffset>163773</wp:posOffset>
            </wp:positionV>
            <wp:extent cx="2112010" cy="548640"/>
            <wp:effectExtent l="0" t="0" r="2540" b="3810"/>
            <wp:wrapThrough wrapText="bothSides">
              <wp:wrapPolygon edited="0">
                <wp:start x="0" y="0"/>
                <wp:lineTo x="0" y="21000"/>
                <wp:lineTo x="21431" y="21000"/>
                <wp:lineTo x="21431" y="0"/>
                <wp:lineTo x="0" y="0"/>
              </wp:wrapPolygon>
            </wp:wrapThrough>
            <wp:docPr id="2" name="Picture 2" descr="C:\Users\WB483914\Pictures\imagesban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B483914\Pictures\imagesbank.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12010"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0B12FC" w14:textId="254F8790" w:rsidR="00940BF3" w:rsidRPr="00C75535" w:rsidRDefault="00EC7532">
      <w:pPr>
        <w:jc w:val="center"/>
        <w:rPr>
          <w:b/>
          <w:sz w:val="36"/>
          <w:szCs w:val="36"/>
        </w:rPr>
      </w:pPr>
      <w:r>
        <w:rPr>
          <w:b/>
          <w:sz w:val="36"/>
          <w:szCs w:val="36"/>
        </w:rPr>
        <w:t xml:space="preserve">                                      </w:t>
      </w:r>
      <w:r w:rsidR="0054395C">
        <w:rPr>
          <w:b/>
          <w:sz w:val="36"/>
          <w:szCs w:val="36"/>
        </w:rPr>
        <w:t xml:space="preserve">Mars </w:t>
      </w:r>
      <w:r w:rsidR="00EC385C" w:rsidRPr="00C75535">
        <w:rPr>
          <w:b/>
          <w:sz w:val="36"/>
          <w:szCs w:val="36"/>
        </w:rPr>
        <w:t>202</w:t>
      </w:r>
      <w:r w:rsidR="0054395C">
        <w:rPr>
          <w:b/>
          <w:sz w:val="36"/>
          <w:szCs w:val="36"/>
        </w:rPr>
        <w:t>5</w:t>
      </w:r>
      <w:r w:rsidR="00940BF3" w:rsidRPr="00C75535">
        <w:rPr>
          <w:b/>
          <w:sz w:val="36"/>
          <w:szCs w:val="36"/>
        </w:rPr>
        <w:t xml:space="preserve"> </w:t>
      </w:r>
    </w:p>
    <w:p w14:paraId="02E427FD" w14:textId="77777777" w:rsidR="00940BF3" w:rsidRPr="00222DE7" w:rsidRDefault="00940BF3">
      <w:pPr>
        <w:jc w:val="center"/>
        <w:rPr>
          <w:b/>
          <w:sz w:val="20"/>
        </w:rPr>
      </w:pPr>
      <w:r w:rsidRPr="00222DE7">
        <w:rPr>
          <w:b/>
          <w:sz w:val="20"/>
        </w:rPr>
        <w:t xml:space="preserve"> </w:t>
      </w:r>
    </w:p>
    <w:p w14:paraId="05DED19B" w14:textId="77777777" w:rsidR="00940BF3" w:rsidRPr="00222DE7" w:rsidRDefault="00940BF3">
      <w:pPr>
        <w:jc w:val="center"/>
        <w:sectPr w:rsidR="00940BF3" w:rsidRPr="00222DE7" w:rsidSect="00D569B1">
          <w:headerReference w:type="even" r:id="rId9"/>
          <w:headerReference w:type="default" r:id="rId10"/>
          <w:footerReference w:type="even" r:id="rId11"/>
          <w:footerReference w:type="default" r:id="rId12"/>
          <w:headerReference w:type="first" r:id="rId13"/>
          <w:footerReference w:type="first" r:id="rId14"/>
          <w:endnotePr>
            <w:numFmt w:val="decimal"/>
            <w:numRestart w:val="eachSect"/>
          </w:endnotePr>
          <w:type w:val="oddPage"/>
          <w:pgSz w:w="12240" w:h="15840" w:code="1"/>
          <w:pgMar w:top="1440" w:right="1440" w:bottom="1440" w:left="1800" w:header="720" w:footer="720" w:gutter="0"/>
          <w:paperSrc w:first="15" w:other="15"/>
          <w:pgNumType w:fmt="lowerRoman" w:start="1"/>
          <w:cols w:space="720"/>
          <w:titlePg/>
        </w:sectPr>
      </w:pPr>
    </w:p>
    <w:p w14:paraId="501BDFBB" w14:textId="77777777" w:rsidR="00CA7365" w:rsidRPr="008D04CF" w:rsidRDefault="00B147CC" w:rsidP="008D04CF">
      <w:pPr>
        <w:spacing w:after="120"/>
        <w:jc w:val="both"/>
        <w:rPr>
          <w:szCs w:val="24"/>
        </w:rPr>
      </w:pPr>
      <w:r w:rsidRPr="008D04CF">
        <w:rPr>
          <w:szCs w:val="24"/>
        </w:rPr>
        <w:lastRenderedPageBreak/>
        <w:t xml:space="preserve">Ce document est protégé par le droit d'auteur. </w:t>
      </w:r>
    </w:p>
    <w:p w14:paraId="5862F126" w14:textId="77777777" w:rsidR="00B147CC" w:rsidRPr="008D04CF" w:rsidRDefault="00B147CC" w:rsidP="008D04CF">
      <w:pPr>
        <w:jc w:val="both"/>
        <w:rPr>
          <w:szCs w:val="24"/>
        </w:rPr>
      </w:pPr>
      <w:r w:rsidRPr="008D04CF">
        <w:rPr>
          <w:szCs w:val="24"/>
        </w:rPr>
        <w:t>Ce document ne peut être utilisé et reproduit qu'à des fins non-commerciales. Toute utilisation commerciale, y compris, sans que cette liste soit limitative, la revente, l’exigence de paiement pour y avoir accès, pour le redistribuer, ou pour effectuer des travaux dérivés tels que des traductions non officielles basées sur ce document n'est pas autorisée.</w:t>
      </w:r>
    </w:p>
    <w:p w14:paraId="6B2A538E" w14:textId="77777777" w:rsidR="0006129D" w:rsidRDefault="0006129D">
      <w:pPr>
        <w:rPr>
          <w:rFonts w:ascii="Arial" w:hAnsi="Arial" w:cs="Arial"/>
          <w:color w:val="0000FF"/>
          <w:sz w:val="20"/>
        </w:rPr>
        <w:sectPr w:rsidR="0006129D" w:rsidSect="008D04CF">
          <w:headerReference w:type="even" r:id="rId15"/>
          <w:headerReference w:type="default" r:id="rId16"/>
          <w:headerReference w:type="first" r:id="rId17"/>
          <w:endnotePr>
            <w:numFmt w:val="decimal"/>
            <w:numRestart w:val="eachSect"/>
          </w:endnotePr>
          <w:pgSz w:w="12240" w:h="15840" w:code="1"/>
          <w:pgMar w:top="1440" w:right="1440" w:bottom="1440" w:left="1440" w:header="720" w:footer="720" w:gutter="0"/>
          <w:paperSrc w:first="15" w:other="15"/>
          <w:pgNumType w:fmt="lowerRoman" w:start="1"/>
          <w:cols w:space="720"/>
          <w:titlePg/>
          <w:docGrid w:linePitch="326"/>
        </w:sectPr>
      </w:pPr>
    </w:p>
    <w:p w14:paraId="66CA22C2" w14:textId="51D457B6" w:rsidR="00940BF3" w:rsidRPr="00222DE7" w:rsidRDefault="00940BF3">
      <w:pPr>
        <w:rPr>
          <w:b/>
          <w:sz w:val="28"/>
          <w:szCs w:val="28"/>
          <w:u w:val="single"/>
        </w:rPr>
      </w:pPr>
      <w:r w:rsidRPr="00222DE7">
        <w:rPr>
          <w:b/>
          <w:sz w:val="28"/>
          <w:szCs w:val="28"/>
          <w:u w:val="single"/>
        </w:rPr>
        <w:lastRenderedPageBreak/>
        <w:t>Révisions</w:t>
      </w:r>
    </w:p>
    <w:p w14:paraId="73A45227" w14:textId="77777777" w:rsidR="00940BF3" w:rsidRPr="00222DE7" w:rsidRDefault="00940BF3"/>
    <w:p w14:paraId="4D1BE94F" w14:textId="77777777" w:rsidR="00EC385C" w:rsidRDefault="00EC385C"/>
    <w:p w14:paraId="553C20F4" w14:textId="77777777" w:rsidR="00272E4B" w:rsidRPr="002B1529" w:rsidRDefault="00272E4B" w:rsidP="002B1529">
      <w:pPr>
        <w:rPr>
          <w:b/>
          <w:bCs/>
        </w:rPr>
      </w:pPr>
      <w:r w:rsidRPr="002B1529">
        <w:rPr>
          <w:b/>
          <w:bCs/>
        </w:rPr>
        <w:t>Mars 2025</w:t>
      </w:r>
    </w:p>
    <w:p w14:paraId="69D3E068" w14:textId="5B1C7AEA" w:rsidR="002E437D" w:rsidRPr="00B078AC" w:rsidRDefault="00272E4B" w:rsidP="002B1529">
      <w:pPr>
        <w:spacing w:before="120" w:after="120"/>
        <w:jc w:val="both"/>
        <w:rPr>
          <w:szCs w:val="24"/>
          <w:lang w:eastAsia="en-US"/>
        </w:rPr>
      </w:pPr>
      <w:r>
        <w:rPr>
          <w:szCs w:val="24"/>
          <w:lang w:eastAsia="en-US"/>
        </w:rPr>
        <w:t>La présen</w:t>
      </w:r>
      <w:r w:rsidRPr="00424F7F">
        <w:rPr>
          <w:szCs w:val="24"/>
          <w:lang w:eastAsia="en-US"/>
        </w:rPr>
        <w:t xml:space="preserve">te </w:t>
      </w:r>
      <w:r>
        <w:rPr>
          <w:szCs w:val="24"/>
          <w:lang w:eastAsia="en-US"/>
        </w:rPr>
        <w:t xml:space="preserve">version </w:t>
      </w:r>
      <w:r w:rsidRPr="00AE31DD">
        <w:rPr>
          <w:szCs w:val="24"/>
          <w:lang w:eastAsia="en-US"/>
        </w:rPr>
        <w:t xml:space="preserve">supprime la référence à UNDB en ligne. </w:t>
      </w:r>
      <w:r w:rsidRPr="00AE31DD">
        <w:rPr>
          <w:b/>
          <w:bCs/>
          <w:szCs w:val="24"/>
          <w:lang w:eastAsia="en-US"/>
        </w:rPr>
        <w:t xml:space="preserve">Cette révision exige également l'application de pondérations obligatoires pour les Critères notés </w:t>
      </w:r>
      <w:r w:rsidRPr="00AE31DD">
        <w:rPr>
          <w:szCs w:val="24"/>
          <w:lang w:eastAsia="en-US"/>
        </w:rPr>
        <w:t>d'évaluation des offres et comprend l'ajout d'une adresse électronique de la Banque offrant aux Soumissionnaires la possibilité d'informer la Banque d'une plainte liée à la passation de marchés adressée à l'Emprunteur</w:t>
      </w:r>
      <w:r w:rsidRPr="00424F7F">
        <w:rPr>
          <w:szCs w:val="24"/>
          <w:lang w:eastAsia="en-US"/>
        </w:rPr>
        <w:t xml:space="preserve">. </w:t>
      </w:r>
    </w:p>
    <w:p w14:paraId="214E82C7" w14:textId="77777777" w:rsidR="00F204B0" w:rsidRDefault="00F204B0">
      <w:pPr>
        <w:rPr>
          <w:b/>
          <w:bCs/>
        </w:rPr>
      </w:pPr>
      <w:r>
        <w:rPr>
          <w:b/>
          <w:bCs/>
        </w:rPr>
        <w:t xml:space="preserve">Juillet 2023 </w:t>
      </w:r>
    </w:p>
    <w:p w14:paraId="6B1959FF" w14:textId="77777777" w:rsidR="00F204B0" w:rsidRDefault="00F204B0">
      <w:pPr>
        <w:rPr>
          <w:b/>
          <w:bCs/>
        </w:rPr>
      </w:pPr>
    </w:p>
    <w:p w14:paraId="7F9BC0F4" w14:textId="53E7F739" w:rsidR="00A04F99" w:rsidRDefault="00CC3370" w:rsidP="00FA5786">
      <w:pPr>
        <w:shd w:val="clear" w:color="auto" w:fill="FDFDFD"/>
        <w:jc w:val="both"/>
        <w:rPr>
          <w:szCs w:val="24"/>
          <w:lang w:eastAsia="en-US"/>
        </w:rPr>
      </w:pPr>
      <w:r w:rsidRPr="00915256">
        <w:rPr>
          <w:szCs w:val="24"/>
        </w:rPr>
        <w:t xml:space="preserve">Le présent DTPM s’applique à la passation de marchés de </w:t>
      </w:r>
      <w:r>
        <w:rPr>
          <w:szCs w:val="24"/>
        </w:rPr>
        <w:t xml:space="preserve">Fournitures disponibles </w:t>
      </w:r>
      <w:r w:rsidR="00B46184">
        <w:rPr>
          <w:szCs w:val="24"/>
        </w:rPr>
        <w:t>à la vente</w:t>
      </w:r>
      <w:r w:rsidR="00022F78">
        <w:rPr>
          <w:szCs w:val="24"/>
        </w:rPr>
        <w:t xml:space="preserve"> en utilisant un Accord-Cadre (AC)</w:t>
      </w:r>
      <w:r w:rsidR="00C71D41">
        <w:rPr>
          <w:szCs w:val="24"/>
        </w:rPr>
        <w:t xml:space="preserve">. </w:t>
      </w:r>
      <w:r>
        <w:rPr>
          <w:szCs w:val="24"/>
        </w:rPr>
        <w:t xml:space="preserve"> </w:t>
      </w:r>
      <w:r w:rsidR="00FA5786" w:rsidRPr="001B6AD0">
        <w:rPr>
          <w:szCs w:val="24"/>
          <w:lang w:eastAsia="en-US"/>
        </w:rPr>
        <w:t xml:space="preserve">Ce </w:t>
      </w:r>
      <w:r w:rsidR="00FA5786">
        <w:rPr>
          <w:szCs w:val="24"/>
          <w:lang w:eastAsia="en-US"/>
        </w:rPr>
        <w:t>DTPM- DAO</w:t>
      </w:r>
      <w:r w:rsidR="00FA5786" w:rsidRPr="001B6AD0">
        <w:rPr>
          <w:szCs w:val="24"/>
          <w:lang w:eastAsia="en-US"/>
        </w:rPr>
        <w:t xml:space="preserve"> prescrit des </w:t>
      </w:r>
      <w:r w:rsidR="00A1148D">
        <w:rPr>
          <w:szCs w:val="24"/>
          <w:lang w:eastAsia="en-US"/>
        </w:rPr>
        <w:t>C</w:t>
      </w:r>
      <w:r w:rsidR="00FA5786" w:rsidRPr="001B6AD0">
        <w:rPr>
          <w:szCs w:val="24"/>
          <w:lang w:eastAsia="en-US"/>
        </w:rPr>
        <w:t xml:space="preserve">ritères </w:t>
      </w:r>
      <w:r w:rsidR="00B01BDB">
        <w:rPr>
          <w:szCs w:val="24"/>
          <w:lang w:eastAsia="en-US"/>
        </w:rPr>
        <w:t>n</w:t>
      </w:r>
      <w:r w:rsidR="00A1148D">
        <w:rPr>
          <w:szCs w:val="24"/>
          <w:lang w:eastAsia="en-US"/>
        </w:rPr>
        <w:t>o</w:t>
      </w:r>
      <w:r w:rsidR="00FA5786" w:rsidRPr="001B6AD0">
        <w:rPr>
          <w:szCs w:val="24"/>
          <w:lang w:eastAsia="en-US"/>
        </w:rPr>
        <w:t xml:space="preserve">tés pour l’évaluation des </w:t>
      </w:r>
      <w:r w:rsidR="00A04F99">
        <w:rPr>
          <w:szCs w:val="24"/>
          <w:lang w:eastAsia="en-US"/>
        </w:rPr>
        <w:t>Offres.</w:t>
      </w:r>
    </w:p>
    <w:p w14:paraId="0CA3D045" w14:textId="77777777" w:rsidR="00A04F99" w:rsidRDefault="00A04F99" w:rsidP="00FA5786">
      <w:pPr>
        <w:shd w:val="clear" w:color="auto" w:fill="FDFDFD"/>
        <w:jc w:val="both"/>
        <w:rPr>
          <w:szCs w:val="24"/>
          <w:lang w:eastAsia="en-US"/>
        </w:rPr>
      </w:pPr>
    </w:p>
    <w:p w14:paraId="629B13A3" w14:textId="027DD13A" w:rsidR="00A04F99" w:rsidRDefault="00FA5786" w:rsidP="00FA5786">
      <w:pPr>
        <w:shd w:val="clear" w:color="auto" w:fill="FDFDFD"/>
        <w:jc w:val="both"/>
        <w:rPr>
          <w:szCs w:val="24"/>
          <w:lang w:eastAsia="en-US"/>
        </w:rPr>
      </w:pPr>
      <w:r w:rsidRPr="001B6AD0">
        <w:rPr>
          <w:szCs w:val="24"/>
          <w:lang w:eastAsia="en-US"/>
        </w:rPr>
        <w:t xml:space="preserve">Ce </w:t>
      </w:r>
      <w:r w:rsidR="00A04F99">
        <w:rPr>
          <w:szCs w:val="24"/>
          <w:lang w:eastAsia="en-US"/>
        </w:rPr>
        <w:t xml:space="preserve">DTPM </w:t>
      </w:r>
      <w:r w:rsidRPr="001B6AD0">
        <w:rPr>
          <w:szCs w:val="24"/>
          <w:lang w:eastAsia="en-US"/>
        </w:rPr>
        <w:t xml:space="preserve">exige que le ou les </w:t>
      </w:r>
      <w:r w:rsidR="00A04F99">
        <w:rPr>
          <w:szCs w:val="24"/>
          <w:lang w:eastAsia="en-US"/>
        </w:rPr>
        <w:t>S</w:t>
      </w:r>
      <w:r w:rsidRPr="001B6AD0">
        <w:rPr>
          <w:szCs w:val="24"/>
          <w:lang w:eastAsia="en-US"/>
        </w:rPr>
        <w:t>oumissionnaire</w:t>
      </w:r>
      <w:r w:rsidR="00A04F99">
        <w:rPr>
          <w:szCs w:val="24"/>
          <w:lang w:eastAsia="en-US"/>
        </w:rPr>
        <w:t>/</w:t>
      </w:r>
      <w:r w:rsidRPr="001B6AD0">
        <w:rPr>
          <w:szCs w:val="24"/>
          <w:lang w:eastAsia="en-US"/>
        </w:rPr>
        <w:t>s retenu</w:t>
      </w:r>
      <w:r w:rsidR="00A04F99">
        <w:rPr>
          <w:szCs w:val="24"/>
          <w:lang w:eastAsia="en-US"/>
        </w:rPr>
        <w:t>/</w:t>
      </w:r>
      <w:r w:rsidRPr="001B6AD0">
        <w:rPr>
          <w:szCs w:val="24"/>
          <w:lang w:eastAsia="en-US"/>
        </w:rPr>
        <w:t>s soumet</w:t>
      </w:r>
      <w:r w:rsidR="00A04F99">
        <w:rPr>
          <w:szCs w:val="24"/>
          <w:lang w:eastAsia="en-US"/>
        </w:rPr>
        <w:t>/</w:t>
      </w:r>
      <w:proofErr w:type="spellStart"/>
      <w:r w:rsidRPr="001B6AD0">
        <w:rPr>
          <w:szCs w:val="24"/>
          <w:lang w:eastAsia="en-US"/>
        </w:rPr>
        <w:t>tent</w:t>
      </w:r>
      <w:proofErr w:type="spellEnd"/>
      <w:r w:rsidRPr="001B6AD0">
        <w:rPr>
          <w:szCs w:val="24"/>
          <w:lang w:eastAsia="en-US"/>
        </w:rPr>
        <w:t xml:space="preserve"> le </w:t>
      </w:r>
      <w:r w:rsidR="008A55ED">
        <w:rPr>
          <w:szCs w:val="24"/>
          <w:lang w:eastAsia="en-US"/>
        </w:rPr>
        <w:t>F</w:t>
      </w:r>
      <w:r w:rsidRPr="001B6AD0">
        <w:rPr>
          <w:szCs w:val="24"/>
          <w:lang w:eastAsia="en-US"/>
        </w:rPr>
        <w:t xml:space="preserve">ormulaire de </w:t>
      </w:r>
      <w:r w:rsidR="008A55ED">
        <w:rPr>
          <w:szCs w:val="24"/>
          <w:lang w:eastAsia="en-US"/>
        </w:rPr>
        <w:t>D</w:t>
      </w:r>
      <w:r w:rsidRPr="001B6AD0">
        <w:rPr>
          <w:szCs w:val="24"/>
          <w:lang w:eastAsia="en-US"/>
        </w:rPr>
        <w:t>ivulgation de</w:t>
      </w:r>
      <w:r w:rsidR="008A55ED">
        <w:rPr>
          <w:szCs w:val="24"/>
          <w:lang w:eastAsia="en-US"/>
        </w:rPr>
        <w:t>s</w:t>
      </w:r>
      <w:r w:rsidRPr="001B6AD0">
        <w:rPr>
          <w:szCs w:val="24"/>
          <w:lang w:eastAsia="en-US"/>
        </w:rPr>
        <w:t xml:space="preserve"> </w:t>
      </w:r>
      <w:r w:rsidR="008A55ED">
        <w:rPr>
          <w:szCs w:val="24"/>
          <w:lang w:eastAsia="en-US"/>
        </w:rPr>
        <w:t>Bénéficiaires</w:t>
      </w:r>
      <w:r w:rsidRPr="001B6AD0">
        <w:rPr>
          <w:szCs w:val="24"/>
          <w:lang w:eastAsia="en-US"/>
        </w:rPr>
        <w:t xml:space="preserve"> effecti</w:t>
      </w:r>
      <w:r w:rsidR="008A55ED">
        <w:rPr>
          <w:szCs w:val="24"/>
          <w:lang w:eastAsia="en-US"/>
        </w:rPr>
        <w:t>fs</w:t>
      </w:r>
      <w:r w:rsidRPr="001B6AD0">
        <w:rPr>
          <w:szCs w:val="24"/>
          <w:lang w:eastAsia="en-US"/>
        </w:rPr>
        <w:t xml:space="preserve"> conformément aux </w:t>
      </w:r>
      <w:r w:rsidRPr="00CF6336">
        <w:rPr>
          <w:szCs w:val="24"/>
          <w:lang w:eastAsia="en-US"/>
        </w:rPr>
        <w:t>exigences</w:t>
      </w:r>
      <w:r w:rsidRPr="001B6AD0">
        <w:rPr>
          <w:szCs w:val="24"/>
          <w:lang w:eastAsia="en-US"/>
        </w:rPr>
        <w:t xml:space="preserve"> d</w:t>
      </w:r>
      <w:r w:rsidR="00A04F99">
        <w:rPr>
          <w:szCs w:val="24"/>
          <w:lang w:eastAsia="en-US"/>
        </w:rPr>
        <w:t>u DAO</w:t>
      </w:r>
      <w:r w:rsidRPr="001B6AD0">
        <w:rPr>
          <w:szCs w:val="24"/>
          <w:lang w:eastAsia="en-US"/>
        </w:rPr>
        <w:t xml:space="preserve">. </w:t>
      </w:r>
    </w:p>
    <w:p w14:paraId="77630C4A" w14:textId="77777777" w:rsidR="00A04F99" w:rsidRDefault="00A04F99" w:rsidP="00FA5786">
      <w:pPr>
        <w:shd w:val="clear" w:color="auto" w:fill="FDFDFD"/>
        <w:jc w:val="both"/>
        <w:rPr>
          <w:szCs w:val="24"/>
          <w:lang w:eastAsia="en-US"/>
        </w:rPr>
      </w:pPr>
    </w:p>
    <w:p w14:paraId="64B8EE4B" w14:textId="61F6A646" w:rsidR="00FA5786" w:rsidRPr="001B6AD0" w:rsidRDefault="00FA5786" w:rsidP="001B6AD0">
      <w:pPr>
        <w:shd w:val="clear" w:color="auto" w:fill="FDFDFD"/>
        <w:jc w:val="both"/>
        <w:rPr>
          <w:szCs w:val="24"/>
          <w:lang w:eastAsia="en-US"/>
        </w:rPr>
      </w:pPr>
      <w:r w:rsidRPr="001B6AD0">
        <w:rPr>
          <w:szCs w:val="24"/>
          <w:lang w:eastAsia="en-US"/>
        </w:rPr>
        <w:t xml:space="preserve">De plus, cette révision comprend des dispositions visant à gérer les risques liés à la cybersécurité, </w:t>
      </w:r>
      <w:r w:rsidR="00917CCD">
        <w:rPr>
          <w:szCs w:val="24"/>
          <w:lang w:eastAsia="en-US"/>
        </w:rPr>
        <w:t xml:space="preserve">pour s’appliquer </w:t>
      </w:r>
      <w:r w:rsidR="00FA07F3">
        <w:rPr>
          <w:szCs w:val="24"/>
          <w:lang w:eastAsia="en-US"/>
        </w:rPr>
        <w:t>aux acquisitions</w:t>
      </w:r>
      <w:r w:rsidR="001837B6">
        <w:rPr>
          <w:szCs w:val="24"/>
          <w:lang w:eastAsia="en-US"/>
        </w:rPr>
        <w:t xml:space="preserve"> </w:t>
      </w:r>
      <w:r w:rsidRPr="001B6AD0">
        <w:rPr>
          <w:szCs w:val="24"/>
          <w:lang w:eastAsia="en-US"/>
        </w:rPr>
        <w:t xml:space="preserve">dont on a évalué qu’elle présente des </w:t>
      </w:r>
      <w:proofErr w:type="gramStart"/>
      <w:r w:rsidRPr="001B6AD0">
        <w:rPr>
          <w:szCs w:val="24"/>
          <w:lang w:eastAsia="en-US"/>
        </w:rPr>
        <w:t>risques potentiels</w:t>
      </w:r>
      <w:proofErr w:type="gramEnd"/>
      <w:r w:rsidRPr="001B6AD0">
        <w:rPr>
          <w:szCs w:val="24"/>
          <w:lang w:eastAsia="en-US"/>
        </w:rPr>
        <w:t xml:space="preserve"> ou réels en matière de cybersécurité.</w:t>
      </w:r>
    </w:p>
    <w:p w14:paraId="0F597CE1" w14:textId="77777777" w:rsidR="00F204B0" w:rsidRPr="00FA5786" w:rsidRDefault="00F204B0">
      <w:pPr>
        <w:rPr>
          <w:b/>
          <w:bCs/>
        </w:rPr>
      </w:pPr>
    </w:p>
    <w:p w14:paraId="53C46569" w14:textId="77777777" w:rsidR="00F204B0" w:rsidRPr="00FA5786" w:rsidRDefault="00F204B0">
      <w:pPr>
        <w:rPr>
          <w:b/>
          <w:bCs/>
        </w:rPr>
      </w:pPr>
    </w:p>
    <w:p w14:paraId="19568A40" w14:textId="58947E76" w:rsidR="00EC385C" w:rsidRPr="00C75535" w:rsidRDefault="00EC385C">
      <w:pPr>
        <w:rPr>
          <w:b/>
          <w:bCs/>
        </w:rPr>
      </w:pPr>
      <w:r w:rsidRPr="00C75535">
        <w:rPr>
          <w:b/>
          <w:bCs/>
        </w:rPr>
        <w:t>Jui</w:t>
      </w:r>
      <w:r w:rsidR="00362125">
        <w:rPr>
          <w:b/>
          <w:bCs/>
        </w:rPr>
        <w:t xml:space="preserve">llet </w:t>
      </w:r>
      <w:r w:rsidRPr="00C75535">
        <w:rPr>
          <w:b/>
          <w:bCs/>
        </w:rPr>
        <w:t>2021</w:t>
      </w:r>
    </w:p>
    <w:p w14:paraId="0F94619B" w14:textId="4A712637" w:rsidR="00EC385C" w:rsidRDefault="00EC385C"/>
    <w:p w14:paraId="7A3E55E1" w14:textId="2AB7E700" w:rsidR="00D61150" w:rsidRDefault="00EC385C" w:rsidP="00CA5B4E">
      <w:pPr>
        <w:jc w:val="both"/>
      </w:pPr>
      <w:r>
        <w:t xml:space="preserve">Cette version inclut des dispositions pour assurer qu’une firme disqualifiée par la Banque pour non-observance des obligations EAS/HS </w:t>
      </w:r>
      <w:r w:rsidR="00D61150">
        <w:t xml:space="preserve">ne soit attributaire d’un marché.  </w:t>
      </w:r>
      <w:r w:rsidR="00362125">
        <w:t>Cette révision inclut également des dispositions sur les aspects sociaux</w:t>
      </w:r>
      <w:r w:rsidR="00D61150">
        <w:t xml:space="preserve">. </w:t>
      </w:r>
      <w:r w:rsidR="00362125">
        <w:t xml:space="preserve">Des </w:t>
      </w:r>
      <w:r w:rsidR="00D61150">
        <w:t>améliorations ont également été apportées.</w:t>
      </w:r>
    </w:p>
    <w:p w14:paraId="5211293C" w14:textId="77777777" w:rsidR="00D61150" w:rsidRDefault="00D61150" w:rsidP="00881F27">
      <w:pPr>
        <w:jc w:val="both"/>
      </w:pPr>
    </w:p>
    <w:p w14:paraId="1CEA228D" w14:textId="77777777" w:rsidR="00362125" w:rsidRDefault="00362125">
      <w:pPr>
        <w:rPr>
          <w:b/>
          <w:sz w:val="48"/>
        </w:rPr>
      </w:pPr>
      <w:r>
        <w:rPr>
          <w:b/>
          <w:sz w:val="48"/>
        </w:rPr>
        <w:br w:type="page"/>
      </w:r>
    </w:p>
    <w:p w14:paraId="27706942" w14:textId="77777777" w:rsidR="00940BF3" w:rsidRPr="00CE6A66" w:rsidRDefault="00940BF3">
      <w:pPr>
        <w:jc w:val="center"/>
        <w:rPr>
          <w:b/>
          <w:sz w:val="48"/>
        </w:rPr>
      </w:pPr>
      <w:r w:rsidRPr="00CE6A66">
        <w:rPr>
          <w:b/>
          <w:sz w:val="48"/>
        </w:rPr>
        <w:lastRenderedPageBreak/>
        <w:t>Préface</w:t>
      </w:r>
    </w:p>
    <w:p w14:paraId="1E82CA64" w14:textId="77777777" w:rsidR="00940BF3" w:rsidRPr="00CE6A66" w:rsidRDefault="00940BF3">
      <w:pPr>
        <w:rPr>
          <w:strike/>
        </w:rPr>
      </w:pPr>
    </w:p>
    <w:p w14:paraId="20110D46" w14:textId="7B079E31" w:rsidR="00362125" w:rsidRPr="003B2C54" w:rsidRDefault="00362125" w:rsidP="00362125">
      <w:pPr>
        <w:spacing w:after="240"/>
        <w:jc w:val="both"/>
      </w:pPr>
      <w:r w:rsidRPr="00CF0460">
        <w:rPr>
          <w:lang w:val="fr"/>
        </w:rPr>
        <w:t xml:space="preserve">Le présent </w:t>
      </w:r>
      <w:r>
        <w:rPr>
          <w:lang w:val="fr"/>
        </w:rPr>
        <w:t>D</w:t>
      </w:r>
      <w:r w:rsidRPr="00CF0460">
        <w:rPr>
          <w:lang w:val="fr"/>
        </w:rPr>
        <w:t xml:space="preserve">ocument </w:t>
      </w:r>
      <w:r>
        <w:rPr>
          <w:lang w:val="fr"/>
        </w:rPr>
        <w:t>T</w:t>
      </w:r>
      <w:r w:rsidRPr="00CF0460">
        <w:rPr>
          <w:lang w:val="fr"/>
        </w:rPr>
        <w:t xml:space="preserve">ype </w:t>
      </w:r>
      <w:r>
        <w:rPr>
          <w:lang w:val="fr"/>
        </w:rPr>
        <w:t xml:space="preserve">de Passation de Marchés </w:t>
      </w:r>
      <w:r w:rsidRPr="00CF0460">
        <w:rPr>
          <w:lang w:val="fr"/>
        </w:rPr>
        <w:t>(D</w:t>
      </w:r>
      <w:r>
        <w:rPr>
          <w:lang w:val="fr"/>
        </w:rPr>
        <w:t>TPM</w:t>
      </w:r>
      <w:r w:rsidRPr="00CF0460">
        <w:rPr>
          <w:lang w:val="fr"/>
        </w:rPr>
        <w:t xml:space="preserve">) a été préparé par la Banque mondiale et reflète le </w:t>
      </w:r>
      <w:r w:rsidRPr="00CF6336">
        <w:rPr>
          <w:i/>
          <w:iCs/>
          <w:lang w:val="fr"/>
        </w:rPr>
        <w:t>Règlement de la Banque mondiale sur la Passation des Marchés pour les Emprunteurs de FPI de juillet 2016</w:t>
      </w:r>
      <w:r w:rsidRPr="00CF0460">
        <w:rPr>
          <w:lang w:val="fr"/>
        </w:rPr>
        <w:t>, tel que modifié de temps à autre.</w:t>
      </w:r>
    </w:p>
    <w:p w14:paraId="4936F751" w14:textId="74282135" w:rsidR="00362125" w:rsidRPr="003B2C54" w:rsidRDefault="00362125" w:rsidP="00E54C05">
      <w:pPr>
        <w:spacing w:after="240"/>
        <w:jc w:val="both"/>
      </w:pPr>
      <w:r w:rsidRPr="00CF0460">
        <w:rPr>
          <w:lang w:val="fr"/>
        </w:rPr>
        <w:t>Le D</w:t>
      </w:r>
      <w:r>
        <w:rPr>
          <w:lang w:val="fr"/>
        </w:rPr>
        <w:t>TPM</w:t>
      </w:r>
      <w:r w:rsidRPr="00CF0460">
        <w:rPr>
          <w:lang w:val="fr"/>
        </w:rPr>
        <w:t xml:space="preserve"> doit être utilisé </w:t>
      </w:r>
      <w:r>
        <w:rPr>
          <w:lang w:val="fr"/>
        </w:rPr>
        <w:t xml:space="preserve">pour l’achat de Fournitures en utilisant un ou plusieurs Accords-Cadres (AC) appliquant un processus </w:t>
      </w:r>
      <w:r w:rsidR="00E005E2">
        <w:rPr>
          <w:lang w:val="fr"/>
        </w:rPr>
        <w:t xml:space="preserve">de mise en concurrence </w:t>
      </w:r>
      <w:r>
        <w:rPr>
          <w:lang w:val="fr"/>
        </w:rPr>
        <w:t xml:space="preserve">à </w:t>
      </w:r>
      <w:r w:rsidR="00F12BE7">
        <w:rPr>
          <w:lang w:val="fr"/>
        </w:rPr>
        <w:t xml:space="preserve">deux </w:t>
      </w:r>
      <w:r>
        <w:rPr>
          <w:lang w:val="fr"/>
        </w:rPr>
        <w:t>enveloppe</w:t>
      </w:r>
      <w:r w:rsidR="00F12BE7">
        <w:rPr>
          <w:lang w:val="fr"/>
        </w:rPr>
        <w:t>s</w:t>
      </w:r>
      <w:r>
        <w:rPr>
          <w:lang w:val="fr"/>
        </w:rPr>
        <w:t xml:space="preserve"> pour les</w:t>
      </w:r>
      <w:r w:rsidRPr="00CF0460">
        <w:rPr>
          <w:lang w:val="fr"/>
        </w:rPr>
        <w:t xml:space="preserve"> </w:t>
      </w:r>
      <w:r>
        <w:rPr>
          <w:lang w:val="fr"/>
        </w:rPr>
        <w:t>marché</w:t>
      </w:r>
      <w:r w:rsidRPr="00CF0460">
        <w:rPr>
          <w:lang w:val="fr"/>
        </w:rPr>
        <w:t xml:space="preserve">s financés, en tout ou en partie, par la Banque internationale pour la </w:t>
      </w:r>
      <w:r w:rsidR="0058278F">
        <w:rPr>
          <w:lang w:val="fr"/>
        </w:rPr>
        <w:t>R</w:t>
      </w:r>
      <w:r w:rsidRPr="00CF0460">
        <w:rPr>
          <w:lang w:val="fr"/>
        </w:rPr>
        <w:t xml:space="preserve">econstruction et le </w:t>
      </w:r>
      <w:r w:rsidR="0058278F">
        <w:rPr>
          <w:lang w:val="fr"/>
        </w:rPr>
        <w:t>D</w:t>
      </w:r>
      <w:r w:rsidRPr="00CF0460">
        <w:rPr>
          <w:lang w:val="fr"/>
        </w:rPr>
        <w:t xml:space="preserve">éveloppement (BIRD) et l’Association internationale de </w:t>
      </w:r>
      <w:r w:rsidR="0058278F">
        <w:rPr>
          <w:lang w:val="fr"/>
        </w:rPr>
        <w:t>D</w:t>
      </w:r>
      <w:r w:rsidRPr="00CF0460">
        <w:rPr>
          <w:lang w:val="fr"/>
        </w:rPr>
        <w:t>éveloppement (IDA).</w:t>
      </w:r>
      <w:r w:rsidRPr="00CF0460">
        <w:rPr>
          <w:rStyle w:val="Appelnotedebasdep"/>
          <w:lang w:val="fr"/>
        </w:rPr>
        <w:footnoteReference w:id="1"/>
      </w:r>
    </w:p>
    <w:p w14:paraId="03F68676" w14:textId="74C67B20" w:rsidR="00362125" w:rsidRDefault="00362125" w:rsidP="00E54C05">
      <w:pPr>
        <w:tabs>
          <w:tab w:val="left" w:pos="450"/>
          <w:tab w:val="left" w:pos="1530"/>
        </w:tabs>
        <w:spacing w:after="240"/>
        <w:jc w:val="both"/>
        <w:rPr>
          <w:lang w:val="fr"/>
        </w:rPr>
      </w:pPr>
      <w:r w:rsidRPr="002F559A">
        <w:rPr>
          <w:lang w:val="fr"/>
        </w:rPr>
        <w:t>Le D</w:t>
      </w:r>
      <w:r>
        <w:rPr>
          <w:lang w:val="fr"/>
        </w:rPr>
        <w:t>TPM</w:t>
      </w:r>
      <w:r w:rsidRPr="002F559A">
        <w:rPr>
          <w:lang w:val="fr"/>
        </w:rPr>
        <w:t xml:space="preserve"> doit être utilisé lorsque</w:t>
      </w:r>
      <w:r>
        <w:rPr>
          <w:lang w:val="fr"/>
        </w:rPr>
        <w:t xml:space="preserve"> le processus </w:t>
      </w:r>
      <w:r w:rsidR="00B820AB">
        <w:rPr>
          <w:lang w:val="fr"/>
        </w:rPr>
        <w:t>d’acquisition</w:t>
      </w:r>
      <w:r>
        <w:rPr>
          <w:lang w:val="fr"/>
        </w:rPr>
        <w:t xml:space="preserve"> </w:t>
      </w:r>
      <w:r w:rsidRPr="002F559A">
        <w:rPr>
          <w:lang w:val="fr"/>
        </w:rPr>
        <w:t xml:space="preserve">visant à établir un ou plusieurs </w:t>
      </w:r>
      <w:r>
        <w:rPr>
          <w:lang w:val="fr"/>
        </w:rPr>
        <w:t>A</w:t>
      </w:r>
      <w:r w:rsidRPr="002F559A">
        <w:rPr>
          <w:lang w:val="fr"/>
        </w:rPr>
        <w:t>ccords-</w:t>
      </w:r>
      <w:r>
        <w:rPr>
          <w:lang w:val="fr"/>
        </w:rPr>
        <w:t>C</w:t>
      </w:r>
      <w:r w:rsidRPr="002F559A">
        <w:rPr>
          <w:lang w:val="fr"/>
        </w:rPr>
        <w:t xml:space="preserve">adres pour les </w:t>
      </w:r>
      <w:r>
        <w:rPr>
          <w:lang w:val="fr"/>
        </w:rPr>
        <w:t>Fournitures</w:t>
      </w:r>
      <w:r w:rsidRPr="002F559A">
        <w:rPr>
          <w:lang w:val="fr"/>
        </w:rPr>
        <w:t xml:space="preserve"> fait l’objet d’un</w:t>
      </w:r>
      <w:r w:rsidR="00B820AB">
        <w:rPr>
          <w:lang w:val="fr"/>
        </w:rPr>
        <w:t xml:space="preserve">e mise en </w:t>
      </w:r>
      <w:r w:rsidR="00CF6336">
        <w:rPr>
          <w:lang w:val="fr"/>
        </w:rPr>
        <w:t xml:space="preserve">concurrence </w:t>
      </w:r>
      <w:r w:rsidR="00CF6336" w:rsidRPr="002F559A">
        <w:rPr>
          <w:lang w:val="fr"/>
        </w:rPr>
        <w:t>internationale</w:t>
      </w:r>
      <w:r w:rsidRPr="00763170">
        <w:rPr>
          <w:lang w:val="fr"/>
        </w:rPr>
        <w:t xml:space="preserve">. L’achat ultérieur de </w:t>
      </w:r>
      <w:r>
        <w:rPr>
          <w:lang w:val="fr"/>
        </w:rPr>
        <w:t>Fournitures</w:t>
      </w:r>
      <w:r w:rsidRPr="00763170">
        <w:rPr>
          <w:lang w:val="fr"/>
        </w:rPr>
        <w:t xml:space="preserve"> est effectué dans le cadre d’un processus d</w:t>
      </w:r>
      <w:r>
        <w:rPr>
          <w:lang w:val="fr"/>
        </w:rPr>
        <w:t xml:space="preserve">e </w:t>
      </w:r>
      <w:r w:rsidR="007C2195">
        <w:rPr>
          <w:lang w:val="fr"/>
        </w:rPr>
        <w:t>Procédure Secondaire d’Acquisition</w:t>
      </w:r>
      <w:r w:rsidR="005413BF">
        <w:rPr>
          <w:lang w:val="fr"/>
        </w:rPr>
        <w:t xml:space="preserve"> (ou Commande subséquente)</w:t>
      </w:r>
      <w:r>
        <w:rPr>
          <w:lang w:val="fr"/>
        </w:rPr>
        <w:t xml:space="preserve">, et </w:t>
      </w:r>
      <w:r w:rsidRPr="00CF0460">
        <w:rPr>
          <w:lang w:val="fr"/>
        </w:rPr>
        <w:t xml:space="preserve">l’attribution d’un </w:t>
      </w:r>
      <w:r>
        <w:rPr>
          <w:lang w:val="fr"/>
        </w:rPr>
        <w:t xml:space="preserve">Marché </w:t>
      </w:r>
      <w:r w:rsidR="00AC4B3E">
        <w:rPr>
          <w:lang w:val="fr"/>
        </w:rPr>
        <w:t>(ou Commande)</w:t>
      </w:r>
      <w:r w:rsidRPr="00CF0460">
        <w:rPr>
          <w:lang w:val="fr"/>
        </w:rPr>
        <w:t xml:space="preserve">. </w:t>
      </w:r>
    </w:p>
    <w:p w14:paraId="0E7694F5" w14:textId="5C9F8ABC" w:rsidR="00A86873" w:rsidRDefault="0003449B" w:rsidP="0003449B">
      <w:pPr>
        <w:shd w:val="clear" w:color="auto" w:fill="FDFDFD"/>
        <w:jc w:val="both"/>
        <w:rPr>
          <w:szCs w:val="24"/>
          <w:lang w:eastAsia="en-US"/>
        </w:rPr>
      </w:pPr>
      <w:r w:rsidRPr="001B6AD0">
        <w:rPr>
          <w:szCs w:val="24"/>
          <w:lang w:eastAsia="en-US"/>
        </w:rPr>
        <w:t xml:space="preserve">Ce </w:t>
      </w:r>
      <w:r>
        <w:rPr>
          <w:szCs w:val="24"/>
          <w:lang w:eastAsia="en-US"/>
        </w:rPr>
        <w:t>DTPM</w:t>
      </w:r>
      <w:r w:rsidR="00A86873">
        <w:rPr>
          <w:szCs w:val="24"/>
          <w:lang w:eastAsia="en-US"/>
        </w:rPr>
        <w:t>-DAO</w:t>
      </w:r>
      <w:r w:rsidRPr="001B6AD0">
        <w:rPr>
          <w:szCs w:val="24"/>
          <w:lang w:eastAsia="en-US"/>
        </w:rPr>
        <w:t xml:space="preserve"> </w:t>
      </w:r>
      <w:r w:rsidR="000A1749" w:rsidRPr="00AE31DD">
        <w:rPr>
          <w:b/>
          <w:bCs/>
          <w:lang w:val="fr"/>
        </w:rPr>
        <w:t xml:space="preserve">requiert le recours </w:t>
      </w:r>
      <w:proofErr w:type="gramStart"/>
      <w:r w:rsidR="000A1749" w:rsidRPr="00AE31DD">
        <w:rPr>
          <w:b/>
          <w:bCs/>
          <w:lang w:val="fr"/>
        </w:rPr>
        <w:t>à  des</w:t>
      </w:r>
      <w:proofErr w:type="gramEnd"/>
      <w:r w:rsidR="000A1749" w:rsidRPr="00AE31DD">
        <w:rPr>
          <w:b/>
          <w:bCs/>
          <w:lang w:val="fr"/>
        </w:rPr>
        <w:t xml:space="preserve"> Critères notés, y compris des pondérations obligatoires </w:t>
      </w:r>
      <w:r w:rsidRPr="001B6AD0">
        <w:rPr>
          <w:szCs w:val="24"/>
          <w:lang w:eastAsia="en-US"/>
        </w:rPr>
        <w:t xml:space="preserve">pour l’évaluation des </w:t>
      </w:r>
      <w:r w:rsidR="00A86873">
        <w:rPr>
          <w:szCs w:val="24"/>
          <w:lang w:eastAsia="en-US"/>
        </w:rPr>
        <w:t>Offres</w:t>
      </w:r>
      <w:r w:rsidRPr="001B6AD0">
        <w:rPr>
          <w:szCs w:val="24"/>
          <w:lang w:eastAsia="en-US"/>
        </w:rPr>
        <w:t xml:space="preserve">. </w:t>
      </w:r>
    </w:p>
    <w:p w14:paraId="23612ACD" w14:textId="77777777" w:rsidR="00A86873" w:rsidRDefault="00A86873" w:rsidP="0003449B">
      <w:pPr>
        <w:shd w:val="clear" w:color="auto" w:fill="FDFDFD"/>
        <w:jc w:val="both"/>
        <w:rPr>
          <w:szCs w:val="24"/>
          <w:lang w:eastAsia="en-US"/>
        </w:rPr>
      </w:pPr>
    </w:p>
    <w:p w14:paraId="13DA5BF6" w14:textId="6160908A" w:rsidR="00A86873" w:rsidRDefault="0003449B" w:rsidP="0003449B">
      <w:pPr>
        <w:shd w:val="clear" w:color="auto" w:fill="FDFDFD"/>
        <w:jc w:val="both"/>
        <w:rPr>
          <w:szCs w:val="24"/>
          <w:lang w:eastAsia="en-US"/>
        </w:rPr>
      </w:pPr>
      <w:r w:rsidRPr="001B6AD0">
        <w:rPr>
          <w:szCs w:val="24"/>
          <w:lang w:eastAsia="en-US"/>
        </w:rPr>
        <w:t xml:space="preserve">Ce </w:t>
      </w:r>
      <w:r w:rsidR="00A86873">
        <w:rPr>
          <w:szCs w:val="24"/>
          <w:lang w:eastAsia="en-US"/>
        </w:rPr>
        <w:t>DTPM</w:t>
      </w:r>
      <w:r w:rsidRPr="001B6AD0">
        <w:rPr>
          <w:szCs w:val="24"/>
          <w:lang w:eastAsia="en-US"/>
        </w:rPr>
        <w:t xml:space="preserve"> exige que le ou les </w:t>
      </w:r>
      <w:r w:rsidR="00A86873">
        <w:rPr>
          <w:szCs w:val="24"/>
          <w:lang w:eastAsia="en-US"/>
        </w:rPr>
        <w:t>S</w:t>
      </w:r>
      <w:r w:rsidRPr="001B6AD0">
        <w:rPr>
          <w:szCs w:val="24"/>
          <w:lang w:eastAsia="en-US"/>
        </w:rPr>
        <w:t>oumissionnaire</w:t>
      </w:r>
      <w:r w:rsidR="00A86873">
        <w:rPr>
          <w:szCs w:val="24"/>
          <w:lang w:eastAsia="en-US"/>
        </w:rPr>
        <w:t>/</w:t>
      </w:r>
      <w:r w:rsidRPr="001B6AD0">
        <w:rPr>
          <w:szCs w:val="24"/>
          <w:lang w:eastAsia="en-US"/>
        </w:rPr>
        <w:t>s retenu</w:t>
      </w:r>
      <w:r w:rsidR="00A86873">
        <w:rPr>
          <w:szCs w:val="24"/>
          <w:lang w:eastAsia="en-US"/>
        </w:rPr>
        <w:t>/</w:t>
      </w:r>
      <w:r w:rsidRPr="001B6AD0">
        <w:rPr>
          <w:szCs w:val="24"/>
          <w:lang w:eastAsia="en-US"/>
        </w:rPr>
        <w:t>s soumet</w:t>
      </w:r>
      <w:r w:rsidR="00A86873">
        <w:rPr>
          <w:szCs w:val="24"/>
          <w:lang w:eastAsia="en-US"/>
        </w:rPr>
        <w:t>/</w:t>
      </w:r>
      <w:proofErr w:type="spellStart"/>
      <w:r w:rsidRPr="001B6AD0">
        <w:rPr>
          <w:szCs w:val="24"/>
          <w:lang w:eastAsia="en-US"/>
        </w:rPr>
        <w:t>tent</w:t>
      </w:r>
      <w:proofErr w:type="spellEnd"/>
      <w:r w:rsidRPr="001B6AD0">
        <w:rPr>
          <w:szCs w:val="24"/>
          <w:lang w:eastAsia="en-US"/>
        </w:rPr>
        <w:t xml:space="preserve"> le </w:t>
      </w:r>
      <w:r w:rsidR="00AC4B3E">
        <w:rPr>
          <w:szCs w:val="24"/>
          <w:lang w:eastAsia="en-US"/>
        </w:rPr>
        <w:t xml:space="preserve">Formulaire de Divulgation des </w:t>
      </w:r>
      <w:proofErr w:type="spellStart"/>
      <w:r w:rsidR="00AC4B3E">
        <w:rPr>
          <w:szCs w:val="24"/>
          <w:lang w:eastAsia="en-US"/>
        </w:rPr>
        <w:t>lBénéficiaires</w:t>
      </w:r>
      <w:proofErr w:type="spellEnd"/>
      <w:r w:rsidR="00AC4B3E">
        <w:rPr>
          <w:szCs w:val="24"/>
          <w:lang w:eastAsia="en-US"/>
        </w:rPr>
        <w:t xml:space="preserve"> effectifs</w:t>
      </w:r>
      <w:r w:rsidRPr="001B6AD0">
        <w:rPr>
          <w:szCs w:val="24"/>
          <w:lang w:eastAsia="en-US"/>
        </w:rPr>
        <w:t xml:space="preserve"> conformément aux exigences d</w:t>
      </w:r>
      <w:r w:rsidR="00A86873">
        <w:rPr>
          <w:szCs w:val="24"/>
          <w:lang w:eastAsia="en-US"/>
        </w:rPr>
        <w:t>u DAO</w:t>
      </w:r>
      <w:r w:rsidRPr="001B6AD0">
        <w:rPr>
          <w:szCs w:val="24"/>
          <w:lang w:eastAsia="en-US"/>
        </w:rPr>
        <w:t xml:space="preserve">. </w:t>
      </w:r>
    </w:p>
    <w:p w14:paraId="18CA0B23" w14:textId="77777777" w:rsidR="00A86873" w:rsidRDefault="00A86873" w:rsidP="0003449B">
      <w:pPr>
        <w:shd w:val="clear" w:color="auto" w:fill="FDFDFD"/>
        <w:jc w:val="both"/>
        <w:rPr>
          <w:szCs w:val="24"/>
          <w:lang w:eastAsia="en-US"/>
        </w:rPr>
      </w:pPr>
    </w:p>
    <w:p w14:paraId="6C4C4DEA" w14:textId="5095DCFE" w:rsidR="00A86873" w:rsidRPr="00776793" w:rsidRDefault="00A86873" w:rsidP="00A86873">
      <w:pPr>
        <w:shd w:val="clear" w:color="auto" w:fill="FDFDFD"/>
        <w:jc w:val="both"/>
        <w:rPr>
          <w:szCs w:val="24"/>
          <w:lang w:eastAsia="en-US"/>
        </w:rPr>
      </w:pPr>
      <w:r w:rsidRPr="00776793">
        <w:rPr>
          <w:szCs w:val="24"/>
          <w:lang w:eastAsia="en-US"/>
        </w:rPr>
        <w:t xml:space="preserve">De plus, cette révision comprend des dispositions visant à gérer les risques liés à la cybersécurité, </w:t>
      </w:r>
      <w:r>
        <w:rPr>
          <w:szCs w:val="24"/>
          <w:lang w:eastAsia="en-US"/>
        </w:rPr>
        <w:t xml:space="preserve">pour s’appliquer </w:t>
      </w:r>
      <w:r w:rsidR="00E73D2E">
        <w:rPr>
          <w:szCs w:val="24"/>
          <w:lang w:eastAsia="en-US"/>
        </w:rPr>
        <w:t>aux acquisitions</w:t>
      </w:r>
      <w:r>
        <w:rPr>
          <w:szCs w:val="24"/>
          <w:lang w:eastAsia="en-US"/>
        </w:rPr>
        <w:t xml:space="preserve"> </w:t>
      </w:r>
      <w:r w:rsidRPr="00776793">
        <w:rPr>
          <w:szCs w:val="24"/>
          <w:lang w:eastAsia="en-US"/>
        </w:rPr>
        <w:t>dont on a évalué qu’</w:t>
      </w:r>
      <w:proofErr w:type="spellStart"/>
      <w:r w:rsidRPr="00776793">
        <w:rPr>
          <w:szCs w:val="24"/>
          <w:lang w:eastAsia="en-US"/>
        </w:rPr>
        <w:t>elle</w:t>
      </w:r>
      <w:r w:rsidR="00333276">
        <w:rPr>
          <w:szCs w:val="24"/>
          <w:lang w:eastAsia="en-US"/>
        </w:rPr>
        <w:t>nt</w:t>
      </w:r>
      <w:proofErr w:type="spellEnd"/>
      <w:r w:rsidRPr="00776793">
        <w:rPr>
          <w:szCs w:val="24"/>
          <w:lang w:eastAsia="en-US"/>
        </w:rPr>
        <w:t xml:space="preserve"> présente</w:t>
      </w:r>
      <w:r w:rsidR="00333276">
        <w:rPr>
          <w:szCs w:val="24"/>
          <w:lang w:eastAsia="en-US"/>
        </w:rPr>
        <w:t>nt</w:t>
      </w:r>
      <w:r w:rsidRPr="00776793">
        <w:rPr>
          <w:szCs w:val="24"/>
          <w:lang w:eastAsia="en-US"/>
        </w:rPr>
        <w:t xml:space="preserve"> des </w:t>
      </w:r>
      <w:proofErr w:type="gramStart"/>
      <w:r w:rsidRPr="00776793">
        <w:rPr>
          <w:szCs w:val="24"/>
          <w:lang w:eastAsia="en-US"/>
        </w:rPr>
        <w:t>risques potentiels</w:t>
      </w:r>
      <w:proofErr w:type="gramEnd"/>
      <w:r w:rsidRPr="00776793">
        <w:rPr>
          <w:szCs w:val="24"/>
          <w:lang w:eastAsia="en-US"/>
        </w:rPr>
        <w:t xml:space="preserve"> ou réels en matière de cybersécurité.</w:t>
      </w:r>
    </w:p>
    <w:p w14:paraId="32E607C6" w14:textId="77777777" w:rsidR="00665378" w:rsidRDefault="00665378" w:rsidP="00CA7365">
      <w:pPr>
        <w:spacing w:after="120"/>
        <w:jc w:val="both"/>
      </w:pPr>
    </w:p>
    <w:p w14:paraId="3B03CF95" w14:textId="74C7DFEA" w:rsidR="00940BF3" w:rsidRPr="00B62823" w:rsidRDefault="004F086B" w:rsidP="00CA7365">
      <w:pPr>
        <w:spacing w:after="120"/>
        <w:jc w:val="both"/>
      </w:pPr>
      <w:r w:rsidRPr="00154A73">
        <w:t>Pour toutes questions relative</w:t>
      </w:r>
      <w:r w:rsidR="00940BF3" w:rsidRPr="00AA46EA">
        <w:t xml:space="preserve">s à ce </w:t>
      </w:r>
      <w:r w:rsidR="00881F27">
        <w:t>DTPM</w:t>
      </w:r>
      <w:r w:rsidR="00940BF3" w:rsidRPr="00AA46EA">
        <w:t>, ou pour obtenir des informations sur la passation des marchés dans le cadre de proj</w:t>
      </w:r>
      <w:r w:rsidR="00940BF3" w:rsidRPr="00B62823">
        <w:t xml:space="preserve">ets financés par la Banque mondiale, s’adresser à : </w:t>
      </w:r>
    </w:p>
    <w:p w14:paraId="1C3F5009" w14:textId="77777777" w:rsidR="00940BF3" w:rsidRPr="001C2DA2" w:rsidRDefault="00940BF3">
      <w:pPr>
        <w:pStyle w:val="i"/>
        <w:suppressAutoHyphens w:val="0"/>
        <w:rPr>
          <w:rFonts w:ascii="Times New Roman" w:hAnsi="Times New Roman"/>
          <w:lang w:val="fr-FR"/>
        </w:rPr>
      </w:pPr>
    </w:p>
    <w:p w14:paraId="250D4C4E" w14:textId="77777777" w:rsidR="00940BF3" w:rsidRPr="00CE6A66" w:rsidRDefault="00940BF3">
      <w:pPr>
        <w:suppressAutoHyphens/>
      </w:pPr>
    </w:p>
    <w:p w14:paraId="0A35129F" w14:textId="484218D4" w:rsidR="00940BF3" w:rsidRPr="00CE6A66" w:rsidRDefault="00BA1D36">
      <w:pPr>
        <w:spacing w:before="100"/>
        <w:jc w:val="center"/>
        <w:rPr>
          <w:lang w:val="en-US"/>
        </w:rPr>
      </w:pPr>
      <w:r w:rsidRPr="0064784F">
        <w:rPr>
          <w:lang w:val="en-US"/>
        </w:rPr>
        <w:t>Chief Procurement Officer</w:t>
      </w:r>
    </w:p>
    <w:p w14:paraId="0587C9BF" w14:textId="77777777" w:rsidR="00940BF3" w:rsidRPr="00CE6A66" w:rsidRDefault="00940BF3">
      <w:pPr>
        <w:suppressAutoHyphens/>
        <w:jc w:val="center"/>
        <w:rPr>
          <w:lang w:val="en-US"/>
        </w:rPr>
      </w:pPr>
      <w:r w:rsidRPr="00CE6A66">
        <w:rPr>
          <w:lang w:val="en-US"/>
        </w:rPr>
        <w:t>The World Bank</w:t>
      </w:r>
    </w:p>
    <w:p w14:paraId="45535D8F" w14:textId="77777777" w:rsidR="00940BF3" w:rsidRPr="00CE6A66" w:rsidRDefault="00940BF3">
      <w:pPr>
        <w:suppressAutoHyphens/>
        <w:jc w:val="center"/>
        <w:rPr>
          <w:lang w:val="en-US"/>
        </w:rPr>
      </w:pPr>
      <w:r w:rsidRPr="00CE6A66">
        <w:rPr>
          <w:lang w:val="en-US"/>
        </w:rPr>
        <w:t>1818 H Street, N.W.</w:t>
      </w:r>
    </w:p>
    <w:p w14:paraId="2A390121" w14:textId="77777777" w:rsidR="00940BF3" w:rsidRPr="00CE6A66" w:rsidRDefault="00940BF3">
      <w:pPr>
        <w:suppressAutoHyphens/>
        <w:jc w:val="center"/>
        <w:rPr>
          <w:lang w:val="en-US"/>
        </w:rPr>
      </w:pPr>
      <w:r w:rsidRPr="00CE6A66">
        <w:rPr>
          <w:lang w:val="en-US"/>
        </w:rPr>
        <w:t>Washington, DC 20433 U.S.A.</w:t>
      </w:r>
    </w:p>
    <w:p w14:paraId="0F416A55" w14:textId="77777777" w:rsidR="00940BF3" w:rsidRPr="00CE6A66" w:rsidRDefault="00940BF3">
      <w:pPr>
        <w:jc w:val="center"/>
        <w:rPr>
          <w:rStyle w:val="Lienhypertexte"/>
          <w:lang w:val="en-US"/>
        </w:rPr>
      </w:pPr>
      <w:r w:rsidRPr="00CE6A66">
        <w:rPr>
          <w:rStyle w:val="Lienhypertexte"/>
          <w:lang w:val="en-US"/>
        </w:rPr>
        <w:t>http://www.worldbank.org/procure</w:t>
      </w:r>
    </w:p>
    <w:p w14:paraId="5B98E52A" w14:textId="77777777" w:rsidR="00940BF3" w:rsidRPr="00CE6A66" w:rsidRDefault="00940BF3">
      <w:pPr>
        <w:jc w:val="both"/>
        <w:rPr>
          <w:lang w:val="en-US"/>
        </w:rPr>
      </w:pPr>
    </w:p>
    <w:p w14:paraId="139C757F" w14:textId="77777777" w:rsidR="00940BF3" w:rsidRPr="00CE6A66" w:rsidRDefault="00940BF3">
      <w:pPr>
        <w:jc w:val="both"/>
        <w:rPr>
          <w:lang w:val="en-US"/>
        </w:rPr>
      </w:pPr>
    </w:p>
    <w:p w14:paraId="74543890" w14:textId="77777777" w:rsidR="00940BF3" w:rsidRPr="00CE6A66" w:rsidRDefault="00940BF3">
      <w:pPr>
        <w:jc w:val="both"/>
        <w:rPr>
          <w:lang w:val="en-US"/>
        </w:rPr>
        <w:sectPr w:rsidR="00940BF3" w:rsidRPr="00CE6A66" w:rsidSect="008D04CF">
          <w:headerReference w:type="first" r:id="rId18"/>
          <w:endnotePr>
            <w:numFmt w:val="decimal"/>
            <w:numRestart w:val="eachSect"/>
          </w:endnotePr>
          <w:pgSz w:w="12240" w:h="15840" w:code="1"/>
          <w:pgMar w:top="1440" w:right="1440" w:bottom="1440" w:left="1440" w:header="720" w:footer="720" w:gutter="0"/>
          <w:paperSrc w:first="15" w:other="15"/>
          <w:pgNumType w:fmt="lowerRoman" w:start="1"/>
          <w:cols w:space="720"/>
          <w:titlePg/>
          <w:docGrid w:linePitch="326"/>
        </w:sectPr>
      </w:pPr>
    </w:p>
    <w:p w14:paraId="5E0AEBB0" w14:textId="77777777" w:rsidR="00940BF3" w:rsidRPr="00CE6A66" w:rsidRDefault="00940BF3">
      <w:pPr>
        <w:jc w:val="both"/>
        <w:rPr>
          <w:lang w:val="en-US"/>
        </w:rPr>
      </w:pPr>
    </w:p>
    <w:p w14:paraId="6400B70C" w14:textId="77777777" w:rsidR="00940BF3" w:rsidRPr="0064784F" w:rsidRDefault="00940BF3" w:rsidP="004F086B">
      <w:pPr>
        <w:pStyle w:val="Titre"/>
        <w:rPr>
          <w:sz w:val="36"/>
          <w:lang w:val="en-US"/>
        </w:rPr>
      </w:pPr>
      <w:proofErr w:type="spellStart"/>
      <w:r w:rsidRPr="0064784F">
        <w:rPr>
          <w:sz w:val="36"/>
          <w:lang w:val="en-US"/>
        </w:rPr>
        <w:t>Sommaire</w:t>
      </w:r>
      <w:proofErr w:type="spellEnd"/>
    </w:p>
    <w:p w14:paraId="0A7B27B9" w14:textId="77777777" w:rsidR="00940BF3" w:rsidRPr="0064784F" w:rsidRDefault="00940BF3">
      <w:pPr>
        <w:rPr>
          <w:lang w:val="en-US"/>
        </w:rPr>
      </w:pPr>
    </w:p>
    <w:p w14:paraId="4ADDA833" w14:textId="21D1D918" w:rsidR="00881F27" w:rsidRDefault="00881F27">
      <w:pPr>
        <w:rPr>
          <w:b/>
          <w:sz w:val="32"/>
          <w:szCs w:val="32"/>
          <w:u w:val="single"/>
        </w:rPr>
      </w:pPr>
      <w:bookmarkStart w:id="1" w:name="_Toc438270254"/>
      <w:bookmarkStart w:id="2" w:name="_Toc438366661"/>
      <w:r w:rsidRPr="00881F27">
        <w:rPr>
          <w:b/>
          <w:sz w:val="32"/>
          <w:szCs w:val="32"/>
          <w:u w:val="single"/>
        </w:rPr>
        <w:t>Avis Spécifique d’Appel d’Offres</w:t>
      </w:r>
    </w:p>
    <w:p w14:paraId="0A8220E6" w14:textId="1827E583" w:rsidR="00881F27" w:rsidRDefault="00881F27">
      <w:pPr>
        <w:rPr>
          <w:b/>
          <w:sz w:val="32"/>
          <w:szCs w:val="32"/>
          <w:u w:val="single"/>
        </w:rPr>
      </w:pPr>
    </w:p>
    <w:p w14:paraId="0CD23DAF" w14:textId="369049D0" w:rsidR="00881F27" w:rsidRPr="00881F27" w:rsidRDefault="00881F27" w:rsidP="00881F27">
      <w:pPr>
        <w:rPr>
          <w:b/>
          <w:szCs w:val="24"/>
          <w:u w:val="single"/>
        </w:rPr>
      </w:pPr>
      <w:r w:rsidRPr="00881F27">
        <w:rPr>
          <w:b/>
          <w:szCs w:val="24"/>
          <w:u w:val="single"/>
        </w:rPr>
        <w:t>Avis Spécifique d’Appel d’Offres – Appel d’Offres (AO)</w:t>
      </w:r>
      <w:r w:rsidR="00362125">
        <w:rPr>
          <w:b/>
          <w:szCs w:val="24"/>
          <w:u w:val="single"/>
        </w:rPr>
        <w:t xml:space="preserve"> </w:t>
      </w:r>
      <w:r w:rsidR="00DD752C">
        <w:rPr>
          <w:b/>
          <w:szCs w:val="24"/>
          <w:u w:val="single"/>
        </w:rPr>
        <w:t>Accord(s)-Cadre(s)</w:t>
      </w:r>
      <w:r w:rsidR="00362125">
        <w:rPr>
          <w:b/>
          <w:szCs w:val="24"/>
          <w:u w:val="single"/>
        </w:rPr>
        <w:t xml:space="preserve"> pour Fournitures </w:t>
      </w:r>
    </w:p>
    <w:p w14:paraId="7895082F" w14:textId="77777777" w:rsidR="00881F27" w:rsidRDefault="00881F27" w:rsidP="00881F27">
      <w:pPr>
        <w:rPr>
          <w:b/>
          <w:sz w:val="32"/>
          <w:szCs w:val="32"/>
          <w:u w:val="single"/>
        </w:rPr>
      </w:pPr>
    </w:p>
    <w:p w14:paraId="4D9CA0D1" w14:textId="1822AB0E" w:rsidR="00881F27" w:rsidRPr="00881F27" w:rsidRDefault="00881F27" w:rsidP="00881F27">
      <w:pPr>
        <w:jc w:val="both"/>
        <w:rPr>
          <w:bCs/>
          <w:szCs w:val="24"/>
        </w:rPr>
      </w:pPr>
      <w:r w:rsidRPr="00881F27">
        <w:rPr>
          <w:bCs/>
          <w:szCs w:val="24"/>
        </w:rPr>
        <w:t xml:space="preserve">Le </w:t>
      </w:r>
      <w:r>
        <w:rPr>
          <w:bCs/>
          <w:szCs w:val="24"/>
        </w:rPr>
        <w:t xml:space="preserve">modèle </w:t>
      </w:r>
      <w:r w:rsidR="00504A95">
        <w:rPr>
          <w:bCs/>
          <w:szCs w:val="24"/>
        </w:rPr>
        <w:t>d</w:t>
      </w:r>
      <w:r>
        <w:rPr>
          <w:bCs/>
          <w:szCs w:val="24"/>
        </w:rPr>
        <w:t xml:space="preserve">’Avis Spécifique d’Appel d’Offres, </w:t>
      </w:r>
      <w:r w:rsidR="00362125">
        <w:rPr>
          <w:bCs/>
          <w:szCs w:val="24"/>
        </w:rPr>
        <w:t xml:space="preserve">inclus dans ce DTPM, est l’avis à utiliser pour un Appel d’Offres, </w:t>
      </w:r>
      <w:r>
        <w:rPr>
          <w:bCs/>
          <w:szCs w:val="24"/>
        </w:rPr>
        <w:t xml:space="preserve">avec un processus </w:t>
      </w:r>
      <w:r w:rsidR="00362125">
        <w:rPr>
          <w:bCs/>
          <w:szCs w:val="24"/>
        </w:rPr>
        <w:t xml:space="preserve">de Passation Primaire de Marché avec </w:t>
      </w:r>
      <w:r w:rsidR="00BA08A5">
        <w:rPr>
          <w:bCs/>
          <w:szCs w:val="24"/>
        </w:rPr>
        <w:t>deux</w:t>
      </w:r>
      <w:r>
        <w:rPr>
          <w:bCs/>
          <w:szCs w:val="24"/>
        </w:rPr>
        <w:t xml:space="preserve"> </w:t>
      </w:r>
      <w:r w:rsidR="00362125">
        <w:rPr>
          <w:bCs/>
          <w:szCs w:val="24"/>
        </w:rPr>
        <w:t>(</w:t>
      </w:r>
      <w:r w:rsidR="00452A3F">
        <w:rPr>
          <w:bCs/>
          <w:szCs w:val="24"/>
        </w:rPr>
        <w:t>2</w:t>
      </w:r>
      <w:r w:rsidR="00362125">
        <w:rPr>
          <w:bCs/>
          <w:szCs w:val="24"/>
        </w:rPr>
        <w:t xml:space="preserve">) </w:t>
      </w:r>
      <w:r>
        <w:rPr>
          <w:bCs/>
          <w:szCs w:val="24"/>
        </w:rPr>
        <w:t>enveloppe</w:t>
      </w:r>
      <w:r w:rsidR="00362125">
        <w:rPr>
          <w:bCs/>
          <w:szCs w:val="24"/>
        </w:rPr>
        <w:t xml:space="preserve"> pour conclure un/des </w:t>
      </w:r>
      <w:r w:rsidR="00DD752C">
        <w:rPr>
          <w:bCs/>
          <w:szCs w:val="24"/>
        </w:rPr>
        <w:t>Accord(s)-Cadre(s)</w:t>
      </w:r>
      <w:r>
        <w:rPr>
          <w:bCs/>
          <w:szCs w:val="24"/>
        </w:rPr>
        <w:t>.</w:t>
      </w:r>
    </w:p>
    <w:p w14:paraId="2DB6DF92" w14:textId="54BB7F92" w:rsidR="00881F27" w:rsidRDefault="00881F27">
      <w:pPr>
        <w:rPr>
          <w:b/>
          <w:sz w:val="32"/>
          <w:szCs w:val="32"/>
          <w:u w:val="single"/>
        </w:rPr>
      </w:pPr>
    </w:p>
    <w:p w14:paraId="3819F5EE" w14:textId="7C20F174" w:rsidR="00362125" w:rsidRPr="00881F27" w:rsidRDefault="00362125">
      <w:pPr>
        <w:rPr>
          <w:b/>
          <w:sz w:val="32"/>
          <w:szCs w:val="32"/>
          <w:u w:val="single"/>
        </w:rPr>
      </w:pPr>
      <w:r>
        <w:rPr>
          <w:b/>
          <w:sz w:val="32"/>
          <w:szCs w:val="32"/>
          <w:u w:val="single"/>
        </w:rPr>
        <w:t xml:space="preserve">Appel d’Offres – Fournitures (Processus à </w:t>
      </w:r>
      <w:r w:rsidR="00B13C0D">
        <w:rPr>
          <w:b/>
          <w:sz w:val="32"/>
          <w:szCs w:val="32"/>
          <w:u w:val="single"/>
        </w:rPr>
        <w:t>deux</w:t>
      </w:r>
      <w:r>
        <w:rPr>
          <w:b/>
          <w:sz w:val="32"/>
          <w:szCs w:val="32"/>
          <w:u w:val="single"/>
        </w:rPr>
        <w:t xml:space="preserve"> (</w:t>
      </w:r>
      <w:r w:rsidR="00B13C0D">
        <w:rPr>
          <w:b/>
          <w:sz w:val="32"/>
          <w:szCs w:val="32"/>
          <w:u w:val="single"/>
        </w:rPr>
        <w:t>2</w:t>
      </w:r>
      <w:r>
        <w:rPr>
          <w:b/>
          <w:sz w:val="32"/>
          <w:szCs w:val="32"/>
          <w:u w:val="single"/>
        </w:rPr>
        <w:t>) Enveloppe</w:t>
      </w:r>
      <w:r w:rsidR="00B13C0D">
        <w:rPr>
          <w:b/>
          <w:sz w:val="32"/>
          <w:szCs w:val="32"/>
          <w:u w:val="single"/>
        </w:rPr>
        <w:t>s</w:t>
      </w:r>
      <w:r>
        <w:rPr>
          <w:b/>
          <w:sz w:val="32"/>
          <w:szCs w:val="32"/>
          <w:u w:val="single"/>
        </w:rPr>
        <w:t>)</w:t>
      </w:r>
    </w:p>
    <w:p w14:paraId="441A75BF" w14:textId="77777777" w:rsidR="00881F27" w:rsidRDefault="00881F27">
      <w:pPr>
        <w:rPr>
          <w:b/>
          <w:u w:val="single"/>
        </w:rPr>
      </w:pPr>
    </w:p>
    <w:p w14:paraId="31AF87F3" w14:textId="348A98F3" w:rsidR="00940BF3" w:rsidRPr="00616BE0" w:rsidRDefault="00940BF3">
      <w:pPr>
        <w:rPr>
          <w:b/>
          <w:u w:val="single"/>
        </w:rPr>
      </w:pPr>
      <w:r w:rsidRPr="00616BE0">
        <w:rPr>
          <w:b/>
          <w:u w:val="single"/>
        </w:rPr>
        <w:t>PREMIÈRE PARTIE –PROCÉDURES</w:t>
      </w:r>
      <w:bookmarkEnd w:id="1"/>
      <w:bookmarkEnd w:id="2"/>
      <w:r w:rsidRPr="00616BE0">
        <w:rPr>
          <w:b/>
          <w:u w:val="single"/>
        </w:rPr>
        <w:t xml:space="preserve"> D’APPEL D’OFFRES</w:t>
      </w:r>
    </w:p>
    <w:p w14:paraId="35FF4168" w14:textId="77777777" w:rsidR="00940BF3" w:rsidRPr="00400C1E" w:rsidRDefault="00940BF3">
      <w:pPr>
        <w:pStyle w:val="Outline"/>
        <w:spacing w:before="0"/>
        <w:rPr>
          <w:kern w:val="0"/>
        </w:rPr>
      </w:pPr>
    </w:p>
    <w:p w14:paraId="1C7CFB3D" w14:textId="77777777" w:rsidR="00940BF3" w:rsidRPr="00F76F58" w:rsidRDefault="00940BF3">
      <w:pPr>
        <w:tabs>
          <w:tab w:val="left" w:pos="1350"/>
        </w:tabs>
        <w:rPr>
          <w:b/>
        </w:rPr>
      </w:pPr>
      <w:r w:rsidRPr="00F76F58">
        <w:rPr>
          <w:b/>
        </w:rPr>
        <w:t>Section I.</w:t>
      </w:r>
      <w:r w:rsidRPr="00F76F58">
        <w:rPr>
          <w:b/>
        </w:rPr>
        <w:tab/>
        <w:t>Instructions aux soumissionnaires (IS)</w:t>
      </w:r>
    </w:p>
    <w:p w14:paraId="01BF1F71" w14:textId="4C0C5AE4" w:rsidR="00940BF3" w:rsidRPr="00B62823" w:rsidRDefault="00940BF3">
      <w:pPr>
        <w:pStyle w:val="Liste"/>
        <w:rPr>
          <w:b/>
          <w:lang w:val="fr-FR"/>
        </w:rPr>
      </w:pPr>
      <w:r w:rsidRPr="00154A73">
        <w:rPr>
          <w:lang w:val="fr-FR"/>
        </w:rPr>
        <w:t xml:space="preserve">Cette Section fournit aux soumissionnaires les informations utiles pour préparer leurs </w:t>
      </w:r>
      <w:r w:rsidR="00881F27">
        <w:rPr>
          <w:lang w:val="fr-FR"/>
        </w:rPr>
        <w:t>Offres</w:t>
      </w:r>
      <w:r w:rsidRPr="00154A73">
        <w:rPr>
          <w:lang w:val="fr-FR"/>
        </w:rPr>
        <w:t>.</w:t>
      </w:r>
      <w:r w:rsidR="00881F27">
        <w:rPr>
          <w:lang w:val="fr-FR"/>
        </w:rPr>
        <w:t xml:space="preserve">  Elle </w:t>
      </w:r>
      <w:r w:rsidR="0059543A">
        <w:rPr>
          <w:lang w:val="fr-FR"/>
        </w:rPr>
        <w:t xml:space="preserve">utilise </w:t>
      </w:r>
      <w:r w:rsidR="003F71A8">
        <w:rPr>
          <w:lang w:val="fr-FR"/>
        </w:rPr>
        <w:t xml:space="preserve">un processus d’appel d’offres à deux (2) enveloppes </w:t>
      </w:r>
      <w:r w:rsidR="00CD1195">
        <w:rPr>
          <w:lang w:val="fr-FR"/>
        </w:rPr>
        <w:t xml:space="preserve">avec l’application de critères </w:t>
      </w:r>
      <w:r w:rsidR="00DE6A97">
        <w:rPr>
          <w:lang w:val="fr-FR"/>
        </w:rPr>
        <w:t>n</w:t>
      </w:r>
      <w:r w:rsidR="00CD1195">
        <w:rPr>
          <w:lang w:val="fr-FR"/>
        </w:rPr>
        <w:t xml:space="preserve">otés.  Elle </w:t>
      </w:r>
      <w:r w:rsidR="00362125">
        <w:rPr>
          <w:lang w:val="fr-FR"/>
        </w:rPr>
        <w:t xml:space="preserve">contient des détails sur </w:t>
      </w:r>
      <w:r w:rsidR="00DE6A97">
        <w:rPr>
          <w:lang w:val="fr-FR"/>
        </w:rPr>
        <w:t>le dépôt</w:t>
      </w:r>
      <w:r w:rsidR="00362125">
        <w:rPr>
          <w:lang w:val="fr-FR"/>
        </w:rPr>
        <w:t>, l’ouverture, et l’évaluation des Offres re</w:t>
      </w:r>
      <w:r w:rsidR="0041073E">
        <w:rPr>
          <w:lang w:val="fr-FR"/>
        </w:rPr>
        <w:t>çu</w:t>
      </w:r>
      <w:r w:rsidR="00362125">
        <w:rPr>
          <w:lang w:val="fr-FR"/>
        </w:rPr>
        <w:t xml:space="preserve">es durant le processus de Passation Primaire de Marchés. Elle fournit également un aperçu du processus de </w:t>
      </w:r>
      <w:r w:rsidR="007C2195">
        <w:rPr>
          <w:lang w:val="fr-FR"/>
        </w:rPr>
        <w:t>Procédure Secondaire d’Acquisition</w:t>
      </w:r>
      <w:r w:rsidR="00362125">
        <w:rPr>
          <w:lang w:val="fr-FR"/>
        </w:rPr>
        <w:t xml:space="preserve"> pour l’attribution </w:t>
      </w:r>
      <w:r w:rsidR="00D6515C">
        <w:rPr>
          <w:lang w:val="fr-FR"/>
        </w:rPr>
        <w:t xml:space="preserve">de Commande(s) </w:t>
      </w:r>
      <w:proofErr w:type="spellStart"/>
      <w:r w:rsidR="00D6515C">
        <w:rPr>
          <w:lang w:val="fr-FR"/>
        </w:rPr>
        <w:t>subséquante</w:t>
      </w:r>
      <w:proofErr w:type="spellEnd"/>
      <w:r w:rsidR="00D6515C">
        <w:rPr>
          <w:lang w:val="fr-FR"/>
        </w:rPr>
        <w:t>(s)</w:t>
      </w:r>
      <w:r w:rsidR="00362125">
        <w:rPr>
          <w:lang w:val="fr-FR"/>
        </w:rPr>
        <w:t xml:space="preserve"> </w:t>
      </w:r>
      <w:r w:rsidR="00D6515C">
        <w:rPr>
          <w:lang w:val="fr-FR"/>
        </w:rPr>
        <w:t>après</w:t>
      </w:r>
      <w:r w:rsidR="00362125">
        <w:rPr>
          <w:lang w:val="fr-FR"/>
        </w:rPr>
        <w:t xml:space="preserve"> que l’/les </w:t>
      </w:r>
      <w:r w:rsidR="00DD752C">
        <w:rPr>
          <w:lang w:val="fr-FR"/>
        </w:rPr>
        <w:t>Accord(s)-Cadre(s)</w:t>
      </w:r>
      <w:r w:rsidR="00362125">
        <w:rPr>
          <w:lang w:val="fr-FR"/>
        </w:rPr>
        <w:t xml:space="preserve"> est/sont conclu/s. </w:t>
      </w:r>
      <w:r w:rsidR="008A3ECD">
        <w:rPr>
          <w:lang w:val="fr-FR"/>
        </w:rPr>
        <w:t xml:space="preserve">Ceci est </w:t>
      </w:r>
      <w:r w:rsidR="00362125">
        <w:rPr>
          <w:lang w:val="fr-FR"/>
        </w:rPr>
        <w:t xml:space="preserve">décrit avec plus de détails dans l’Accord-Cadre.  </w:t>
      </w:r>
      <w:r w:rsidRPr="00B62823">
        <w:rPr>
          <w:b/>
          <w:lang w:val="fr-FR"/>
        </w:rPr>
        <w:t>Les dispositions figurant dans cette Section I ne doivent pas être modifiées.</w:t>
      </w:r>
    </w:p>
    <w:p w14:paraId="1C25E215" w14:textId="6E903FF5" w:rsidR="00940BF3" w:rsidRPr="001C2DA2" w:rsidRDefault="00940BF3">
      <w:pPr>
        <w:pStyle w:val="Titre2"/>
        <w:keepNext w:val="0"/>
      </w:pPr>
      <w:bookmarkStart w:id="3" w:name="_Toc494778663"/>
      <w:bookmarkStart w:id="4" w:name="_Toc499607131"/>
      <w:bookmarkStart w:id="5" w:name="_Toc499608184"/>
      <w:r w:rsidRPr="001C2DA2">
        <w:t>Section II.</w:t>
      </w:r>
      <w:r w:rsidRPr="001C2DA2">
        <w:tab/>
        <w:t>Données particulières de l’</w:t>
      </w:r>
      <w:r w:rsidR="008A3ECD">
        <w:t>A</w:t>
      </w:r>
      <w:r w:rsidRPr="001C2DA2">
        <w:t>ppel d’</w:t>
      </w:r>
      <w:r w:rsidR="008A3ECD">
        <w:t>O</w:t>
      </w:r>
      <w:r w:rsidRPr="001C2DA2">
        <w:t>ffres</w:t>
      </w:r>
      <w:bookmarkEnd w:id="3"/>
      <w:bookmarkEnd w:id="4"/>
      <w:bookmarkEnd w:id="5"/>
      <w:r w:rsidRPr="001C2DA2">
        <w:t xml:space="preserve"> (DPAO)</w:t>
      </w:r>
    </w:p>
    <w:p w14:paraId="389B8D14" w14:textId="79DF095C" w:rsidR="007E5E92" w:rsidRDefault="00940BF3">
      <w:pPr>
        <w:pStyle w:val="Liste"/>
        <w:rPr>
          <w:lang w:val="fr-FR"/>
        </w:rPr>
      </w:pPr>
      <w:r w:rsidRPr="00CE6A66">
        <w:rPr>
          <w:lang w:val="fr-FR"/>
        </w:rPr>
        <w:t xml:space="preserve">Cette Section </w:t>
      </w:r>
      <w:r w:rsidR="007E5E92">
        <w:rPr>
          <w:lang w:val="fr-FR"/>
        </w:rPr>
        <w:t>inclut les dispositions qui sont spécifiques à chaque processus de Passation Primaire de Marchés et complète la Section I, Instructions aux Soumissionnaires.</w:t>
      </w:r>
    </w:p>
    <w:p w14:paraId="7C1C7EE6" w14:textId="77777777" w:rsidR="00940BF3" w:rsidRPr="00CE6A66" w:rsidRDefault="00940BF3">
      <w:pPr>
        <w:pStyle w:val="Titre2"/>
        <w:keepNext w:val="0"/>
      </w:pPr>
      <w:bookmarkStart w:id="6" w:name="_Toc494778664"/>
      <w:bookmarkStart w:id="7" w:name="_Toc499607132"/>
      <w:bookmarkStart w:id="8" w:name="_Toc499608185"/>
      <w:r w:rsidRPr="00CE6A66">
        <w:t>Section III.</w:t>
      </w:r>
      <w:r w:rsidRPr="00CE6A66">
        <w:tab/>
        <w:t>Critères d’évaluation et de qualification</w:t>
      </w:r>
      <w:bookmarkEnd w:id="6"/>
      <w:bookmarkEnd w:id="7"/>
      <w:bookmarkEnd w:id="8"/>
    </w:p>
    <w:p w14:paraId="3AF23C8A" w14:textId="53EF46FE" w:rsidR="007E5E92" w:rsidRDefault="007E5E92" w:rsidP="007E5E92">
      <w:pPr>
        <w:pStyle w:val="Liste"/>
        <w:rPr>
          <w:lang w:val="fr-FR"/>
        </w:rPr>
      </w:pPr>
      <w:bookmarkStart w:id="9" w:name="_Toc494778665"/>
      <w:bookmarkStart w:id="10" w:name="_Toc499607133"/>
      <w:bookmarkStart w:id="11" w:name="_Toc499608186"/>
      <w:r w:rsidRPr="00CE6A66">
        <w:rPr>
          <w:lang w:val="fr-FR"/>
        </w:rPr>
        <w:t xml:space="preserve">Cette Section énonce les </w:t>
      </w:r>
      <w:r>
        <w:rPr>
          <w:lang w:val="fr-FR"/>
        </w:rPr>
        <w:t>critères pour l’’</w:t>
      </w:r>
      <w:proofErr w:type="spellStart"/>
      <w:r>
        <w:rPr>
          <w:lang w:val="fr-FR"/>
        </w:rPr>
        <w:t>evaluation</w:t>
      </w:r>
      <w:proofErr w:type="spellEnd"/>
      <w:r>
        <w:rPr>
          <w:lang w:val="fr-FR"/>
        </w:rPr>
        <w:t xml:space="preserve"> des Offres et la qualification des Soumissionnaires, y compris la méthodologie qui résulte dans la détermination des Soumissionnaires qui seront invités à conclure un/des </w:t>
      </w:r>
      <w:r w:rsidR="00DD752C">
        <w:rPr>
          <w:lang w:val="fr-FR"/>
        </w:rPr>
        <w:t>Accord(s)-Cadre(s)</w:t>
      </w:r>
      <w:r>
        <w:rPr>
          <w:lang w:val="fr-FR"/>
        </w:rPr>
        <w:t>.</w:t>
      </w:r>
    </w:p>
    <w:p w14:paraId="048E0C31" w14:textId="6799F01B" w:rsidR="00940BF3" w:rsidRPr="00CE6A66" w:rsidRDefault="00940BF3">
      <w:pPr>
        <w:pStyle w:val="Titre2"/>
        <w:keepNext w:val="0"/>
        <w:tabs>
          <w:tab w:val="clear" w:pos="1350"/>
          <w:tab w:val="left" w:pos="1440"/>
        </w:tabs>
      </w:pPr>
      <w:r w:rsidRPr="00CE6A66">
        <w:t>Section IV.</w:t>
      </w:r>
      <w:r w:rsidRPr="00CE6A66">
        <w:tab/>
        <w:t xml:space="preserve">Formulaires de </w:t>
      </w:r>
      <w:r w:rsidR="00FB3279">
        <w:t>S</w:t>
      </w:r>
      <w:r w:rsidRPr="00CE6A66">
        <w:t>oumission</w:t>
      </w:r>
      <w:bookmarkEnd w:id="9"/>
      <w:bookmarkEnd w:id="10"/>
      <w:bookmarkEnd w:id="11"/>
    </w:p>
    <w:p w14:paraId="58767344" w14:textId="48EABC14" w:rsidR="00940BF3" w:rsidRPr="00CE6A66" w:rsidRDefault="00940BF3">
      <w:pPr>
        <w:pStyle w:val="Liste"/>
        <w:rPr>
          <w:lang w:val="fr-FR"/>
        </w:rPr>
      </w:pPr>
      <w:r w:rsidRPr="00CE6A66">
        <w:rPr>
          <w:lang w:val="fr-FR"/>
        </w:rPr>
        <w:t xml:space="preserve">Cette Section contient les modèles des formulaires </w:t>
      </w:r>
      <w:r w:rsidR="00881F27">
        <w:rPr>
          <w:lang w:val="fr-FR"/>
        </w:rPr>
        <w:t>pour la remise des Offres</w:t>
      </w:r>
      <w:r w:rsidRPr="00CE6A66">
        <w:rPr>
          <w:lang w:val="fr-FR"/>
        </w:rPr>
        <w:t xml:space="preserve"> : </w:t>
      </w:r>
      <w:r w:rsidR="003170D8">
        <w:rPr>
          <w:lang w:val="fr-FR"/>
        </w:rPr>
        <w:t xml:space="preserve">la Lettre de Soumission, </w:t>
      </w:r>
      <w:r w:rsidRPr="00CE6A66">
        <w:rPr>
          <w:lang w:val="fr-FR"/>
        </w:rPr>
        <w:t xml:space="preserve">les </w:t>
      </w:r>
      <w:r w:rsidR="003170D8">
        <w:rPr>
          <w:lang w:val="fr-FR"/>
        </w:rPr>
        <w:t>B</w:t>
      </w:r>
      <w:r w:rsidRPr="00CE6A66">
        <w:rPr>
          <w:lang w:val="fr-FR"/>
        </w:rPr>
        <w:t xml:space="preserve">ordereaux de </w:t>
      </w:r>
      <w:r w:rsidR="003170D8">
        <w:rPr>
          <w:lang w:val="fr-FR"/>
        </w:rPr>
        <w:t>P</w:t>
      </w:r>
      <w:r w:rsidRPr="00CE6A66">
        <w:rPr>
          <w:lang w:val="fr-FR"/>
        </w:rPr>
        <w:t>rix, et l’</w:t>
      </w:r>
      <w:r w:rsidR="003170D8">
        <w:rPr>
          <w:lang w:val="fr-FR"/>
        </w:rPr>
        <w:t>A</w:t>
      </w:r>
      <w:r w:rsidRPr="00CE6A66">
        <w:rPr>
          <w:lang w:val="fr-FR"/>
        </w:rPr>
        <w:t xml:space="preserve">utorisation du </w:t>
      </w:r>
      <w:r w:rsidR="003170D8">
        <w:rPr>
          <w:lang w:val="fr-FR"/>
        </w:rPr>
        <w:t>F</w:t>
      </w:r>
      <w:r w:rsidRPr="00CE6A66">
        <w:rPr>
          <w:lang w:val="fr-FR"/>
        </w:rPr>
        <w:t>abricant</w:t>
      </w:r>
      <w:r w:rsidR="00881F27">
        <w:rPr>
          <w:lang w:val="fr-FR"/>
        </w:rPr>
        <w:t xml:space="preserve"> à remplir et remettre par le Soumissionnaire au titre de son Offre</w:t>
      </w:r>
      <w:r w:rsidRPr="00CE6A66">
        <w:rPr>
          <w:lang w:val="fr-FR"/>
        </w:rPr>
        <w:t xml:space="preserve">. </w:t>
      </w:r>
    </w:p>
    <w:p w14:paraId="5330CBC6" w14:textId="6B8FC6DE" w:rsidR="00940BF3" w:rsidRPr="00CE6A66" w:rsidRDefault="00940BF3">
      <w:pPr>
        <w:pStyle w:val="Titre2"/>
        <w:keepNext w:val="0"/>
        <w:tabs>
          <w:tab w:val="clear" w:pos="1350"/>
          <w:tab w:val="left" w:pos="1440"/>
        </w:tabs>
        <w:spacing w:after="120"/>
      </w:pPr>
      <w:bookmarkStart w:id="12" w:name="_Toc494778666"/>
      <w:bookmarkStart w:id="13" w:name="_Toc499607134"/>
      <w:bookmarkStart w:id="14" w:name="_Toc499608187"/>
      <w:r w:rsidRPr="00CE6A66">
        <w:t>Section V.</w:t>
      </w:r>
      <w:r w:rsidRPr="00CE6A66">
        <w:tab/>
        <w:t>Critères d’origine</w:t>
      </w:r>
      <w:bookmarkEnd w:id="12"/>
      <w:bookmarkEnd w:id="13"/>
      <w:bookmarkEnd w:id="14"/>
      <w:r w:rsidR="00FB3279">
        <w:t xml:space="preserve"> (Eligibilité)</w:t>
      </w:r>
    </w:p>
    <w:p w14:paraId="12063D21" w14:textId="77777777" w:rsidR="00940BF3" w:rsidRPr="00CE6A66" w:rsidRDefault="00940BF3">
      <w:pPr>
        <w:spacing w:after="120"/>
        <w:ind w:left="1440"/>
      </w:pPr>
      <w:r w:rsidRPr="00CE6A66">
        <w:lastRenderedPageBreak/>
        <w:t xml:space="preserve">Cette Section fournit des informations sur les critères d’éligibilité des pays. </w:t>
      </w:r>
    </w:p>
    <w:p w14:paraId="1463D86F" w14:textId="512EA4FC" w:rsidR="004F086B" w:rsidRPr="00CE6A66" w:rsidRDefault="004F086B" w:rsidP="004F086B">
      <w:pPr>
        <w:pStyle w:val="Liste"/>
        <w:ind w:left="0"/>
        <w:rPr>
          <w:lang w:val="fr-FR"/>
        </w:rPr>
      </w:pPr>
      <w:r w:rsidRPr="00CE6A66">
        <w:rPr>
          <w:b/>
          <w:lang w:val="fr-FR"/>
        </w:rPr>
        <w:t>Section VI.</w:t>
      </w:r>
      <w:r w:rsidRPr="00CE6A66">
        <w:rPr>
          <w:b/>
          <w:lang w:val="fr-FR"/>
        </w:rPr>
        <w:tab/>
        <w:t>Fraude et Corruption</w:t>
      </w:r>
    </w:p>
    <w:p w14:paraId="5572CBB3" w14:textId="1B75BE85" w:rsidR="004F086B" w:rsidRPr="00CE6A66" w:rsidRDefault="004F086B" w:rsidP="004F086B">
      <w:pPr>
        <w:pStyle w:val="Liste"/>
        <w:rPr>
          <w:lang w:val="fr-FR"/>
        </w:rPr>
      </w:pPr>
      <w:r w:rsidRPr="00CE6A66">
        <w:rPr>
          <w:lang w:val="fr-FR"/>
        </w:rPr>
        <w:t xml:space="preserve">Cette Section </w:t>
      </w:r>
      <w:r w:rsidR="00881F27">
        <w:rPr>
          <w:lang w:val="fr-FR"/>
        </w:rPr>
        <w:t xml:space="preserve">inclut les dispositions en matière de </w:t>
      </w:r>
      <w:r w:rsidR="00FC065D">
        <w:rPr>
          <w:lang w:val="fr-FR"/>
        </w:rPr>
        <w:t>F</w:t>
      </w:r>
      <w:r w:rsidRPr="00CE6A66">
        <w:rPr>
          <w:lang w:val="fr-FR"/>
        </w:rPr>
        <w:t xml:space="preserve">raude et </w:t>
      </w:r>
      <w:r w:rsidR="00FC065D">
        <w:rPr>
          <w:lang w:val="fr-FR"/>
        </w:rPr>
        <w:t>C</w:t>
      </w:r>
      <w:r w:rsidRPr="00CE6A66">
        <w:rPr>
          <w:lang w:val="fr-FR"/>
        </w:rPr>
        <w:t xml:space="preserve">orruption applicable </w:t>
      </w:r>
      <w:r w:rsidR="00881F27">
        <w:rPr>
          <w:lang w:val="fr-FR"/>
        </w:rPr>
        <w:t xml:space="preserve">au processus </w:t>
      </w:r>
      <w:r w:rsidR="00FC065D">
        <w:rPr>
          <w:lang w:val="fr-FR"/>
        </w:rPr>
        <w:t>d’</w:t>
      </w:r>
      <w:r w:rsidR="00881F27">
        <w:rPr>
          <w:lang w:val="fr-FR"/>
        </w:rPr>
        <w:t>Appel d’Offres</w:t>
      </w:r>
      <w:r w:rsidRPr="00CE6A66">
        <w:rPr>
          <w:lang w:val="fr-FR"/>
        </w:rPr>
        <w:t>.</w:t>
      </w:r>
    </w:p>
    <w:p w14:paraId="2FFD86C4" w14:textId="77777777" w:rsidR="00940BF3" w:rsidRPr="00CE6A66" w:rsidRDefault="00940BF3"/>
    <w:p w14:paraId="2C27E6E5" w14:textId="0F1AA9D2" w:rsidR="00940BF3" w:rsidRPr="00F76F58" w:rsidRDefault="00940BF3">
      <w:pPr>
        <w:rPr>
          <w:b/>
          <w:u w:val="single"/>
        </w:rPr>
      </w:pPr>
      <w:bookmarkStart w:id="15" w:name="_Toc438267875"/>
      <w:bookmarkStart w:id="16" w:name="_Toc438270255"/>
      <w:bookmarkStart w:id="17" w:name="_Toc438366662"/>
      <w:r w:rsidRPr="00CE6A66">
        <w:rPr>
          <w:b/>
          <w:u w:val="single"/>
        </w:rPr>
        <w:t xml:space="preserve">DEUXIÈME PARTIE – </w:t>
      </w:r>
      <w:r w:rsidR="00FC065D">
        <w:rPr>
          <w:b/>
          <w:u w:val="single"/>
        </w:rPr>
        <w:t>BESOINS DE FOURNITURES</w:t>
      </w:r>
      <w:r w:rsidRPr="00F76F58">
        <w:rPr>
          <w:b/>
          <w:u w:val="single"/>
        </w:rPr>
        <w:t xml:space="preserve">  </w:t>
      </w:r>
      <w:bookmarkEnd w:id="15"/>
      <w:bookmarkEnd w:id="16"/>
      <w:bookmarkEnd w:id="17"/>
    </w:p>
    <w:p w14:paraId="11D1A2EE" w14:textId="77777777" w:rsidR="00940BF3" w:rsidRPr="00154A73" w:rsidRDefault="00940BF3">
      <w:pPr>
        <w:ind w:left="1440" w:hanging="1440"/>
        <w:rPr>
          <w:b/>
        </w:rPr>
      </w:pPr>
    </w:p>
    <w:p w14:paraId="32643FBB" w14:textId="686C9215" w:rsidR="00940BF3" w:rsidRPr="001C2DA2" w:rsidRDefault="00940BF3">
      <w:pPr>
        <w:ind w:left="1440" w:hanging="1440"/>
        <w:rPr>
          <w:b/>
        </w:rPr>
      </w:pPr>
      <w:r w:rsidRPr="00AA46EA">
        <w:rPr>
          <w:b/>
        </w:rPr>
        <w:t>Section VI</w:t>
      </w:r>
      <w:r w:rsidR="004F086B" w:rsidRPr="00AA46EA">
        <w:rPr>
          <w:b/>
        </w:rPr>
        <w:t>I</w:t>
      </w:r>
      <w:r w:rsidRPr="00AA46EA">
        <w:rPr>
          <w:b/>
        </w:rPr>
        <w:t>.</w:t>
      </w:r>
      <w:r w:rsidRPr="00AA46EA">
        <w:rPr>
          <w:b/>
        </w:rPr>
        <w:tab/>
      </w:r>
      <w:r w:rsidR="00FC065D">
        <w:rPr>
          <w:b/>
        </w:rPr>
        <w:t>Listes des Fournitures et Services connexes, Calendrier de Livraison</w:t>
      </w:r>
      <w:r w:rsidR="00DE6240">
        <w:rPr>
          <w:b/>
        </w:rPr>
        <w:t>, Spécifications techniques et Plans</w:t>
      </w:r>
    </w:p>
    <w:p w14:paraId="4AEDB669" w14:textId="682C3493" w:rsidR="00940BF3" w:rsidRPr="00CE6A66" w:rsidRDefault="00940BF3">
      <w:pPr>
        <w:pStyle w:val="Liste"/>
        <w:rPr>
          <w:lang w:val="fr-FR"/>
        </w:rPr>
      </w:pPr>
      <w:r w:rsidRPr="00CE6A66">
        <w:rPr>
          <w:lang w:val="fr-FR"/>
        </w:rPr>
        <w:t xml:space="preserve">Dans cette Section figurent la liste des Fournitures et Services </w:t>
      </w:r>
      <w:r w:rsidR="00DE6240">
        <w:rPr>
          <w:lang w:val="fr-FR"/>
        </w:rPr>
        <w:t>c</w:t>
      </w:r>
      <w:r w:rsidRPr="00CE6A66">
        <w:rPr>
          <w:lang w:val="fr-FR"/>
        </w:rPr>
        <w:t xml:space="preserve">onnexes, </w:t>
      </w:r>
      <w:r w:rsidR="003170D8">
        <w:rPr>
          <w:lang w:val="fr-FR"/>
        </w:rPr>
        <w:t xml:space="preserve">une estimation du volume/quantité, </w:t>
      </w:r>
      <w:r w:rsidRPr="00CE6A66">
        <w:rPr>
          <w:lang w:val="fr-FR"/>
        </w:rPr>
        <w:t xml:space="preserve">le </w:t>
      </w:r>
      <w:r w:rsidR="003170D8">
        <w:rPr>
          <w:lang w:val="fr-FR"/>
        </w:rPr>
        <w:t>C</w:t>
      </w:r>
      <w:r w:rsidRPr="00CE6A66">
        <w:rPr>
          <w:lang w:val="fr-FR"/>
        </w:rPr>
        <w:t xml:space="preserve">alendrier de </w:t>
      </w:r>
      <w:r w:rsidR="003170D8">
        <w:rPr>
          <w:lang w:val="fr-FR"/>
        </w:rPr>
        <w:t>L</w:t>
      </w:r>
      <w:r w:rsidRPr="00CE6A66">
        <w:rPr>
          <w:lang w:val="fr-FR"/>
        </w:rPr>
        <w:t>ivraison et d’</w:t>
      </w:r>
      <w:r w:rsidR="003170D8">
        <w:rPr>
          <w:lang w:val="fr-FR"/>
        </w:rPr>
        <w:t>A</w:t>
      </w:r>
      <w:r w:rsidRPr="00CE6A66">
        <w:rPr>
          <w:lang w:val="fr-FR"/>
        </w:rPr>
        <w:t xml:space="preserve">chèvement, les </w:t>
      </w:r>
      <w:r w:rsidR="003170D8">
        <w:rPr>
          <w:lang w:val="fr-FR"/>
        </w:rPr>
        <w:t>S</w:t>
      </w:r>
      <w:r w:rsidRPr="00CE6A66">
        <w:rPr>
          <w:lang w:val="fr-FR"/>
        </w:rPr>
        <w:t xml:space="preserve">pécifications </w:t>
      </w:r>
      <w:r w:rsidR="003170D8">
        <w:rPr>
          <w:lang w:val="fr-FR"/>
        </w:rPr>
        <w:t>T</w:t>
      </w:r>
      <w:r w:rsidRPr="00CE6A66">
        <w:rPr>
          <w:lang w:val="fr-FR"/>
        </w:rPr>
        <w:t xml:space="preserve">echniques </w:t>
      </w:r>
      <w:r w:rsidR="003170D8">
        <w:rPr>
          <w:lang w:val="fr-FR"/>
        </w:rPr>
        <w:t xml:space="preserve">et </w:t>
      </w:r>
      <w:r w:rsidRPr="00CE6A66">
        <w:rPr>
          <w:lang w:val="fr-FR"/>
        </w:rPr>
        <w:t>les plans décrivant les Fournitures et Service</w:t>
      </w:r>
      <w:r w:rsidR="004F086B" w:rsidRPr="00CE6A66">
        <w:rPr>
          <w:lang w:val="fr-FR"/>
        </w:rPr>
        <w:t xml:space="preserve">s </w:t>
      </w:r>
      <w:r w:rsidR="00BF505F">
        <w:rPr>
          <w:lang w:val="fr-FR"/>
        </w:rPr>
        <w:t>c</w:t>
      </w:r>
      <w:r w:rsidR="004F086B" w:rsidRPr="00CE6A66">
        <w:rPr>
          <w:lang w:val="fr-FR"/>
        </w:rPr>
        <w:t xml:space="preserve">onnexes </w:t>
      </w:r>
      <w:r w:rsidR="003170D8">
        <w:rPr>
          <w:lang w:val="fr-FR"/>
        </w:rPr>
        <w:t xml:space="preserve">faisant l’objet de la </w:t>
      </w:r>
      <w:proofErr w:type="spellStart"/>
      <w:r w:rsidR="003170D8">
        <w:rPr>
          <w:lang w:val="fr-FR"/>
        </w:rPr>
        <w:t>passarion</w:t>
      </w:r>
      <w:proofErr w:type="spellEnd"/>
      <w:r w:rsidR="003170D8">
        <w:rPr>
          <w:lang w:val="fr-FR"/>
        </w:rPr>
        <w:t xml:space="preserve"> de marchés</w:t>
      </w:r>
      <w:r w:rsidRPr="00CE6A66">
        <w:rPr>
          <w:lang w:val="fr-FR"/>
        </w:rPr>
        <w:t xml:space="preserve">. </w:t>
      </w:r>
    </w:p>
    <w:p w14:paraId="1C7BACF1" w14:textId="77777777" w:rsidR="00940BF3" w:rsidRPr="00CE6A66" w:rsidRDefault="00940BF3">
      <w:pPr>
        <w:rPr>
          <w:b/>
          <w:sz w:val="28"/>
        </w:rPr>
      </w:pPr>
      <w:bookmarkStart w:id="18" w:name="_Toc438267876"/>
      <w:bookmarkStart w:id="19" w:name="_Toc438270256"/>
      <w:bookmarkStart w:id="20" w:name="_Toc438366663"/>
    </w:p>
    <w:p w14:paraId="4FA66860" w14:textId="02E9E1F1" w:rsidR="00940BF3" w:rsidRPr="00CE6A66" w:rsidRDefault="00940BF3" w:rsidP="008D04CF">
      <w:pPr>
        <w:keepNext/>
        <w:keepLines/>
        <w:rPr>
          <w:b/>
          <w:u w:val="single"/>
        </w:rPr>
      </w:pPr>
      <w:r w:rsidRPr="00CE6A66">
        <w:rPr>
          <w:b/>
          <w:u w:val="single"/>
        </w:rPr>
        <w:t xml:space="preserve">TROISIÈME PARTIE – </w:t>
      </w:r>
      <w:r w:rsidR="003A5E28">
        <w:rPr>
          <w:b/>
          <w:u w:val="single"/>
        </w:rPr>
        <w:t xml:space="preserve">FORMULAIRES DE L’AGENCE </w:t>
      </w:r>
      <w:bookmarkEnd w:id="18"/>
      <w:bookmarkEnd w:id="19"/>
      <w:bookmarkEnd w:id="20"/>
      <w:r w:rsidR="008C7B6F">
        <w:rPr>
          <w:b/>
          <w:u w:val="single"/>
        </w:rPr>
        <w:t>D’ACQUISITION</w:t>
      </w:r>
    </w:p>
    <w:p w14:paraId="3DFF0803" w14:textId="77777777" w:rsidR="00940BF3" w:rsidRPr="00CE6A66" w:rsidRDefault="00940BF3" w:rsidP="008D04CF">
      <w:pPr>
        <w:keepNext/>
        <w:keepLines/>
      </w:pPr>
    </w:p>
    <w:p w14:paraId="7BE32C75" w14:textId="6094F390" w:rsidR="00940BF3" w:rsidRPr="00CE6A66" w:rsidRDefault="00940BF3">
      <w:pPr>
        <w:tabs>
          <w:tab w:val="left" w:pos="1440"/>
        </w:tabs>
        <w:rPr>
          <w:b/>
        </w:rPr>
      </w:pPr>
      <w:r w:rsidRPr="00CE6A66">
        <w:rPr>
          <w:b/>
        </w:rPr>
        <w:t>Section VII</w:t>
      </w:r>
      <w:r w:rsidR="004F086B" w:rsidRPr="00CE6A66">
        <w:rPr>
          <w:b/>
        </w:rPr>
        <w:t>I</w:t>
      </w:r>
      <w:r w:rsidRPr="00CE6A66">
        <w:rPr>
          <w:b/>
        </w:rPr>
        <w:t>.</w:t>
      </w:r>
      <w:r w:rsidRPr="00CE6A66">
        <w:rPr>
          <w:b/>
        </w:rPr>
        <w:tab/>
      </w:r>
      <w:proofErr w:type="spellStart"/>
      <w:r w:rsidR="003A5E28">
        <w:rPr>
          <w:b/>
        </w:rPr>
        <w:t>Fomulaires</w:t>
      </w:r>
      <w:proofErr w:type="spellEnd"/>
      <w:r w:rsidR="003A5E28">
        <w:rPr>
          <w:b/>
        </w:rPr>
        <w:t xml:space="preserve"> de l’Agence </w:t>
      </w:r>
      <w:r w:rsidR="008C7B6F">
        <w:rPr>
          <w:b/>
        </w:rPr>
        <w:t>d’Acquisition</w:t>
      </w:r>
    </w:p>
    <w:p w14:paraId="552D8EBF" w14:textId="4D50B35A" w:rsidR="00940BF3" w:rsidRPr="00CE6A66" w:rsidRDefault="00940BF3">
      <w:pPr>
        <w:pStyle w:val="Liste"/>
        <w:rPr>
          <w:lang w:val="fr-FR"/>
        </w:rPr>
      </w:pPr>
      <w:r w:rsidRPr="00CE6A66">
        <w:rPr>
          <w:lang w:val="fr-FR"/>
        </w:rPr>
        <w:t xml:space="preserve">Cette Section contient les </w:t>
      </w:r>
      <w:r w:rsidR="003A5E28">
        <w:rPr>
          <w:lang w:val="fr-FR"/>
        </w:rPr>
        <w:t xml:space="preserve">formulaires pour la Notification de l’Intention de Conclure un Accord-Cadre et la Notification de </w:t>
      </w:r>
      <w:r w:rsidR="00175E8D">
        <w:rPr>
          <w:lang w:val="fr-FR"/>
        </w:rPr>
        <w:t>C</w:t>
      </w:r>
      <w:r w:rsidR="003A5E28">
        <w:rPr>
          <w:lang w:val="fr-FR"/>
        </w:rPr>
        <w:t xml:space="preserve">onclure un Accord-Cadre. </w:t>
      </w:r>
    </w:p>
    <w:p w14:paraId="10266BC5" w14:textId="3F75488A" w:rsidR="003A5E28" w:rsidRDefault="003A5E28">
      <w:pPr>
        <w:pStyle w:val="Titre2"/>
        <w:keepNext w:val="0"/>
        <w:tabs>
          <w:tab w:val="clear" w:pos="1350"/>
          <w:tab w:val="left" w:pos="1440"/>
        </w:tabs>
        <w:rPr>
          <w:u w:val="single"/>
        </w:rPr>
      </w:pPr>
      <w:bookmarkStart w:id="21" w:name="_Toc494778667"/>
      <w:bookmarkStart w:id="22" w:name="_Toc499607135"/>
      <w:bookmarkStart w:id="23" w:name="_Toc499608188"/>
      <w:r>
        <w:rPr>
          <w:u w:val="single"/>
        </w:rPr>
        <w:t>QUATR</w:t>
      </w:r>
      <w:r w:rsidRPr="00CE6A66">
        <w:rPr>
          <w:u w:val="single"/>
        </w:rPr>
        <w:t>IÈME PARTIE –</w:t>
      </w:r>
      <w:r>
        <w:rPr>
          <w:u w:val="single"/>
        </w:rPr>
        <w:t xml:space="preserve"> ACCORD-CADRE POUR FOURNITURES</w:t>
      </w:r>
    </w:p>
    <w:p w14:paraId="116CB751" w14:textId="77777777" w:rsidR="003A5E28" w:rsidRPr="003A5E28" w:rsidRDefault="003A5E28" w:rsidP="003A5E28"/>
    <w:bookmarkEnd w:id="21"/>
    <w:bookmarkEnd w:id="22"/>
    <w:bookmarkEnd w:id="23"/>
    <w:p w14:paraId="045B7061" w14:textId="77777777" w:rsidR="00905D44" w:rsidRDefault="00E32202" w:rsidP="00E32202">
      <w:pPr>
        <w:pStyle w:val="Liste"/>
        <w:rPr>
          <w:lang w:val="fr-FR"/>
        </w:rPr>
      </w:pPr>
      <w:r w:rsidRPr="00CE6A66">
        <w:rPr>
          <w:lang w:val="fr-FR"/>
        </w:rPr>
        <w:t xml:space="preserve">Cette </w:t>
      </w:r>
      <w:r w:rsidR="00905D44">
        <w:rPr>
          <w:lang w:val="fr-FR"/>
        </w:rPr>
        <w:t>Partie établit les dispositions de l’Accord-Cadre.</w:t>
      </w:r>
    </w:p>
    <w:p w14:paraId="7D6F5C97" w14:textId="2BFD6DF2" w:rsidR="00905D44" w:rsidRDefault="00905D44" w:rsidP="00E32202">
      <w:pPr>
        <w:pStyle w:val="Liste"/>
        <w:rPr>
          <w:lang w:val="fr-FR"/>
        </w:rPr>
      </w:pPr>
      <w:r>
        <w:rPr>
          <w:lang w:val="fr-FR"/>
        </w:rPr>
        <w:t xml:space="preserve">ANNEXE 1 : </w:t>
      </w:r>
      <w:r w:rsidR="00175E8D">
        <w:rPr>
          <w:lang w:val="fr-FR"/>
        </w:rPr>
        <w:t>Besoins d’Acquisition</w:t>
      </w:r>
    </w:p>
    <w:p w14:paraId="7DE107D7" w14:textId="2C883BB5" w:rsidR="00905D44" w:rsidRDefault="00905D44" w:rsidP="00E32202">
      <w:pPr>
        <w:pStyle w:val="Liste"/>
        <w:rPr>
          <w:lang w:val="fr-FR"/>
        </w:rPr>
      </w:pPr>
      <w:r>
        <w:rPr>
          <w:lang w:val="fr-FR"/>
        </w:rPr>
        <w:t>ANNEXE 2 : Bordereaux des Prix</w:t>
      </w:r>
    </w:p>
    <w:p w14:paraId="01675F28" w14:textId="0239D2FD" w:rsidR="00905D44" w:rsidRDefault="00905D44" w:rsidP="00E32202">
      <w:pPr>
        <w:pStyle w:val="Liste"/>
        <w:rPr>
          <w:lang w:val="fr-FR"/>
        </w:rPr>
      </w:pPr>
      <w:r>
        <w:rPr>
          <w:lang w:val="fr-FR"/>
        </w:rPr>
        <w:t>ANNEXE 3 : P</w:t>
      </w:r>
      <w:r w:rsidR="00CF6336">
        <w:rPr>
          <w:lang w:val="fr-FR"/>
        </w:rPr>
        <w:t>rocédure</w:t>
      </w:r>
      <w:r>
        <w:rPr>
          <w:lang w:val="fr-FR"/>
        </w:rPr>
        <w:t xml:space="preserve"> </w:t>
      </w:r>
      <w:r w:rsidR="003D2DA5">
        <w:rPr>
          <w:lang w:val="fr-FR"/>
        </w:rPr>
        <w:t xml:space="preserve">Secondaire </w:t>
      </w:r>
      <w:r w:rsidR="00CF6336">
        <w:rPr>
          <w:lang w:val="fr-FR"/>
        </w:rPr>
        <w:t>d’Acquisition</w:t>
      </w:r>
      <w:r w:rsidR="003D2DA5">
        <w:rPr>
          <w:lang w:val="fr-FR"/>
        </w:rPr>
        <w:t xml:space="preserve"> (Commande</w:t>
      </w:r>
      <w:r w:rsidR="00116A4D">
        <w:rPr>
          <w:lang w:val="fr-FR"/>
        </w:rPr>
        <w:t>s subséquentes)</w:t>
      </w:r>
    </w:p>
    <w:p w14:paraId="523565EC" w14:textId="3A44B87F" w:rsidR="00905D44" w:rsidRDefault="00905D44" w:rsidP="00116A4D">
      <w:pPr>
        <w:pStyle w:val="Liste"/>
        <w:rPr>
          <w:lang w:val="fr-FR"/>
        </w:rPr>
      </w:pPr>
      <w:r>
        <w:rPr>
          <w:lang w:val="fr-FR"/>
        </w:rPr>
        <w:t xml:space="preserve">ANNEXE 4 : </w:t>
      </w:r>
      <w:r w:rsidR="003D2DA5">
        <w:rPr>
          <w:lang w:val="fr-FR"/>
        </w:rPr>
        <w:t xml:space="preserve">Formulaires de </w:t>
      </w:r>
      <w:r w:rsidR="007C2195">
        <w:rPr>
          <w:lang w:val="fr-FR"/>
        </w:rPr>
        <w:t>Procédure Secondaire d’Acquisition</w:t>
      </w:r>
      <w:r w:rsidR="00116A4D">
        <w:rPr>
          <w:lang w:val="fr-FR"/>
        </w:rPr>
        <w:t xml:space="preserve"> (Commandes subséquentes)</w:t>
      </w:r>
    </w:p>
    <w:p w14:paraId="39D8F7DB" w14:textId="1684D247" w:rsidR="00905D44" w:rsidRDefault="00905D44" w:rsidP="00905D44">
      <w:pPr>
        <w:pStyle w:val="Liste"/>
        <w:rPr>
          <w:lang w:val="fr-FR"/>
        </w:rPr>
      </w:pPr>
      <w:r>
        <w:rPr>
          <w:lang w:val="fr-FR"/>
        </w:rPr>
        <w:t xml:space="preserve">ANNEXE 5 : Liste des </w:t>
      </w:r>
      <w:r w:rsidR="008F452D">
        <w:rPr>
          <w:lang w:val="fr-FR"/>
        </w:rPr>
        <w:t>Acheteurs</w:t>
      </w:r>
      <w:r>
        <w:rPr>
          <w:lang w:val="fr-FR"/>
        </w:rPr>
        <w:t xml:space="preserve"> (si applicable)</w:t>
      </w:r>
    </w:p>
    <w:p w14:paraId="0280739C" w14:textId="6593F097" w:rsidR="00905D44" w:rsidRDefault="00905D44" w:rsidP="00E32202">
      <w:pPr>
        <w:pStyle w:val="Liste"/>
        <w:rPr>
          <w:lang w:val="fr-FR"/>
        </w:rPr>
      </w:pPr>
    </w:p>
    <w:p w14:paraId="11A20845" w14:textId="27EC4982" w:rsidR="00881F27" w:rsidRDefault="00881F27"/>
    <w:p w14:paraId="5D67A88F" w14:textId="77777777" w:rsidR="00753BE9" w:rsidRDefault="00881F27" w:rsidP="00CA5B4E">
      <w:pPr>
        <w:jc w:val="center"/>
      </w:pPr>
      <w:r>
        <w:br w:type="page"/>
      </w:r>
    </w:p>
    <w:p w14:paraId="17E59F74" w14:textId="77777777" w:rsidR="00753BE9" w:rsidRDefault="00753BE9" w:rsidP="00CA5B4E">
      <w:pPr>
        <w:jc w:val="center"/>
      </w:pPr>
    </w:p>
    <w:p w14:paraId="2F5F9DF6" w14:textId="77777777" w:rsidR="00753BE9" w:rsidRPr="003243ED" w:rsidRDefault="00753BE9" w:rsidP="00753BE9">
      <w:pPr>
        <w:pStyle w:val="UG-Title"/>
        <w:rPr>
          <w:sz w:val="32"/>
          <w:szCs w:val="32"/>
          <w:lang w:val="fr-FR"/>
        </w:rPr>
      </w:pPr>
      <w:r w:rsidRPr="003243ED">
        <w:rPr>
          <w:sz w:val="32"/>
          <w:szCs w:val="32"/>
          <w:lang w:val="fr-FR"/>
        </w:rPr>
        <w:t xml:space="preserve">Formulaire d’Avis d’Appel d’offres </w:t>
      </w:r>
    </w:p>
    <w:p w14:paraId="023BA529" w14:textId="77777777" w:rsidR="00753BE9" w:rsidRPr="003243ED" w:rsidRDefault="00753BE9" w:rsidP="00753BE9">
      <w:pPr>
        <w:jc w:val="center"/>
        <w:rPr>
          <w:b/>
          <w:bCs/>
          <w:sz w:val="32"/>
          <w:szCs w:val="32"/>
        </w:rPr>
      </w:pPr>
    </w:p>
    <w:p w14:paraId="453BD19D" w14:textId="77777777" w:rsidR="00753BE9" w:rsidRPr="003243ED" w:rsidRDefault="00753BE9" w:rsidP="00753BE9">
      <w:pPr>
        <w:jc w:val="center"/>
        <w:rPr>
          <w:b/>
          <w:bCs/>
          <w:sz w:val="44"/>
          <w:szCs w:val="44"/>
        </w:rPr>
      </w:pPr>
      <w:r w:rsidRPr="003243ED">
        <w:rPr>
          <w:b/>
          <w:bCs/>
          <w:sz w:val="44"/>
          <w:szCs w:val="44"/>
        </w:rPr>
        <w:t>Avis d’Appel d’offres</w:t>
      </w:r>
    </w:p>
    <w:p w14:paraId="53A05BB9" w14:textId="7966B3AE" w:rsidR="006F0B77" w:rsidRDefault="00753BE9" w:rsidP="00753BE9">
      <w:pPr>
        <w:pStyle w:val="Heading1a"/>
        <w:keepNext w:val="0"/>
        <w:keepLines w:val="0"/>
        <w:tabs>
          <w:tab w:val="clear" w:pos="-720"/>
        </w:tabs>
        <w:suppressAutoHyphens w:val="0"/>
        <w:rPr>
          <w:bCs/>
          <w:smallCaps w:val="0"/>
          <w:sz w:val="44"/>
          <w:szCs w:val="44"/>
          <w:lang w:val="fr-FR"/>
        </w:rPr>
      </w:pPr>
      <w:r>
        <w:rPr>
          <w:bCs/>
          <w:smallCaps w:val="0"/>
          <w:sz w:val="44"/>
          <w:szCs w:val="44"/>
          <w:lang w:val="fr-FR"/>
        </w:rPr>
        <w:t>Accord</w:t>
      </w:r>
      <w:r w:rsidR="00D9514E">
        <w:rPr>
          <w:bCs/>
          <w:smallCaps w:val="0"/>
          <w:sz w:val="44"/>
          <w:szCs w:val="44"/>
          <w:lang w:val="fr-FR"/>
        </w:rPr>
        <w:t>(</w:t>
      </w:r>
      <w:r>
        <w:rPr>
          <w:bCs/>
          <w:smallCaps w:val="0"/>
          <w:sz w:val="44"/>
          <w:szCs w:val="44"/>
          <w:lang w:val="fr-FR"/>
        </w:rPr>
        <w:t>s</w:t>
      </w:r>
      <w:r w:rsidR="00D9514E">
        <w:rPr>
          <w:bCs/>
          <w:smallCaps w:val="0"/>
          <w:sz w:val="44"/>
          <w:szCs w:val="44"/>
          <w:lang w:val="fr-FR"/>
        </w:rPr>
        <w:t>)</w:t>
      </w:r>
      <w:r>
        <w:rPr>
          <w:bCs/>
          <w:smallCaps w:val="0"/>
          <w:sz w:val="44"/>
          <w:szCs w:val="44"/>
          <w:lang w:val="fr-FR"/>
        </w:rPr>
        <w:t>-Cadre</w:t>
      </w:r>
      <w:r w:rsidR="00D9514E">
        <w:rPr>
          <w:bCs/>
          <w:smallCaps w:val="0"/>
          <w:sz w:val="44"/>
          <w:szCs w:val="44"/>
          <w:lang w:val="fr-FR"/>
        </w:rPr>
        <w:t>(s)</w:t>
      </w:r>
      <w:r>
        <w:rPr>
          <w:bCs/>
          <w:smallCaps w:val="0"/>
          <w:sz w:val="44"/>
          <w:szCs w:val="44"/>
          <w:lang w:val="fr-FR"/>
        </w:rPr>
        <w:t xml:space="preserve"> pour </w:t>
      </w:r>
      <w:r w:rsidR="006F0B77">
        <w:rPr>
          <w:bCs/>
          <w:smallCaps w:val="0"/>
          <w:sz w:val="44"/>
          <w:szCs w:val="44"/>
          <w:lang w:val="fr-FR"/>
        </w:rPr>
        <w:t>Fournitures</w:t>
      </w:r>
    </w:p>
    <w:p w14:paraId="50936270" w14:textId="74C12B51" w:rsidR="00753BE9" w:rsidRPr="006F0B77" w:rsidRDefault="00753BE9" w:rsidP="00753BE9">
      <w:pPr>
        <w:pStyle w:val="Heading1a"/>
        <w:keepNext w:val="0"/>
        <w:keepLines w:val="0"/>
        <w:tabs>
          <w:tab w:val="clear" w:pos="-720"/>
        </w:tabs>
        <w:suppressAutoHyphens w:val="0"/>
        <w:rPr>
          <w:bCs/>
          <w:smallCaps w:val="0"/>
          <w:sz w:val="28"/>
          <w:szCs w:val="28"/>
          <w:lang w:val="fr-FR"/>
        </w:rPr>
      </w:pPr>
      <w:r w:rsidRPr="006F0B77">
        <w:rPr>
          <w:bCs/>
          <w:smallCaps w:val="0"/>
          <w:sz w:val="28"/>
          <w:szCs w:val="28"/>
          <w:lang w:val="fr-FR"/>
        </w:rPr>
        <w:t>(</w:t>
      </w:r>
      <w:r w:rsidR="00CF545B" w:rsidRPr="006F0B77">
        <w:rPr>
          <w:bCs/>
          <w:smallCaps w:val="0"/>
          <w:sz w:val="28"/>
          <w:szCs w:val="28"/>
          <w:lang w:val="fr-FR"/>
        </w:rPr>
        <w:t>Proc</w:t>
      </w:r>
      <w:r w:rsidR="00CF545B">
        <w:rPr>
          <w:bCs/>
          <w:smallCaps w:val="0"/>
          <w:sz w:val="28"/>
          <w:szCs w:val="28"/>
          <w:lang w:val="fr-FR"/>
        </w:rPr>
        <w:t>édure</w:t>
      </w:r>
      <w:r w:rsidR="00CF545B" w:rsidRPr="006F0B77">
        <w:rPr>
          <w:bCs/>
          <w:smallCaps w:val="0"/>
          <w:sz w:val="28"/>
          <w:szCs w:val="28"/>
          <w:lang w:val="fr-FR"/>
        </w:rPr>
        <w:t xml:space="preserve"> </w:t>
      </w:r>
      <w:r w:rsidR="00CF545B">
        <w:rPr>
          <w:bCs/>
          <w:smallCaps w:val="0"/>
          <w:sz w:val="28"/>
          <w:szCs w:val="28"/>
          <w:lang w:val="fr-FR"/>
        </w:rPr>
        <w:t>Primaire</w:t>
      </w:r>
      <w:r w:rsidR="001B3407">
        <w:rPr>
          <w:bCs/>
          <w:smallCaps w:val="0"/>
          <w:sz w:val="28"/>
          <w:szCs w:val="28"/>
          <w:lang w:val="fr-FR"/>
        </w:rPr>
        <w:t xml:space="preserve"> </w:t>
      </w:r>
      <w:r w:rsidR="00CF545B">
        <w:rPr>
          <w:bCs/>
          <w:smallCaps w:val="0"/>
          <w:sz w:val="28"/>
          <w:szCs w:val="28"/>
          <w:lang w:val="fr-FR"/>
        </w:rPr>
        <w:t>d’Acquisition</w:t>
      </w:r>
      <w:r w:rsidRPr="006F0B77">
        <w:rPr>
          <w:bCs/>
          <w:smallCaps w:val="0"/>
          <w:sz w:val="28"/>
          <w:szCs w:val="28"/>
          <w:lang w:val="fr-FR"/>
        </w:rPr>
        <w:t xml:space="preserve"> à </w:t>
      </w:r>
      <w:r w:rsidR="005A54D4">
        <w:rPr>
          <w:bCs/>
          <w:smallCaps w:val="0"/>
          <w:sz w:val="28"/>
          <w:szCs w:val="28"/>
          <w:lang w:val="fr-FR"/>
        </w:rPr>
        <w:t>deux (2)</w:t>
      </w:r>
      <w:r w:rsidR="006F0B77" w:rsidRPr="006F0B77">
        <w:rPr>
          <w:bCs/>
          <w:smallCaps w:val="0"/>
          <w:sz w:val="28"/>
          <w:szCs w:val="28"/>
          <w:lang w:val="fr-FR"/>
        </w:rPr>
        <w:t xml:space="preserve"> </w:t>
      </w:r>
      <w:r w:rsidRPr="006F0B77">
        <w:rPr>
          <w:bCs/>
          <w:smallCaps w:val="0"/>
          <w:sz w:val="28"/>
          <w:szCs w:val="28"/>
          <w:lang w:val="fr-FR"/>
        </w:rPr>
        <w:t>Enveloppe</w:t>
      </w:r>
      <w:r w:rsidR="005A54D4">
        <w:rPr>
          <w:bCs/>
          <w:smallCaps w:val="0"/>
          <w:sz w:val="28"/>
          <w:szCs w:val="28"/>
          <w:lang w:val="fr-FR"/>
        </w:rPr>
        <w:t>s</w:t>
      </w:r>
      <w:r w:rsidRPr="006F0B77">
        <w:rPr>
          <w:bCs/>
          <w:smallCaps w:val="0"/>
          <w:sz w:val="28"/>
          <w:szCs w:val="28"/>
          <w:lang w:val="fr-FR"/>
        </w:rPr>
        <w:t>)</w:t>
      </w:r>
    </w:p>
    <w:p w14:paraId="4134510F" w14:textId="77777777" w:rsidR="00753BE9" w:rsidRPr="003243ED" w:rsidRDefault="00753BE9" w:rsidP="00753BE9">
      <w:pPr>
        <w:pStyle w:val="Heading1a"/>
        <w:keepNext w:val="0"/>
        <w:keepLines w:val="0"/>
        <w:tabs>
          <w:tab w:val="clear" w:pos="-720"/>
        </w:tabs>
        <w:suppressAutoHyphens w:val="0"/>
        <w:rPr>
          <w:lang w:val="fr-FR"/>
        </w:rPr>
      </w:pPr>
    </w:p>
    <w:p w14:paraId="0F167548" w14:textId="6E0EC287" w:rsidR="00753BE9" w:rsidRDefault="00753BE9" w:rsidP="00753BE9">
      <w:pPr>
        <w:shd w:val="clear" w:color="auto" w:fill="FFFFFF" w:themeFill="background1"/>
        <w:ind w:left="2430" w:hanging="2430"/>
        <w:rPr>
          <w:b/>
          <w:szCs w:val="24"/>
        </w:rPr>
      </w:pPr>
      <w:r>
        <w:rPr>
          <w:b/>
          <w:szCs w:val="24"/>
        </w:rPr>
        <w:t xml:space="preserve">Agence </w:t>
      </w:r>
      <w:r w:rsidR="00D9514E">
        <w:rPr>
          <w:b/>
          <w:szCs w:val="24"/>
        </w:rPr>
        <w:t>d’Acquisition</w:t>
      </w:r>
      <w:r>
        <w:rPr>
          <w:b/>
          <w:szCs w:val="24"/>
        </w:rPr>
        <w:t xml:space="preserve"> : </w:t>
      </w:r>
      <w:r w:rsidRPr="00CD32AF">
        <w:rPr>
          <w:bCs/>
          <w:i/>
          <w:iCs/>
          <w:szCs w:val="24"/>
        </w:rPr>
        <w:t xml:space="preserve">[insérer le nom de l’Agence </w:t>
      </w:r>
      <w:r w:rsidR="00883AAF">
        <w:rPr>
          <w:bCs/>
          <w:i/>
          <w:iCs/>
          <w:szCs w:val="24"/>
        </w:rPr>
        <w:t>d’Acquisition</w:t>
      </w:r>
      <w:r w:rsidRPr="00CD32AF">
        <w:rPr>
          <w:bCs/>
          <w:i/>
          <w:iCs/>
          <w:szCs w:val="24"/>
        </w:rPr>
        <w:t>]</w:t>
      </w:r>
    </w:p>
    <w:p w14:paraId="6B9E13E9" w14:textId="77777777" w:rsidR="00753BE9" w:rsidRPr="003243ED" w:rsidRDefault="00753BE9" w:rsidP="00753BE9">
      <w:pPr>
        <w:shd w:val="clear" w:color="auto" w:fill="FFFFFF" w:themeFill="background1"/>
        <w:ind w:left="2430" w:hanging="2430"/>
        <w:rPr>
          <w:i/>
          <w:szCs w:val="24"/>
        </w:rPr>
      </w:pPr>
      <w:r w:rsidRPr="003243ED">
        <w:rPr>
          <w:b/>
          <w:szCs w:val="24"/>
        </w:rPr>
        <w:t xml:space="preserve">Pays : </w:t>
      </w:r>
      <w:r w:rsidRPr="003243ED">
        <w:rPr>
          <w:i/>
          <w:szCs w:val="24"/>
        </w:rPr>
        <w:t>[Insérer : nom du pays]</w:t>
      </w:r>
    </w:p>
    <w:p w14:paraId="2A6EB9CC" w14:textId="77777777" w:rsidR="00753BE9" w:rsidRPr="003243ED" w:rsidRDefault="00753BE9" w:rsidP="00753BE9">
      <w:pPr>
        <w:shd w:val="clear" w:color="auto" w:fill="FFFFFF" w:themeFill="background1"/>
        <w:ind w:left="2430" w:hanging="2430"/>
        <w:rPr>
          <w:i/>
          <w:szCs w:val="24"/>
        </w:rPr>
      </w:pPr>
      <w:r w:rsidRPr="003243ED">
        <w:rPr>
          <w:b/>
          <w:szCs w:val="24"/>
        </w:rPr>
        <w:t xml:space="preserve">Nom du Projet : </w:t>
      </w:r>
      <w:r w:rsidRPr="003243ED">
        <w:rPr>
          <w:i/>
          <w:szCs w:val="24"/>
        </w:rPr>
        <w:t>[Insérer : nom du Projet]</w:t>
      </w:r>
    </w:p>
    <w:p w14:paraId="74DA8D2A" w14:textId="77777777" w:rsidR="00753BE9" w:rsidRPr="003243ED" w:rsidRDefault="00753BE9" w:rsidP="00753BE9">
      <w:pPr>
        <w:shd w:val="clear" w:color="auto" w:fill="FFFFFF" w:themeFill="background1"/>
        <w:spacing w:after="60"/>
        <w:ind w:left="2430" w:hanging="2430"/>
        <w:rPr>
          <w:szCs w:val="24"/>
        </w:rPr>
      </w:pPr>
      <w:r w:rsidRPr="003243ED">
        <w:rPr>
          <w:b/>
          <w:szCs w:val="24"/>
        </w:rPr>
        <w:t>No Prêt/Crédit/Don : ___ [</w:t>
      </w:r>
      <w:r w:rsidRPr="003243ED">
        <w:rPr>
          <w:bCs/>
          <w:i/>
          <w:iCs/>
          <w:szCs w:val="24"/>
        </w:rPr>
        <w:t>No Prêt/Crédit/Don]</w:t>
      </w:r>
    </w:p>
    <w:p w14:paraId="7F667E16" w14:textId="07B7FC25" w:rsidR="00753BE9" w:rsidRPr="0006129D" w:rsidRDefault="00753BE9" w:rsidP="00753BE9">
      <w:pPr>
        <w:pStyle w:val="Corpsdetexte"/>
        <w:jc w:val="left"/>
        <w:rPr>
          <w:b/>
          <w:szCs w:val="24"/>
          <w:lang w:val="fr-FR"/>
        </w:rPr>
      </w:pPr>
      <w:r w:rsidRPr="0006129D">
        <w:rPr>
          <w:b/>
          <w:szCs w:val="24"/>
          <w:lang w:val="fr-FR"/>
        </w:rPr>
        <w:t>Titre de l’Accord-</w:t>
      </w:r>
      <w:r w:rsidR="00CF545B" w:rsidRPr="0006129D">
        <w:rPr>
          <w:b/>
          <w:szCs w:val="24"/>
          <w:lang w:val="fr-FR"/>
        </w:rPr>
        <w:t>Cadre:</w:t>
      </w:r>
      <w:r w:rsidRPr="0006129D">
        <w:rPr>
          <w:b/>
          <w:szCs w:val="24"/>
          <w:lang w:val="fr-FR"/>
        </w:rPr>
        <w:t xml:space="preserve"> __________________</w:t>
      </w:r>
    </w:p>
    <w:p w14:paraId="1A001FAF" w14:textId="05BCB227" w:rsidR="00753BE9" w:rsidRPr="003243ED" w:rsidRDefault="00753BE9" w:rsidP="00753BE9">
      <w:pPr>
        <w:shd w:val="clear" w:color="auto" w:fill="FFFFFF" w:themeFill="background1"/>
        <w:spacing w:after="60"/>
        <w:ind w:left="2430" w:hanging="2430"/>
        <w:rPr>
          <w:i/>
          <w:iCs/>
          <w:szCs w:val="24"/>
        </w:rPr>
      </w:pPr>
      <w:r w:rsidRPr="003243ED">
        <w:rPr>
          <w:b/>
          <w:szCs w:val="24"/>
        </w:rPr>
        <w:t>AO No</w:t>
      </w:r>
      <w:r>
        <w:rPr>
          <w:b/>
          <w:szCs w:val="24"/>
        </w:rPr>
        <w:t xml:space="preserve"> </w:t>
      </w:r>
      <w:r w:rsidRPr="003243ED">
        <w:rPr>
          <w:b/>
          <w:spacing w:val="-2"/>
          <w:szCs w:val="24"/>
        </w:rPr>
        <w:t xml:space="preserve">: </w:t>
      </w:r>
      <w:r w:rsidRPr="003243ED">
        <w:rPr>
          <w:i/>
          <w:iCs/>
          <w:szCs w:val="24"/>
        </w:rPr>
        <w:t xml:space="preserve">[Insérer la référence selon le </w:t>
      </w:r>
      <w:r w:rsidR="0023532E">
        <w:rPr>
          <w:i/>
          <w:iCs/>
          <w:szCs w:val="24"/>
        </w:rPr>
        <w:t>P</w:t>
      </w:r>
      <w:r w:rsidRPr="003243ED">
        <w:rPr>
          <w:i/>
          <w:iCs/>
          <w:szCs w:val="24"/>
        </w:rPr>
        <w:t>lan de</w:t>
      </w:r>
      <w:r w:rsidR="0023532E">
        <w:rPr>
          <w:i/>
          <w:iCs/>
          <w:szCs w:val="24"/>
        </w:rPr>
        <w:t xml:space="preserve"> P</w:t>
      </w:r>
      <w:r w:rsidRPr="003243ED">
        <w:rPr>
          <w:i/>
          <w:iCs/>
          <w:szCs w:val="24"/>
        </w:rPr>
        <w:t xml:space="preserve">assation de </w:t>
      </w:r>
      <w:r w:rsidR="0023532E">
        <w:rPr>
          <w:i/>
          <w:iCs/>
          <w:szCs w:val="24"/>
        </w:rPr>
        <w:t>M</w:t>
      </w:r>
      <w:r w:rsidRPr="003243ED">
        <w:rPr>
          <w:i/>
          <w:iCs/>
          <w:szCs w:val="24"/>
        </w:rPr>
        <w:t>archés]</w:t>
      </w:r>
    </w:p>
    <w:p w14:paraId="11CC42A3" w14:textId="77777777" w:rsidR="00753BE9" w:rsidRPr="003243ED" w:rsidRDefault="00753BE9" w:rsidP="00753BE9">
      <w:pPr>
        <w:shd w:val="clear" w:color="auto" w:fill="FFFFFF" w:themeFill="background1"/>
        <w:spacing w:after="60"/>
        <w:ind w:left="2430" w:hanging="2430"/>
        <w:rPr>
          <w:spacing w:val="-2"/>
          <w:szCs w:val="24"/>
        </w:rPr>
      </w:pPr>
      <w:r w:rsidRPr="003243ED">
        <w:rPr>
          <w:b/>
          <w:spacing w:val="-2"/>
          <w:szCs w:val="24"/>
        </w:rPr>
        <w:t>Emis le :</w:t>
      </w:r>
      <w:r w:rsidRPr="003243ED">
        <w:rPr>
          <w:b/>
          <w:i/>
          <w:spacing w:val="-2"/>
          <w:szCs w:val="24"/>
        </w:rPr>
        <w:t xml:space="preserve"> </w:t>
      </w:r>
      <w:r w:rsidRPr="003243ED">
        <w:rPr>
          <w:i/>
          <w:spacing w:val="-2"/>
          <w:szCs w:val="24"/>
        </w:rPr>
        <w:t>[insérer la date de lancement de l’appel d’offres]</w:t>
      </w:r>
    </w:p>
    <w:p w14:paraId="64251452" w14:textId="77777777" w:rsidR="00753BE9" w:rsidRPr="003243ED" w:rsidRDefault="00753BE9" w:rsidP="00753BE9">
      <w:pPr>
        <w:rPr>
          <w:bCs/>
          <w:i/>
          <w:iCs/>
          <w:szCs w:val="24"/>
        </w:rPr>
      </w:pPr>
    </w:p>
    <w:p w14:paraId="7D8974F6" w14:textId="01881E95" w:rsidR="00753BE9" w:rsidRPr="003243ED" w:rsidRDefault="00753BE9" w:rsidP="00753BE9">
      <w:pPr>
        <w:numPr>
          <w:ilvl w:val="0"/>
          <w:numId w:val="55"/>
        </w:numPr>
        <w:spacing w:after="200"/>
        <w:ind w:left="448" w:hanging="448"/>
        <w:jc w:val="both"/>
        <w:rPr>
          <w:szCs w:val="24"/>
        </w:rPr>
      </w:pPr>
      <w:r w:rsidRPr="003243ED">
        <w:rPr>
          <w:szCs w:val="24"/>
        </w:rPr>
        <w:t xml:space="preserve">Le </w:t>
      </w:r>
      <w:r w:rsidRPr="003243ED">
        <w:rPr>
          <w:i/>
          <w:iCs/>
          <w:szCs w:val="24"/>
        </w:rPr>
        <w:t>[insérer le nom de l’Emprunteur/Bénéficiaire/Récipiendaire]</w:t>
      </w:r>
      <w:r w:rsidRPr="003243ED">
        <w:rPr>
          <w:szCs w:val="24"/>
        </w:rPr>
        <w:t xml:space="preserve"> </w:t>
      </w:r>
      <w:r w:rsidRPr="003243ED">
        <w:rPr>
          <w:i/>
          <w:iCs/>
          <w:szCs w:val="24"/>
        </w:rPr>
        <w:t>[a reçu/a sollicité/à l’intention de solliciter]</w:t>
      </w:r>
      <w:r w:rsidRPr="003243ED">
        <w:rPr>
          <w:szCs w:val="24"/>
        </w:rPr>
        <w:t xml:space="preserve"> un </w:t>
      </w:r>
      <w:r w:rsidRPr="003243ED">
        <w:rPr>
          <w:iCs/>
          <w:szCs w:val="24"/>
        </w:rPr>
        <w:t>financement</w:t>
      </w:r>
      <w:r w:rsidRPr="003243ED">
        <w:rPr>
          <w:szCs w:val="24"/>
        </w:rPr>
        <w:t xml:space="preserve"> de </w:t>
      </w:r>
      <w:r w:rsidRPr="003243ED">
        <w:rPr>
          <w:iCs/>
          <w:szCs w:val="24"/>
        </w:rPr>
        <w:t>Banque Mondiale</w:t>
      </w:r>
      <w:r w:rsidRPr="003243ED">
        <w:rPr>
          <w:szCs w:val="24"/>
        </w:rPr>
        <w:t xml:space="preserve"> pour financer</w:t>
      </w:r>
      <w:r w:rsidRPr="003243ED">
        <w:rPr>
          <w:i/>
          <w:iCs/>
          <w:szCs w:val="24"/>
        </w:rPr>
        <w:t xml:space="preserve"> [insérer le nom du Projet],</w:t>
      </w:r>
      <w:r w:rsidRPr="003243ED">
        <w:rPr>
          <w:szCs w:val="24"/>
        </w:rPr>
        <w:t xml:space="preserve"> et </w:t>
      </w:r>
      <w:r w:rsidR="006F0B77">
        <w:rPr>
          <w:szCs w:val="24"/>
        </w:rPr>
        <w:t>a</w:t>
      </w:r>
      <w:r w:rsidRPr="003243ED">
        <w:rPr>
          <w:szCs w:val="24"/>
        </w:rPr>
        <w:t xml:space="preserve"> l’intention d’utiliser une partie de ce </w:t>
      </w:r>
      <w:r w:rsidRPr="003243ED">
        <w:rPr>
          <w:i/>
          <w:iCs/>
          <w:szCs w:val="24"/>
        </w:rPr>
        <w:t>[prêt/crédit/don]</w:t>
      </w:r>
      <w:r w:rsidRPr="003243ED">
        <w:rPr>
          <w:szCs w:val="24"/>
        </w:rPr>
        <w:t xml:space="preserve"> pour effectuer des paiements au titre d</w:t>
      </w:r>
      <w:r>
        <w:rPr>
          <w:szCs w:val="24"/>
        </w:rPr>
        <w:t xml:space="preserve">e </w:t>
      </w:r>
      <w:r w:rsidR="00E561AB">
        <w:rPr>
          <w:szCs w:val="24"/>
        </w:rPr>
        <w:t>Commandes</w:t>
      </w:r>
      <w:r>
        <w:rPr>
          <w:szCs w:val="24"/>
        </w:rPr>
        <w:t xml:space="preserve"> qui peuvent être attribué</w:t>
      </w:r>
      <w:r w:rsidR="00C302CF">
        <w:rPr>
          <w:szCs w:val="24"/>
        </w:rPr>
        <w:t>e</w:t>
      </w:r>
      <w:r>
        <w:rPr>
          <w:szCs w:val="24"/>
        </w:rPr>
        <w:t xml:space="preserve">s en vertu </w:t>
      </w:r>
      <w:r w:rsidR="00C302CF">
        <w:rPr>
          <w:szCs w:val="24"/>
        </w:rPr>
        <w:t>d</w:t>
      </w:r>
      <w:r w:rsidR="009405D7">
        <w:rPr>
          <w:szCs w:val="24"/>
        </w:rPr>
        <w:t>e</w:t>
      </w:r>
      <w:r w:rsidR="00C302CF">
        <w:rPr>
          <w:szCs w:val="24"/>
        </w:rPr>
        <w:t xml:space="preserve"> </w:t>
      </w:r>
      <w:r w:rsidR="009405D7">
        <w:rPr>
          <w:szCs w:val="24"/>
        </w:rPr>
        <w:t xml:space="preserve">l’ </w:t>
      </w:r>
      <w:r w:rsidR="00C302CF">
        <w:rPr>
          <w:szCs w:val="24"/>
        </w:rPr>
        <w:t xml:space="preserve">(ou des) </w:t>
      </w:r>
      <w:r w:rsidRPr="00CD32AF">
        <w:rPr>
          <w:i/>
          <w:iCs/>
          <w:szCs w:val="24"/>
        </w:rPr>
        <w:t>[</w:t>
      </w:r>
      <w:r>
        <w:rPr>
          <w:i/>
          <w:iCs/>
          <w:szCs w:val="24"/>
        </w:rPr>
        <w:t>Accord</w:t>
      </w:r>
      <w:r w:rsidR="00C302CF">
        <w:rPr>
          <w:i/>
          <w:iCs/>
          <w:szCs w:val="24"/>
        </w:rPr>
        <w:t>(s)</w:t>
      </w:r>
      <w:r>
        <w:rPr>
          <w:i/>
          <w:iCs/>
          <w:szCs w:val="24"/>
        </w:rPr>
        <w:t>-Cadre</w:t>
      </w:r>
      <w:r w:rsidR="00C302CF">
        <w:rPr>
          <w:i/>
          <w:iCs/>
          <w:szCs w:val="24"/>
        </w:rPr>
        <w:t>(s)</w:t>
      </w:r>
      <w:r>
        <w:rPr>
          <w:i/>
          <w:iCs/>
          <w:szCs w:val="24"/>
        </w:rPr>
        <w:t xml:space="preserve"> </w:t>
      </w:r>
      <w:r w:rsidR="006F0B77">
        <w:rPr>
          <w:i/>
          <w:iCs/>
          <w:szCs w:val="24"/>
        </w:rPr>
        <w:t>(AC)</w:t>
      </w:r>
      <w:r w:rsidRPr="00CD32AF">
        <w:rPr>
          <w:i/>
          <w:iCs/>
          <w:szCs w:val="24"/>
        </w:rPr>
        <w:t>]</w:t>
      </w:r>
      <w:r>
        <w:rPr>
          <w:szCs w:val="24"/>
        </w:rPr>
        <w:t xml:space="preserve"> pour</w:t>
      </w:r>
      <w:r w:rsidRPr="003243ED">
        <w:rPr>
          <w:szCs w:val="24"/>
        </w:rPr>
        <w:t xml:space="preserve"> </w:t>
      </w:r>
      <w:r w:rsidRPr="003243ED">
        <w:rPr>
          <w:i/>
          <w:iCs/>
          <w:szCs w:val="24"/>
        </w:rPr>
        <w:t xml:space="preserve">[insérer le </w:t>
      </w:r>
      <w:r>
        <w:rPr>
          <w:i/>
          <w:iCs/>
          <w:szCs w:val="24"/>
        </w:rPr>
        <w:t>titre de l’Accord-</w:t>
      </w:r>
      <w:r w:rsidR="006F0B77">
        <w:rPr>
          <w:i/>
          <w:iCs/>
          <w:szCs w:val="24"/>
        </w:rPr>
        <w:t>C</w:t>
      </w:r>
      <w:r>
        <w:rPr>
          <w:i/>
          <w:iCs/>
          <w:szCs w:val="24"/>
        </w:rPr>
        <w:t>adre]</w:t>
      </w:r>
      <w:r>
        <w:rPr>
          <w:rStyle w:val="Appelnotedebasdep"/>
          <w:i/>
          <w:iCs/>
          <w:szCs w:val="24"/>
        </w:rPr>
        <w:footnoteReference w:id="2"/>
      </w:r>
      <w:r>
        <w:rPr>
          <w:i/>
          <w:iCs/>
          <w:szCs w:val="24"/>
        </w:rPr>
        <w:t xml:space="preserve"> </w:t>
      </w:r>
      <w:r w:rsidRPr="00CD32AF">
        <w:rPr>
          <w:szCs w:val="24"/>
        </w:rPr>
        <w:t xml:space="preserve">conclu à l’issue d’un </w:t>
      </w:r>
      <w:r w:rsidR="001B3407">
        <w:rPr>
          <w:szCs w:val="24"/>
        </w:rPr>
        <w:t>Procédure Primaire de Passation de Marché</w:t>
      </w:r>
      <w:r>
        <w:rPr>
          <w:szCs w:val="24"/>
        </w:rPr>
        <w:t>.</w:t>
      </w:r>
      <w:r>
        <w:rPr>
          <w:i/>
          <w:iCs/>
          <w:szCs w:val="24"/>
        </w:rPr>
        <w:t xml:space="preserve"> </w:t>
      </w:r>
      <w:r>
        <w:rPr>
          <w:i/>
          <w:iCs/>
          <w:spacing w:val="-3"/>
        </w:rPr>
        <w:t xml:space="preserve">[Insérer le cas échéant : </w:t>
      </w:r>
      <w:r>
        <w:rPr>
          <w:iCs/>
          <w:spacing w:val="-3"/>
        </w:rPr>
        <w:t xml:space="preserve">« Pour ce Marché, l’Emprunteur effectuera les paiements en recourant à la méthode de décaissement par Paiement direct, comme définie dans les Directives de la Banque Mondiale applicables aux Décaissements dans le cadre de Financements de Projets d’Investissement, sauf pour les paiements pour lesquels le marché prévoit l’utilisation d’une lettre de crédit. »] </w:t>
      </w:r>
    </w:p>
    <w:p w14:paraId="1D590624" w14:textId="76F9C540" w:rsidR="00753BE9" w:rsidRDefault="00753BE9" w:rsidP="00753BE9">
      <w:pPr>
        <w:numPr>
          <w:ilvl w:val="0"/>
          <w:numId w:val="55"/>
        </w:numPr>
        <w:spacing w:after="200"/>
        <w:ind w:left="448" w:hanging="448"/>
        <w:jc w:val="both"/>
        <w:rPr>
          <w:szCs w:val="24"/>
        </w:rPr>
      </w:pPr>
      <w:r w:rsidRPr="003243ED">
        <w:rPr>
          <w:szCs w:val="24"/>
        </w:rPr>
        <w:t>L</w:t>
      </w:r>
      <w:r>
        <w:rPr>
          <w:szCs w:val="24"/>
        </w:rPr>
        <w:t xml:space="preserve">’Agence </w:t>
      </w:r>
      <w:r w:rsidR="00883AAF">
        <w:rPr>
          <w:szCs w:val="24"/>
        </w:rPr>
        <w:t>d’Acquisition</w:t>
      </w:r>
      <w:r>
        <w:rPr>
          <w:szCs w:val="24"/>
        </w:rPr>
        <w:t xml:space="preserve"> conduit la Passation Primaire des </w:t>
      </w:r>
      <w:r w:rsidR="006F0B77">
        <w:rPr>
          <w:szCs w:val="24"/>
        </w:rPr>
        <w:t>Marchés en</w:t>
      </w:r>
      <w:r>
        <w:rPr>
          <w:szCs w:val="24"/>
        </w:rPr>
        <w:t xml:space="preserve"> vue de conclure </w:t>
      </w:r>
      <w:r w:rsidRPr="00F33ADB">
        <w:rPr>
          <w:i/>
          <w:iCs/>
          <w:szCs w:val="24"/>
        </w:rPr>
        <w:t>[un Accord-Cadre / des Accords-</w:t>
      </w:r>
      <w:r w:rsidR="002B214A" w:rsidRPr="00F33ADB">
        <w:rPr>
          <w:i/>
          <w:iCs/>
          <w:szCs w:val="24"/>
        </w:rPr>
        <w:t>Cadres</w:t>
      </w:r>
      <w:r w:rsidRPr="00F33ADB">
        <w:rPr>
          <w:i/>
          <w:iCs/>
          <w:szCs w:val="24"/>
        </w:rPr>
        <w:t>]</w:t>
      </w:r>
      <w:r w:rsidR="00EB55E6">
        <w:rPr>
          <w:i/>
          <w:iCs/>
          <w:szCs w:val="24"/>
        </w:rPr>
        <w:t>.</w:t>
      </w:r>
      <w:r>
        <w:rPr>
          <w:szCs w:val="24"/>
        </w:rPr>
        <w:t xml:space="preserve">  L’Agence </w:t>
      </w:r>
      <w:r w:rsidR="00883AAF">
        <w:rPr>
          <w:szCs w:val="24"/>
        </w:rPr>
        <w:t>d’Acquisition</w:t>
      </w:r>
      <w:r>
        <w:rPr>
          <w:szCs w:val="24"/>
        </w:rPr>
        <w:t xml:space="preserve"> </w:t>
      </w:r>
      <w:r w:rsidRPr="00F33ADB">
        <w:rPr>
          <w:i/>
          <w:iCs/>
          <w:szCs w:val="24"/>
        </w:rPr>
        <w:t>[choisir l’option appropriée</w:t>
      </w:r>
      <w:r>
        <w:rPr>
          <w:szCs w:val="24"/>
        </w:rPr>
        <w:t xml:space="preserve"> : </w:t>
      </w:r>
      <w:r w:rsidRPr="00C13588">
        <w:rPr>
          <w:i/>
          <w:iCs/>
          <w:szCs w:val="24"/>
        </w:rPr>
        <w:t xml:space="preserve">est le seul </w:t>
      </w:r>
      <w:r w:rsidR="00291C7C">
        <w:rPr>
          <w:i/>
          <w:iCs/>
          <w:szCs w:val="24"/>
        </w:rPr>
        <w:t xml:space="preserve">Agence </w:t>
      </w:r>
      <w:r w:rsidR="00EB55E6">
        <w:rPr>
          <w:i/>
          <w:iCs/>
          <w:szCs w:val="24"/>
        </w:rPr>
        <w:t>d’Acquisition</w:t>
      </w:r>
      <w:r w:rsidRPr="00C13588">
        <w:rPr>
          <w:i/>
          <w:iCs/>
          <w:szCs w:val="24"/>
        </w:rPr>
        <w:t xml:space="preserve"> en vertu de l’/des </w:t>
      </w:r>
      <w:r w:rsidR="00DD752C">
        <w:rPr>
          <w:i/>
          <w:iCs/>
          <w:szCs w:val="24"/>
        </w:rPr>
        <w:t>Accord(s)-Cadre(s)</w:t>
      </w:r>
      <w:r w:rsidRPr="00C13588">
        <w:rPr>
          <w:i/>
          <w:iCs/>
          <w:szCs w:val="24"/>
        </w:rPr>
        <w:t xml:space="preserve"> </w:t>
      </w:r>
      <w:r w:rsidR="00212787">
        <w:rPr>
          <w:i/>
          <w:iCs/>
          <w:szCs w:val="24"/>
        </w:rPr>
        <w:t>ou</w:t>
      </w:r>
      <w:r w:rsidRPr="00C13588">
        <w:rPr>
          <w:i/>
          <w:iCs/>
          <w:szCs w:val="24"/>
        </w:rPr>
        <w:t xml:space="preserve"> </w:t>
      </w:r>
      <w:r>
        <w:rPr>
          <w:i/>
          <w:iCs/>
          <w:szCs w:val="24"/>
        </w:rPr>
        <w:t>agit au nom de [un</w:t>
      </w:r>
      <w:r w:rsidR="002140E0">
        <w:rPr>
          <w:i/>
          <w:iCs/>
          <w:szCs w:val="24"/>
        </w:rPr>
        <w:t>e</w:t>
      </w:r>
      <w:r>
        <w:rPr>
          <w:i/>
          <w:iCs/>
          <w:szCs w:val="24"/>
        </w:rPr>
        <w:t xml:space="preserve"> autre/un groupe d</w:t>
      </w:r>
      <w:r w:rsidR="00F33ADB">
        <w:rPr>
          <w:i/>
          <w:iCs/>
          <w:szCs w:val="24"/>
        </w:rPr>
        <w:t>’</w:t>
      </w:r>
      <w:r w:rsidR="00291C7C">
        <w:rPr>
          <w:i/>
          <w:iCs/>
          <w:szCs w:val="24"/>
        </w:rPr>
        <w:t xml:space="preserve">Agence </w:t>
      </w:r>
      <w:r w:rsidR="002140E0">
        <w:rPr>
          <w:i/>
          <w:iCs/>
          <w:szCs w:val="24"/>
        </w:rPr>
        <w:t>d’Acquisition</w:t>
      </w:r>
      <w:r>
        <w:rPr>
          <w:i/>
          <w:iCs/>
          <w:szCs w:val="24"/>
        </w:rPr>
        <w:t xml:space="preserve">]]. </w:t>
      </w:r>
      <w:r w:rsidRPr="00C13588">
        <w:rPr>
          <w:szCs w:val="24"/>
        </w:rPr>
        <w:t xml:space="preserve">L’Agence </w:t>
      </w:r>
      <w:r w:rsidR="00883AAF">
        <w:rPr>
          <w:szCs w:val="24"/>
        </w:rPr>
        <w:t>d’Acquisition</w:t>
      </w:r>
      <w:r w:rsidRPr="00C13588">
        <w:rPr>
          <w:szCs w:val="24"/>
        </w:rPr>
        <w:t xml:space="preserve"> sollicite des </w:t>
      </w:r>
      <w:r w:rsidR="002B214A">
        <w:rPr>
          <w:szCs w:val="24"/>
        </w:rPr>
        <w:t>O</w:t>
      </w:r>
      <w:r w:rsidRPr="00C13588">
        <w:rPr>
          <w:szCs w:val="24"/>
        </w:rPr>
        <w:t xml:space="preserve">ffres </w:t>
      </w:r>
      <w:r>
        <w:rPr>
          <w:szCs w:val="24"/>
        </w:rPr>
        <w:t>sous plis scellés</w:t>
      </w:r>
      <w:r w:rsidRPr="00C13588">
        <w:rPr>
          <w:szCs w:val="24"/>
        </w:rPr>
        <w:t xml:space="preserve"> de la part de </w:t>
      </w:r>
      <w:r>
        <w:rPr>
          <w:szCs w:val="24"/>
        </w:rPr>
        <w:t>S</w:t>
      </w:r>
      <w:r w:rsidRPr="00C13588">
        <w:rPr>
          <w:szCs w:val="24"/>
        </w:rPr>
        <w:t>oumissionnaires éligibles pour</w:t>
      </w:r>
      <w:r>
        <w:rPr>
          <w:szCs w:val="24"/>
        </w:rPr>
        <w:t xml:space="preserve"> </w:t>
      </w:r>
      <w:r w:rsidRPr="00C13588">
        <w:rPr>
          <w:i/>
          <w:iCs/>
          <w:szCs w:val="24"/>
        </w:rPr>
        <w:t xml:space="preserve">[insérer une brève description des </w:t>
      </w:r>
      <w:r w:rsidR="002B214A">
        <w:rPr>
          <w:i/>
          <w:iCs/>
          <w:szCs w:val="24"/>
        </w:rPr>
        <w:t>Fournitures</w:t>
      </w:r>
      <w:r w:rsidRPr="00C13588">
        <w:rPr>
          <w:i/>
          <w:iCs/>
          <w:szCs w:val="24"/>
        </w:rPr>
        <w:t xml:space="preserve">, comprenant des quantités estimées </w:t>
      </w:r>
      <w:r w:rsidR="00676783">
        <w:rPr>
          <w:i/>
          <w:iCs/>
          <w:szCs w:val="24"/>
        </w:rPr>
        <w:t>pour la période</w:t>
      </w:r>
      <w:r w:rsidRPr="00C13588">
        <w:rPr>
          <w:i/>
          <w:iCs/>
          <w:szCs w:val="24"/>
        </w:rPr>
        <w:t xml:space="preserve"> de l’</w:t>
      </w:r>
      <w:r>
        <w:rPr>
          <w:i/>
          <w:iCs/>
          <w:szCs w:val="24"/>
        </w:rPr>
        <w:t>Accord-</w:t>
      </w:r>
      <w:r w:rsidR="002B214A">
        <w:rPr>
          <w:i/>
          <w:iCs/>
          <w:szCs w:val="24"/>
        </w:rPr>
        <w:t xml:space="preserve">Cadre </w:t>
      </w:r>
      <w:r w:rsidR="002B214A" w:rsidRPr="00C13588">
        <w:rPr>
          <w:i/>
          <w:iCs/>
          <w:szCs w:val="24"/>
        </w:rPr>
        <w:t>ou</w:t>
      </w:r>
      <w:r w:rsidRPr="00C13588">
        <w:rPr>
          <w:i/>
          <w:iCs/>
          <w:szCs w:val="24"/>
        </w:rPr>
        <w:t xml:space="preserve"> </w:t>
      </w:r>
      <w:r w:rsidR="00676783">
        <w:rPr>
          <w:i/>
          <w:iCs/>
          <w:szCs w:val="24"/>
        </w:rPr>
        <w:t>une indication</w:t>
      </w:r>
      <w:r w:rsidRPr="00C13588">
        <w:rPr>
          <w:i/>
          <w:iCs/>
          <w:szCs w:val="24"/>
        </w:rPr>
        <w:t xml:space="preserve"> de quantités </w:t>
      </w:r>
      <w:r w:rsidR="007E3995">
        <w:rPr>
          <w:i/>
          <w:iCs/>
          <w:szCs w:val="24"/>
        </w:rPr>
        <w:t>à commander</w:t>
      </w:r>
      <w:r w:rsidR="007E3995" w:rsidRPr="00C13588">
        <w:rPr>
          <w:i/>
          <w:iCs/>
          <w:szCs w:val="24"/>
        </w:rPr>
        <w:t xml:space="preserve"> </w:t>
      </w:r>
      <w:r w:rsidRPr="00C13588">
        <w:rPr>
          <w:i/>
          <w:iCs/>
          <w:szCs w:val="24"/>
        </w:rPr>
        <w:t xml:space="preserve">selon le cas, lieu/x indicatif, calendrier indicatif de livraison, </w:t>
      </w:r>
      <w:proofErr w:type="spellStart"/>
      <w:r w:rsidRPr="00C13588">
        <w:rPr>
          <w:i/>
          <w:iCs/>
          <w:szCs w:val="24"/>
        </w:rPr>
        <w:t>etc</w:t>
      </w:r>
      <w:proofErr w:type="spellEnd"/>
      <w:r w:rsidRPr="00C13588">
        <w:rPr>
          <w:i/>
          <w:iCs/>
          <w:szCs w:val="24"/>
        </w:rPr>
        <w:t>, si connus]</w:t>
      </w:r>
      <w:r>
        <w:rPr>
          <w:szCs w:val="24"/>
        </w:rPr>
        <w:t>.</w:t>
      </w:r>
    </w:p>
    <w:p w14:paraId="7B4D67D2" w14:textId="699E1940" w:rsidR="00753BE9" w:rsidRPr="003243ED" w:rsidRDefault="00753BE9" w:rsidP="00753BE9">
      <w:pPr>
        <w:numPr>
          <w:ilvl w:val="0"/>
          <w:numId w:val="55"/>
        </w:numPr>
        <w:spacing w:after="200"/>
        <w:ind w:left="448" w:hanging="448"/>
        <w:jc w:val="both"/>
        <w:rPr>
          <w:szCs w:val="24"/>
        </w:rPr>
      </w:pPr>
      <w:r w:rsidRPr="00C13588">
        <w:rPr>
          <w:i/>
          <w:iCs/>
          <w:szCs w:val="24"/>
        </w:rPr>
        <w:t xml:space="preserve">[L’Accord/s-cadre / les </w:t>
      </w:r>
      <w:r>
        <w:rPr>
          <w:i/>
          <w:iCs/>
          <w:szCs w:val="24"/>
        </w:rPr>
        <w:t>Accords-</w:t>
      </w:r>
      <w:r w:rsidR="002B214A">
        <w:rPr>
          <w:i/>
          <w:iCs/>
          <w:szCs w:val="24"/>
        </w:rPr>
        <w:t>Cadres]</w:t>
      </w:r>
      <w:r>
        <w:rPr>
          <w:szCs w:val="24"/>
        </w:rPr>
        <w:t xml:space="preserve"> à conclure seront </w:t>
      </w:r>
      <w:r w:rsidRPr="002B214A">
        <w:rPr>
          <w:i/>
          <w:iCs/>
          <w:szCs w:val="24"/>
        </w:rPr>
        <w:t>[choisir l’une des options suivantes : « </w:t>
      </w:r>
      <w:r w:rsidR="007E3995">
        <w:rPr>
          <w:i/>
          <w:iCs/>
          <w:szCs w:val="24"/>
        </w:rPr>
        <w:t xml:space="preserve">à </w:t>
      </w:r>
      <w:r w:rsidRPr="002B214A">
        <w:rPr>
          <w:i/>
          <w:iCs/>
          <w:szCs w:val="24"/>
        </w:rPr>
        <w:t>Utilisateur Unique » ou « </w:t>
      </w:r>
      <w:r w:rsidR="007E3995">
        <w:rPr>
          <w:i/>
          <w:iCs/>
          <w:szCs w:val="24"/>
        </w:rPr>
        <w:t xml:space="preserve">à </w:t>
      </w:r>
      <w:r w:rsidRPr="002B214A">
        <w:rPr>
          <w:i/>
          <w:iCs/>
          <w:szCs w:val="24"/>
        </w:rPr>
        <w:t>Utilisateur</w:t>
      </w:r>
      <w:r w:rsidR="007E3995">
        <w:rPr>
          <w:i/>
          <w:iCs/>
          <w:szCs w:val="24"/>
        </w:rPr>
        <w:t>s</w:t>
      </w:r>
      <w:r w:rsidRPr="002B214A">
        <w:rPr>
          <w:i/>
          <w:iCs/>
          <w:szCs w:val="24"/>
        </w:rPr>
        <w:t xml:space="preserve"> Multiple</w:t>
      </w:r>
      <w:r w:rsidR="007E3995">
        <w:rPr>
          <w:i/>
          <w:iCs/>
          <w:szCs w:val="24"/>
        </w:rPr>
        <w:t>s</w:t>
      </w:r>
      <w:r w:rsidRPr="002B214A">
        <w:rPr>
          <w:i/>
          <w:iCs/>
          <w:szCs w:val="24"/>
        </w:rPr>
        <w:t> »]</w:t>
      </w:r>
      <w:r>
        <w:rPr>
          <w:szCs w:val="24"/>
        </w:rPr>
        <w:t xml:space="preserve"> </w:t>
      </w:r>
      <w:r w:rsidRPr="00F33ADB">
        <w:rPr>
          <w:i/>
          <w:iCs/>
          <w:szCs w:val="24"/>
        </w:rPr>
        <w:t>[Pour Utilisateur Unique d’AC ajouter ce qui suit</w:t>
      </w:r>
      <w:r>
        <w:rPr>
          <w:szCs w:val="24"/>
        </w:rPr>
        <w:t xml:space="preserve"> : « L’Utilisateur Unique autorisé </w:t>
      </w:r>
      <w:r w:rsidR="00CF47D0">
        <w:rPr>
          <w:szCs w:val="24"/>
        </w:rPr>
        <w:t xml:space="preserve">à </w:t>
      </w:r>
      <w:r>
        <w:rPr>
          <w:szCs w:val="24"/>
        </w:rPr>
        <w:t xml:space="preserve">acheter en vertu de </w:t>
      </w:r>
      <w:r w:rsidRPr="00C13588">
        <w:rPr>
          <w:i/>
          <w:iCs/>
          <w:szCs w:val="24"/>
        </w:rPr>
        <w:t>[</w:t>
      </w:r>
      <w:r w:rsidR="00CF47D0">
        <w:rPr>
          <w:i/>
          <w:iCs/>
          <w:szCs w:val="24"/>
        </w:rPr>
        <w:t>l</w:t>
      </w:r>
      <w:r w:rsidRPr="00C13588">
        <w:rPr>
          <w:i/>
          <w:iCs/>
          <w:szCs w:val="24"/>
        </w:rPr>
        <w:t>’Accord-</w:t>
      </w:r>
      <w:r w:rsidR="00E24A7A">
        <w:rPr>
          <w:i/>
          <w:iCs/>
          <w:szCs w:val="24"/>
        </w:rPr>
        <w:t>C</w:t>
      </w:r>
      <w:r w:rsidRPr="00C13588">
        <w:rPr>
          <w:i/>
          <w:iCs/>
          <w:szCs w:val="24"/>
        </w:rPr>
        <w:t xml:space="preserve">adre / </w:t>
      </w:r>
      <w:r>
        <w:rPr>
          <w:i/>
          <w:iCs/>
          <w:szCs w:val="24"/>
        </w:rPr>
        <w:t>d</w:t>
      </w:r>
      <w:r w:rsidRPr="00C13588">
        <w:rPr>
          <w:i/>
          <w:iCs/>
          <w:szCs w:val="24"/>
        </w:rPr>
        <w:t xml:space="preserve">es </w:t>
      </w:r>
      <w:r>
        <w:rPr>
          <w:i/>
          <w:iCs/>
          <w:szCs w:val="24"/>
        </w:rPr>
        <w:t>Accords-</w:t>
      </w:r>
      <w:r w:rsidR="00F33ADB">
        <w:rPr>
          <w:i/>
          <w:iCs/>
          <w:szCs w:val="24"/>
        </w:rPr>
        <w:t>Cadres]</w:t>
      </w:r>
      <w:r>
        <w:rPr>
          <w:szCs w:val="24"/>
        </w:rPr>
        <w:t xml:space="preserve"> est </w:t>
      </w:r>
      <w:r w:rsidRPr="00201EB8">
        <w:rPr>
          <w:i/>
          <w:iCs/>
          <w:szCs w:val="24"/>
        </w:rPr>
        <w:t>[insérer le nom légal de l’agence.]]</w:t>
      </w:r>
      <w:r>
        <w:rPr>
          <w:i/>
          <w:iCs/>
          <w:szCs w:val="24"/>
        </w:rPr>
        <w:t xml:space="preserve"> [Pour des </w:t>
      </w:r>
      <w:r>
        <w:rPr>
          <w:i/>
          <w:iCs/>
          <w:szCs w:val="24"/>
        </w:rPr>
        <w:lastRenderedPageBreak/>
        <w:t>Utilisateurs Multiples d’AC</w:t>
      </w:r>
      <w:r w:rsidR="00CF47D0">
        <w:rPr>
          <w:i/>
          <w:iCs/>
          <w:szCs w:val="24"/>
        </w:rPr>
        <w:t>,</w:t>
      </w:r>
      <w:r>
        <w:rPr>
          <w:i/>
          <w:iCs/>
          <w:szCs w:val="24"/>
        </w:rPr>
        <w:t xml:space="preserve"> ajouter ce qui suit : « </w:t>
      </w:r>
      <w:r w:rsidRPr="00201EB8">
        <w:rPr>
          <w:szCs w:val="24"/>
        </w:rPr>
        <w:t>Une liste des utilisateurs (</w:t>
      </w:r>
      <w:r w:rsidR="00291C7C">
        <w:rPr>
          <w:szCs w:val="24"/>
        </w:rPr>
        <w:t>Agence</w:t>
      </w:r>
      <w:r w:rsidR="00CF47D0">
        <w:rPr>
          <w:szCs w:val="24"/>
        </w:rPr>
        <w:t>s</w:t>
      </w:r>
      <w:r w:rsidR="00291C7C">
        <w:rPr>
          <w:szCs w:val="24"/>
        </w:rPr>
        <w:t xml:space="preserve"> </w:t>
      </w:r>
      <w:r w:rsidR="00CF47D0">
        <w:rPr>
          <w:szCs w:val="24"/>
        </w:rPr>
        <w:t>d’Acquisition</w:t>
      </w:r>
      <w:r w:rsidRPr="00201EB8">
        <w:rPr>
          <w:szCs w:val="24"/>
        </w:rPr>
        <w:t xml:space="preserve"> participant</w:t>
      </w:r>
      <w:r w:rsidR="00CF47D0">
        <w:rPr>
          <w:szCs w:val="24"/>
        </w:rPr>
        <w:t>e</w:t>
      </w:r>
      <w:r>
        <w:rPr>
          <w:szCs w:val="24"/>
        </w:rPr>
        <w:t>s</w:t>
      </w:r>
      <w:r w:rsidRPr="00201EB8">
        <w:rPr>
          <w:szCs w:val="24"/>
        </w:rPr>
        <w:t>)</w:t>
      </w:r>
      <w:r>
        <w:rPr>
          <w:i/>
          <w:iCs/>
          <w:szCs w:val="24"/>
        </w:rPr>
        <w:t xml:space="preserve"> </w:t>
      </w:r>
      <w:r>
        <w:rPr>
          <w:szCs w:val="24"/>
        </w:rPr>
        <w:t xml:space="preserve">autorisés </w:t>
      </w:r>
      <w:r w:rsidR="00880BBF">
        <w:rPr>
          <w:szCs w:val="24"/>
        </w:rPr>
        <w:t xml:space="preserve">à acheter </w:t>
      </w:r>
      <w:r>
        <w:rPr>
          <w:szCs w:val="24"/>
        </w:rPr>
        <w:t xml:space="preserve">en vertu de </w:t>
      </w:r>
      <w:r w:rsidRPr="00C13588">
        <w:rPr>
          <w:i/>
          <w:iCs/>
          <w:szCs w:val="24"/>
        </w:rPr>
        <w:t>[</w:t>
      </w:r>
      <w:r w:rsidR="00880BBF">
        <w:rPr>
          <w:i/>
          <w:iCs/>
          <w:szCs w:val="24"/>
        </w:rPr>
        <w:t>l</w:t>
      </w:r>
      <w:r w:rsidRPr="00C13588">
        <w:rPr>
          <w:i/>
          <w:iCs/>
          <w:szCs w:val="24"/>
        </w:rPr>
        <w:t>’Accord-</w:t>
      </w:r>
      <w:r w:rsidR="00880BBF">
        <w:rPr>
          <w:i/>
          <w:iCs/>
          <w:szCs w:val="24"/>
        </w:rPr>
        <w:t>C</w:t>
      </w:r>
      <w:r w:rsidRPr="00C13588">
        <w:rPr>
          <w:i/>
          <w:iCs/>
          <w:szCs w:val="24"/>
        </w:rPr>
        <w:t xml:space="preserve">adre / </w:t>
      </w:r>
      <w:r>
        <w:rPr>
          <w:i/>
          <w:iCs/>
          <w:szCs w:val="24"/>
        </w:rPr>
        <w:t>d</w:t>
      </w:r>
      <w:r w:rsidRPr="00C13588">
        <w:rPr>
          <w:i/>
          <w:iCs/>
          <w:szCs w:val="24"/>
        </w:rPr>
        <w:t xml:space="preserve">es </w:t>
      </w:r>
      <w:r>
        <w:rPr>
          <w:i/>
          <w:iCs/>
          <w:szCs w:val="24"/>
        </w:rPr>
        <w:t>Accords-</w:t>
      </w:r>
      <w:r w:rsidR="00E24A7A">
        <w:rPr>
          <w:i/>
          <w:iCs/>
          <w:szCs w:val="24"/>
        </w:rPr>
        <w:t>Cadres]</w:t>
      </w:r>
      <w:r>
        <w:rPr>
          <w:szCs w:val="24"/>
        </w:rPr>
        <w:t xml:space="preserve"> est fournie dans le </w:t>
      </w:r>
      <w:r w:rsidR="00880BBF">
        <w:rPr>
          <w:szCs w:val="24"/>
        </w:rPr>
        <w:t xml:space="preserve">dossier </w:t>
      </w:r>
      <w:r>
        <w:rPr>
          <w:szCs w:val="24"/>
        </w:rPr>
        <w:t>d’appel d’offres. »]]</w:t>
      </w:r>
      <w:r w:rsidRPr="003243ED">
        <w:rPr>
          <w:szCs w:val="24"/>
        </w:rPr>
        <w:t xml:space="preserve"> </w:t>
      </w:r>
    </w:p>
    <w:p w14:paraId="6394CDD6" w14:textId="00CC1273" w:rsidR="00753BE9" w:rsidRDefault="00753BE9" w:rsidP="00753BE9">
      <w:pPr>
        <w:numPr>
          <w:ilvl w:val="0"/>
          <w:numId w:val="55"/>
        </w:numPr>
        <w:spacing w:after="200"/>
        <w:ind w:left="448" w:hanging="448"/>
        <w:jc w:val="both"/>
        <w:rPr>
          <w:szCs w:val="24"/>
        </w:rPr>
      </w:pPr>
      <w:r w:rsidRPr="00C13588">
        <w:rPr>
          <w:i/>
          <w:iCs/>
          <w:szCs w:val="24"/>
        </w:rPr>
        <w:t>[L’Accord-</w:t>
      </w:r>
      <w:r w:rsidR="00E24A7A">
        <w:rPr>
          <w:i/>
          <w:iCs/>
          <w:szCs w:val="24"/>
        </w:rPr>
        <w:t>C</w:t>
      </w:r>
      <w:r w:rsidRPr="00C13588">
        <w:rPr>
          <w:i/>
          <w:iCs/>
          <w:szCs w:val="24"/>
        </w:rPr>
        <w:t xml:space="preserve">adre / </w:t>
      </w:r>
      <w:r w:rsidR="00E24A7A">
        <w:rPr>
          <w:i/>
          <w:iCs/>
          <w:szCs w:val="24"/>
        </w:rPr>
        <w:t>l</w:t>
      </w:r>
      <w:r w:rsidRPr="00C13588">
        <w:rPr>
          <w:i/>
          <w:iCs/>
          <w:szCs w:val="24"/>
        </w:rPr>
        <w:t xml:space="preserve">es </w:t>
      </w:r>
      <w:r>
        <w:rPr>
          <w:i/>
          <w:iCs/>
          <w:szCs w:val="24"/>
        </w:rPr>
        <w:t>Accords-Cadres</w:t>
      </w:r>
      <w:r w:rsidRPr="00C13588">
        <w:rPr>
          <w:i/>
          <w:iCs/>
          <w:szCs w:val="24"/>
        </w:rPr>
        <w:t>]</w:t>
      </w:r>
      <w:r>
        <w:rPr>
          <w:szCs w:val="24"/>
        </w:rPr>
        <w:t xml:space="preserve"> à conclure sera</w:t>
      </w:r>
      <w:r w:rsidR="00593E89">
        <w:rPr>
          <w:szCs w:val="24"/>
        </w:rPr>
        <w:t>(ont)</w:t>
      </w:r>
      <w:r>
        <w:rPr>
          <w:szCs w:val="24"/>
        </w:rPr>
        <w:t xml:space="preserve"> </w:t>
      </w:r>
      <w:r w:rsidRPr="00E24A7A">
        <w:rPr>
          <w:i/>
          <w:iCs/>
          <w:szCs w:val="24"/>
        </w:rPr>
        <w:t>[choisir l’une des deux options suivantes</w:t>
      </w:r>
      <w:r>
        <w:rPr>
          <w:szCs w:val="24"/>
        </w:rPr>
        <w:t> : « </w:t>
      </w:r>
      <w:r w:rsidR="00593E89">
        <w:rPr>
          <w:szCs w:val="24"/>
        </w:rPr>
        <w:t xml:space="preserve">à </w:t>
      </w:r>
      <w:r w:rsidR="00E24A7A">
        <w:rPr>
          <w:szCs w:val="24"/>
        </w:rPr>
        <w:t>Fournisseur</w:t>
      </w:r>
      <w:r>
        <w:rPr>
          <w:szCs w:val="24"/>
        </w:rPr>
        <w:t xml:space="preserve"> Unique » ou « </w:t>
      </w:r>
      <w:r w:rsidR="00593E89">
        <w:rPr>
          <w:szCs w:val="24"/>
        </w:rPr>
        <w:t xml:space="preserve">à </w:t>
      </w:r>
      <w:r w:rsidR="00E24A7A">
        <w:rPr>
          <w:szCs w:val="24"/>
        </w:rPr>
        <w:t>Fournisseurs</w:t>
      </w:r>
      <w:r>
        <w:rPr>
          <w:szCs w:val="24"/>
        </w:rPr>
        <w:t xml:space="preserve"> Multiples »].</w:t>
      </w:r>
    </w:p>
    <w:p w14:paraId="5EA96FF8" w14:textId="1E28F7C4" w:rsidR="00753BE9" w:rsidRDefault="00753BE9" w:rsidP="00753BE9">
      <w:pPr>
        <w:numPr>
          <w:ilvl w:val="0"/>
          <w:numId w:val="55"/>
        </w:numPr>
        <w:spacing w:after="200"/>
        <w:ind w:left="448" w:hanging="448"/>
        <w:jc w:val="both"/>
        <w:rPr>
          <w:szCs w:val="24"/>
        </w:rPr>
      </w:pPr>
      <w:r w:rsidRPr="003243ED">
        <w:rPr>
          <w:szCs w:val="24"/>
        </w:rPr>
        <w:t xml:space="preserve">La </w:t>
      </w:r>
      <w:r>
        <w:rPr>
          <w:szCs w:val="24"/>
        </w:rPr>
        <w:t xml:space="preserve">sélection d’un </w:t>
      </w:r>
      <w:r w:rsidR="00E24A7A">
        <w:rPr>
          <w:szCs w:val="24"/>
        </w:rPr>
        <w:t>Fournisseur</w:t>
      </w:r>
      <w:r>
        <w:rPr>
          <w:szCs w:val="24"/>
        </w:rPr>
        <w:t xml:space="preserve"> dans le cadre d’un AC pour l’attribution </w:t>
      </w:r>
      <w:r w:rsidR="00593E89">
        <w:rPr>
          <w:szCs w:val="24"/>
        </w:rPr>
        <w:t>de Commandes</w:t>
      </w:r>
      <w:r>
        <w:rPr>
          <w:szCs w:val="24"/>
        </w:rPr>
        <w:t xml:space="preserve"> sera effectuée </w:t>
      </w:r>
      <w:r w:rsidR="005F35DE">
        <w:rPr>
          <w:szCs w:val="24"/>
        </w:rPr>
        <w:t xml:space="preserve">par </w:t>
      </w:r>
      <w:r>
        <w:rPr>
          <w:szCs w:val="24"/>
        </w:rPr>
        <w:t xml:space="preserve">une </w:t>
      </w:r>
      <w:r w:rsidRPr="003243ED">
        <w:rPr>
          <w:szCs w:val="24"/>
        </w:rPr>
        <w:t xml:space="preserve">procédure </w:t>
      </w:r>
      <w:r>
        <w:rPr>
          <w:szCs w:val="24"/>
        </w:rPr>
        <w:t xml:space="preserve">de Passation Secondaire des </w:t>
      </w:r>
      <w:r w:rsidR="003B6084">
        <w:rPr>
          <w:szCs w:val="24"/>
        </w:rPr>
        <w:t>Marchés tel</w:t>
      </w:r>
      <w:r>
        <w:rPr>
          <w:szCs w:val="24"/>
        </w:rPr>
        <w:t xml:space="preserve"> que défini dans l’Accord-Cadre (AC).  Cependant, la conclusion de l’Accord-</w:t>
      </w:r>
      <w:r w:rsidR="003B6084">
        <w:rPr>
          <w:szCs w:val="24"/>
        </w:rPr>
        <w:t>Cadre n’imposera</w:t>
      </w:r>
      <w:r>
        <w:rPr>
          <w:szCs w:val="24"/>
        </w:rPr>
        <w:t xml:space="preserve"> pas d’obligation à l’Agence </w:t>
      </w:r>
      <w:r w:rsidR="00883AAF">
        <w:rPr>
          <w:szCs w:val="24"/>
        </w:rPr>
        <w:t>d’Acquisition</w:t>
      </w:r>
      <w:r>
        <w:rPr>
          <w:szCs w:val="24"/>
        </w:rPr>
        <w:t xml:space="preserve">, y compris les </w:t>
      </w:r>
      <w:r w:rsidR="00291C7C">
        <w:rPr>
          <w:szCs w:val="24"/>
        </w:rPr>
        <w:t>Agence</w:t>
      </w:r>
      <w:r w:rsidR="005F35DE">
        <w:rPr>
          <w:szCs w:val="24"/>
        </w:rPr>
        <w:t>s</w:t>
      </w:r>
      <w:r w:rsidR="00291C7C">
        <w:rPr>
          <w:szCs w:val="24"/>
        </w:rPr>
        <w:t xml:space="preserve"> </w:t>
      </w:r>
      <w:r w:rsidR="005F35DE">
        <w:rPr>
          <w:szCs w:val="24"/>
        </w:rPr>
        <w:t>d’Acquisition</w:t>
      </w:r>
      <w:r>
        <w:rPr>
          <w:szCs w:val="24"/>
        </w:rPr>
        <w:t xml:space="preserve"> participant</w:t>
      </w:r>
      <w:r w:rsidR="005F35DE">
        <w:rPr>
          <w:szCs w:val="24"/>
        </w:rPr>
        <w:t>e</w:t>
      </w:r>
      <w:r>
        <w:rPr>
          <w:szCs w:val="24"/>
        </w:rPr>
        <w:t xml:space="preserve">s, d’acquérir les </w:t>
      </w:r>
      <w:r w:rsidR="003B6084">
        <w:rPr>
          <w:szCs w:val="24"/>
        </w:rPr>
        <w:t>Fournitures</w:t>
      </w:r>
      <w:r>
        <w:rPr>
          <w:szCs w:val="24"/>
        </w:rPr>
        <w:t xml:space="preserve"> </w:t>
      </w:r>
      <w:r w:rsidR="006703F4">
        <w:rPr>
          <w:szCs w:val="24"/>
        </w:rPr>
        <w:t>par Commandes</w:t>
      </w:r>
      <w:r>
        <w:rPr>
          <w:szCs w:val="24"/>
        </w:rPr>
        <w:t>.  La conclusion de l’Accord-</w:t>
      </w:r>
      <w:r w:rsidR="003B6084">
        <w:rPr>
          <w:szCs w:val="24"/>
        </w:rPr>
        <w:t>Cadre ne</w:t>
      </w:r>
      <w:r>
        <w:rPr>
          <w:szCs w:val="24"/>
        </w:rPr>
        <w:t xml:space="preserve"> garanti</w:t>
      </w:r>
      <w:r w:rsidR="006703F4">
        <w:rPr>
          <w:szCs w:val="24"/>
        </w:rPr>
        <w:t>t</w:t>
      </w:r>
      <w:r>
        <w:rPr>
          <w:szCs w:val="24"/>
        </w:rPr>
        <w:t xml:space="preserve"> pas qu’un </w:t>
      </w:r>
      <w:r w:rsidR="003B6084">
        <w:rPr>
          <w:szCs w:val="24"/>
        </w:rPr>
        <w:t xml:space="preserve">Fournisseur </w:t>
      </w:r>
      <w:r>
        <w:rPr>
          <w:szCs w:val="24"/>
        </w:rPr>
        <w:t>qui a obtenu un AC sera attributaire d</w:t>
      </w:r>
      <w:r w:rsidR="006703F4">
        <w:rPr>
          <w:szCs w:val="24"/>
        </w:rPr>
        <w:t>e Commandes(s)</w:t>
      </w:r>
      <w:r>
        <w:rPr>
          <w:szCs w:val="24"/>
        </w:rPr>
        <w:t xml:space="preserve">. </w:t>
      </w:r>
    </w:p>
    <w:p w14:paraId="25396625" w14:textId="77777777" w:rsidR="00753BE9" w:rsidRPr="003243ED" w:rsidRDefault="00753BE9" w:rsidP="00753BE9">
      <w:pPr>
        <w:numPr>
          <w:ilvl w:val="0"/>
          <w:numId w:val="55"/>
        </w:numPr>
        <w:spacing w:after="200"/>
        <w:ind w:left="448" w:hanging="448"/>
        <w:jc w:val="both"/>
        <w:rPr>
          <w:szCs w:val="24"/>
        </w:rPr>
      </w:pPr>
      <w:r>
        <w:rPr>
          <w:szCs w:val="24"/>
        </w:rPr>
        <w:t xml:space="preserve">L’appel d’offres </w:t>
      </w:r>
      <w:r w:rsidRPr="003243ED">
        <w:rPr>
          <w:szCs w:val="24"/>
        </w:rPr>
        <w:t>sera conduit par mise en concurrence internationale en recourant à un Appel d’Offres (AO) tell</w:t>
      </w:r>
      <w:r w:rsidRPr="00917ABB">
        <w:rPr>
          <w:szCs w:val="24"/>
        </w:rPr>
        <w:t xml:space="preserve">e que définie dans le « Règlement de la Banque mondiale applicable aux Emprunteurs – Passation des Marchés dans le cadre de Financement de Projets d’Investissement </w:t>
      </w:r>
      <w:r w:rsidRPr="003243ED">
        <w:rPr>
          <w:i/>
          <w:iCs/>
          <w:szCs w:val="24"/>
        </w:rPr>
        <w:t xml:space="preserve">[insérer le titre exact et la date du Règlement applicable comme indiqué dans l’accord de financement] </w:t>
      </w:r>
      <w:r w:rsidRPr="00917ABB">
        <w:rPr>
          <w:szCs w:val="24"/>
        </w:rPr>
        <w:t>(« le Règlement de passation des marchés »)</w:t>
      </w:r>
      <w:r>
        <w:rPr>
          <w:i/>
          <w:iCs/>
          <w:szCs w:val="24"/>
        </w:rPr>
        <w:t xml:space="preserve"> </w:t>
      </w:r>
      <w:r w:rsidRPr="003243ED">
        <w:rPr>
          <w:szCs w:val="24"/>
        </w:rPr>
        <w:t xml:space="preserve">et </w:t>
      </w:r>
      <w:r>
        <w:rPr>
          <w:szCs w:val="24"/>
        </w:rPr>
        <w:t xml:space="preserve">est </w:t>
      </w:r>
      <w:r w:rsidRPr="003243ED">
        <w:rPr>
          <w:szCs w:val="24"/>
        </w:rPr>
        <w:t xml:space="preserve">ouvert à tous les </w:t>
      </w:r>
      <w:r>
        <w:rPr>
          <w:szCs w:val="24"/>
        </w:rPr>
        <w:t>S</w:t>
      </w:r>
      <w:r w:rsidRPr="003243ED">
        <w:rPr>
          <w:szCs w:val="24"/>
        </w:rPr>
        <w:t xml:space="preserve">oumissionnaires éligibles tels que définis dans le Règlement </w:t>
      </w:r>
      <w:r w:rsidRPr="003243ED">
        <w:rPr>
          <w:iCs/>
          <w:szCs w:val="24"/>
        </w:rPr>
        <w:t>de passation des marchés</w:t>
      </w:r>
      <w:r w:rsidRPr="003243ED">
        <w:rPr>
          <w:szCs w:val="24"/>
        </w:rPr>
        <w:t xml:space="preserve">. </w:t>
      </w:r>
    </w:p>
    <w:p w14:paraId="2610663F" w14:textId="4A76272B" w:rsidR="00753BE9" w:rsidRPr="003B6084" w:rsidRDefault="00753BE9" w:rsidP="00753BE9">
      <w:pPr>
        <w:pStyle w:val="Paragraphedeliste"/>
        <w:numPr>
          <w:ilvl w:val="0"/>
          <w:numId w:val="55"/>
        </w:numPr>
        <w:tabs>
          <w:tab w:val="clear" w:pos="720"/>
        </w:tabs>
        <w:suppressAutoHyphens w:val="0"/>
        <w:overflowPunct/>
        <w:autoSpaceDE/>
        <w:autoSpaceDN/>
        <w:adjustRightInd/>
        <w:spacing w:before="240" w:after="240"/>
        <w:ind w:left="450" w:hanging="450"/>
        <w:contextualSpacing w:val="0"/>
        <w:textAlignment w:val="auto"/>
        <w:rPr>
          <w:i/>
          <w:iCs/>
          <w:spacing w:val="-2"/>
        </w:rPr>
      </w:pPr>
      <w:r w:rsidRPr="005801C6">
        <w:rPr>
          <w:spacing w:val="-2"/>
          <w:lang w:val="fr"/>
        </w:rPr>
        <w:t xml:space="preserve">Les </w:t>
      </w:r>
      <w:r>
        <w:rPr>
          <w:spacing w:val="-2"/>
          <w:lang w:val="fr"/>
        </w:rPr>
        <w:t>S</w:t>
      </w:r>
      <w:r w:rsidRPr="005801C6">
        <w:rPr>
          <w:spacing w:val="-2"/>
          <w:lang w:val="fr"/>
        </w:rPr>
        <w:t xml:space="preserve">oumissionnaires peuvent </w:t>
      </w:r>
      <w:r>
        <w:rPr>
          <w:spacing w:val="-2"/>
          <w:lang w:val="fr"/>
        </w:rPr>
        <w:t>remettre</w:t>
      </w:r>
      <w:r w:rsidRPr="005801C6">
        <w:rPr>
          <w:spacing w:val="-2"/>
          <w:lang w:val="fr"/>
        </w:rPr>
        <w:t xml:space="preserve"> </w:t>
      </w:r>
      <w:r w:rsidR="006703F4">
        <w:rPr>
          <w:spacing w:val="-2"/>
          <w:lang w:val="fr"/>
        </w:rPr>
        <w:t>une</w:t>
      </w:r>
      <w:r w:rsidR="006703F4" w:rsidRPr="005801C6">
        <w:rPr>
          <w:spacing w:val="-2"/>
          <w:lang w:val="fr"/>
        </w:rPr>
        <w:t xml:space="preserve"> </w:t>
      </w:r>
      <w:r>
        <w:rPr>
          <w:spacing w:val="-2"/>
          <w:lang w:val="fr"/>
        </w:rPr>
        <w:t>Offre</w:t>
      </w:r>
      <w:r w:rsidRPr="005801C6">
        <w:rPr>
          <w:spacing w:val="-2"/>
          <w:lang w:val="fr"/>
        </w:rPr>
        <w:t xml:space="preserve"> pour un ou </w:t>
      </w:r>
      <w:r w:rsidR="003B6084">
        <w:rPr>
          <w:spacing w:val="-2"/>
          <w:lang w:val="fr"/>
        </w:rPr>
        <w:t xml:space="preserve">plus </w:t>
      </w:r>
      <w:r w:rsidR="003F1357">
        <w:rPr>
          <w:spacing w:val="-2"/>
          <w:lang w:val="fr"/>
        </w:rPr>
        <w:t xml:space="preserve">des articles ci-après : </w:t>
      </w:r>
    </w:p>
    <w:p w14:paraId="5E2F3954" w14:textId="1A1D26E5" w:rsidR="00753BE9" w:rsidRPr="00917ABB" w:rsidRDefault="00753BE9" w:rsidP="00753BE9">
      <w:pPr>
        <w:pStyle w:val="Paragraphedeliste"/>
        <w:numPr>
          <w:ilvl w:val="0"/>
          <w:numId w:val="55"/>
        </w:numPr>
        <w:tabs>
          <w:tab w:val="clear" w:pos="720"/>
        </w:tabs>
        <w:suppressAutoHyphens w:val="0"/>
        <w:overflowPunct/>
        <w:autoSpaceDE/>
        <w:autoSpaceDN/>
        <w:adjustRightInd/>
        <w:spacing w:before="240" w:after="240"/>
        <w:ind w:left="450" w:hanging="450"/>
        <w:contextualSpacing w:val="0"/>
        <w:textAlignment w:val="auto"/>
        <w:rPr>
          <w:i/>
          <w:iCs/>
        </w:rPr>
      </w:pPr>
      <w:r w:rsidRPr="005801C6">
        <w:rPr>
          <w:spacing w:val="-2"/>
          <w:lang w:val="fr"/>
        </w:rPr>
        <w:t xml:space="preserve"> </w:t>
      </w:r>
      <w:r w:rsidRPr="00917ABB">
        <w:rPr>
          <w:i/>
          <w:iCs/>
          <w:spacing w:val="-2"/>
          <w:lang w:val="fr"/>
        </w:rPr>
        <w:t>[</w:t>
      </w:r>
      <w:r w:rsidR="003F1357">
        <w:rPr>
          <w:i/>
          <w:iCs/>
          <w:spacing w:val="-2"/>
          <w:lang w:val="fr"/>
        </w:rPr>
        <w:t>L’</w:t>
      </w:r>
      <w:r>
        <w:rPr>
          <w:i/>
          <w:iCs/>
          <w:spacing w:val="-2"/>
          <w:lang w:val="fr"/>
        </w:rPr>
        <w:t>Accord-</w:t>
      </w:r>
      <w:r w:rsidR="003B6084">
        <w:rPr>
          <w:i/>
          <w:iCs/>
          <w:spacing w:val="-2"/>
          <w:lang w:val="fr"/>
        </w:rPr>
        <w:t xml:space="preserve">Cadre </w:t>
      </w:r>
      <w:r w:rsidR="003B6084" w:rsidRPr="00917ABB">
        <w:rPr>
          <w:i/>
          <w:iCs/>
          <w:spacing w:val="-2"/>
          <w:lang w:val="fr"/>
        </w:rPr>
        <w:t>/</w:t>
      </w:r>
      <w:r w:rsidRPr="00917ABB">
        <w:rPr>
          <w:i/>
          <w:iCs/>
          <w:spacing w:val="-2"/>
          <w:lang w:val="fr"/>
        </w:rPr>
        <w:t xml:space="preserve"> </w:t>
      </w:r>
      <w:r w:rsidR="003F1357">
        <w:rPr>
          <w:i/>
          <w:iCs/>
          <w:spacing w:val="-2"/>
          <w:lang w:val="fr"/>
        </w:rPr>
        <w:t xml:space="preserve">Les </w:t>
      </w:r>
      <w:r>
        <w:rPr>
          <w:i/>
          <w:iCs/>
          <w:spacing w:val="-2"/>
          <w:lang w:val="fr"/>
        </w:rPr>
        <w:t>Accords-</w:t>
      </w:r>
      <w:r w:rsidR="00242298">
        <w:rPr>
          <w:i/>
          <w:iCs/>
          <w:spacing w:val="-2"/>
          <w:lang w:val="fr"/>
        </w:rPr>
        <w:t>Cadres]</w:t>
      </w:r>
      <w:r w:rsidRPr="005801C6">
        <w:rPr>
          <w:spacing w:val="-2"/>
          <w:lang w:val="fr"/>
        </w:rPr>
        <w:t xml:space="preserve"> </w:t>
      </w:r>
      <w:r w:rsidR="003F1357">
        <w:rPr>
          <w:spacing w:val="-2"/>
          <w:lang w:val="fr"/>
        </w:rPr>
        <w:t>est (</w:t>
      </w:r>
      <w:r w:rsidRPr="005801C6">
        <w:rPr>
          <w:spacing w:val="-2"/>
          <w:lang w:val="fr"/>
        </w:rPr>
        <w:t>sont</w:t>
      </w:r>
      <w:r w:rsidR="003F1357">
        <w:rPr>
          <w:spacing w:val="-2"/>
          <w:lang w:val="fr"/>
        </w:rPr>
        <w:t>)</w:t>
      </w:r>
      <w:r w:rsidRPr="005801C6">
        <w:rPr>
          <w:spacing w:val="-2"/>
          <w:lang w:val="fr"/>
        </w:rPr>
        <w:t xml:space="preserve"> conclus pour une durée de</w:t>
      </w:r>
      <w:r>
        <w:rPr>
          <w:spacing w:val="-2"/>
          <w:lang w:val="fr"/>
        </w:rPr>
        <w:t xml:space="preserve"> : </w:t>
      </w:r>
      <w:r w:rsidRPr="00917ABB">
        <w:rPr>
          <w:i/>
          <w:iCs/>
          <w:spacing w:val="-2"/>
          <w:lang w:val="fr"/>
        </w:rPr>
        <w:t>[insérer le nombre d’années, note</w:t>
      </w:r>
      <w:r w:rsidR="003F1357">
        <w:rPr>
          <w:i/>
          <w:iCs/>
          <w:spacing w:val="-2"/>
          <w:lang w:val="fr"/>
        </w:rPr>
        <w:t>r</w:t>
      </w:r>
      <w:r>
        <w:rPr>
          <w:i/>
          <w:iCs/>
          <w:spacing w:val="-2"/>
          <w:lang w:val="fr"/>
        </w:rPr>
        <w:t xml:space="preserve"> </w:t>
      </w:r>
      <w:r w:rsidRPr="00917ABB">
        <w:rPr>
          <w:i/>
          <w:iCs/>
          <w:spacing w:val="-2"/>
          <w:lang w:val="fr"/>
        </w:rPr>
        <w:t xml:space="preserve">: la durée initiale ne peut excéder 3 ans] </w:t>
      </w:r>
      <w:r w:rsidRPr="005801C6">
        <w:rPr>
          <w:spacing w:val="-2"/>
          <w:lang w:val="fr"/>
        </w:rPr>
        <w:t>à compter de la durée indiquée dans l’</w:t>
      </w:r>
      <w:r>
        <w:rPr>
          <w:spacing w:val="-2"/>
          <w:lang w:val="fr"/>
        </w:rPr>
        <w:t>Accord-Cadre</w:t>
      </w:r>
      <w:r w:rsidRPr="005801C6">
        <w:rPr>
          <w:spacing w:val="-2"/>
          <w:lang w:val="fr"/>
        </w:rPr>
        <w:t xml:space="preserve">. </w:t>
      </w:r>
      <w:r w:rsidRPr="00917ABB">
        <w:rPr>
          <w:i/>
          <w:iCs/>
          <w:spacing w:val="-2"/>
          <w:lang w:val="fr"/>
        </w:rPr>
        <w:t>[Le cas échéant, indiquer que la durée initiale peut être prolongée d’un maximum de deux années supplémentaires.]</w:t>
      </w:r>
    </w:p>
    <w:p w14:paraId="54B73F6E" w14:textId="56C0B069" w:rsidR="00753BE9" w:rsidRPr="00917ABB" w:rsidRDefault="00753BE9" w:rsidP="00753BE9">
      <w:pPr>
        <w:pStyle w:val="Paragraphedeliste"/>
        <w:numPr>
          <w:ilvl w:val="0"/>
          <w:numId w:val="55"/>
        </w:numPr>
        <w:tabs>
          <w:tab w:val="clear" w:pos="720"/>
        </w:tabs>
        <w:suppressAutoHyphens w:val="0"/>
        <w:overflowPunct/>
        <w:autoSpaceDE/>
        <w:autoSpaceDN/>
        <w:adjustRightInd/>
        <w:spacing w:before="240" w:after="240"/>
        <w:ind w:left="450" w:hanging="450"/>
        <w:contextualSpacing w:val="0"/>
        <w:textAlignment w:val="auto"/>
        <w:rPr>
          <w:spacing w:val="-2"/>
        </w:rPr>
      </w:pPr>
      <w:r>
        <w:rPr>
          <w:spacing w:val="-2"/>
          <w:lang w:val="fr"/>
        </w:rPr>
        <w:t xml:space="preserve">La </w:t>
      </w:r>
      <w:r w:rsidR="001C0B70">
        <w:rPr>
          <w:spacing w:val="-2"/>
          <w:lang w:val="fr"/>
        </w:rPr>
        <w:t xml:space="preserve">procédure de </w:t>
      </w:r>
      <w:r>
        <w:rPr>
          <w:spacing w:val="-2"/>
          <w:lang w:val="fr"/>
        </w:rPr>
        <w:t xml:space="preserve">Passation Primaire de </w:t>
      </w:r>
      <w:r w:rsidR="003B6084">
        <w:rPr>
          <w:spacing w:val="-2"/>
          <w:lang w:val="fr"/>
        </w:rPr>
        <w:t>Marché établira</w:t>
      </w:r>
      <w:r>
        <w:rPr>
          <w:spacing w:val="-2"/>
          <w:lang w:val="fr"/>
        </w:rPr>
        <w:t xml:space="preserve"> un </w:t>
      </w:r>
      <w:r>
        <w:rPr>
          <w:lang w:val="fr"/>
        </w:rPr>
        <w:t xml:space="preserve">ou plusieurs </w:t>
      </w:r>
      <w:r>
        <w:rPr>
          <w:spacing w:val="-2"/>
          <w:lang w:val="fr"/>
        </w:rPr>
        <w:t xml:space="preserve">Accords-Cadres Fermés. </w:t>
      </w:r>
    </w:p>
    <w:p w14:paraId="6459EDCE" w14:textId="77777777" w:rsidR="00673F9F" w:rsidRPr="00673F9F" w:rsidRDefault="00673F9F" w:rsidP="002B1529">
      <w:pPr>
        <w:numPr>
          <w:ilvl w:val="0"/>
          <w:numId w:val="55"/>
        </w:numPr>
        <w:spacing w:after="200"/>
        <w:ind w:left="448" w:hanging="448"/>
        <w:jc w:val="both"/>
        <w:rPr>
          <w:spacing w:val="-3"/>
        </w:rPr>
      </w:pPr>
      <w:r w:rsidRPr="00673F9F">
        <w:rPr>
          <w:spacing w:val="-3"/>
        </w:rPr>
        <w:t>Les Offres</w:t>
      </w:r>
      <w:r w:rsidRPr="00673F9F">
        <w:rPr>
          <w:spacing w:val="-3"/>
          <w:u w:val="single"/>
        </w:rPr>
        <w:t xml:space="preserve"> seront évaluées conformément au processus d'évaluation défini dans le dossier d'appel d'offres. Les pondérations suivantes s'appliqueront aux Critères notés (y compris les facteurs techniques et autres que le prix)</w:t>
      </w:r>
      <w:r w:rsidRPr="00673F9F">
        <w:rPr>
          <w:spacing w:val="-3"/>
        </w:rPr>
        <w:t xml:space="preserve"> :</w:t>
      </w:r>
      <w:r w:rsidRPr="00673F9F">
        <w:rPr>
          <w:spacing w:val="-3"/>
          <w:u w:val="single"/>
        </w:rPr>
        <w:t xml:space="preserve"> </w:t>
      </w:r>
      <w:r w:rsidRPr="00673F9F">
        <w:rPr>
          <w:i/>
          <w:iCs/>
          <w:spacing w:val="-3"/>
          <w:u w:val="single"/>
        </w:rPr>
        <w:t>[insérer le pourcentage. Cela devrait être conforme aux exigences obligatoires pour les Critères notés dans le Règlement de passation des marchés]</w:t>
      </w:r>
      <w:r w:rsidRPr="00673F9F">
        <w:rPr>
          <w:spacing w:val="-3"/>
          <w:u w:val="single"/>
        </w:rPr>
        <w:t xml:space="preserve"> et pour le coût de l'Offre : </w:t>
      </w:r>
      <w:r w:rsidRPr="00673F9F">
        <w:rPr>
          <w:i/>
          <w:iCs/>
          <w:spacing w:val="-3"/>
          <w:u w:val="single"/>
        </w:rPr>
        <w:t>[insérer le pourcentage].</w:t>
      </w:r>
    </w:p>
    <w:p w14:paraId="150938BA" w14:textId="65064286" w:rsidR="00753BE9" w:rsidRPr="003243ED" w:rsidRDefault="00753BE9" w:rsidP="00753BE9">
      <w:pPr>
        <w:numPr>
          <w:ilvl w:val="0"/>
          <w:numId w:val="55"/>
        </w:numPr>
        <w:spacing w:after="200"/>
        <w:ind w:left="448" w:hanging="448"/>
        <w:jc w:val="both"/>
        <w:rPr>
          <w:szCs w:val="24"/>
        </w:rPr>
      </w:pPr>
      <w:r w:rsidRPr="003243ED">
        <w:rPr>
          <w:szCs w:val="24"/>
        </w:rPr>
        <w:t xml:space="preserve">Les Soumissionnaires intéressés et éligibles peuvent obtenir des informations auprès de </w:t>
      </w:r>
      <w:r w:rsidRPr="003243ED">
        <w:rPr>
          <w:i/>
          <w:iCs/>
          <w:szCs w:val="24"/>
        </w:rPr>
        <w:t>[insérer le nom de l’Agence </w:t>
      </w:r>
      <w:r w:rsidR="00883AAF">
        <w:rPr>
          <w:i/>
          <w:iCs/>
          <w:szCs w:val="24"/>
        </w:rPr>
        <w:t>d’Acquisition</w:t>
      </w:r>
      <w:r>
        <w:rPr>
          <w:i/>
          <w:iCs/>
          <w:szCs w:val="24"/>
        </w:rPr>
        <w:t xml:space="preserve"> </w:t>
      </w:r>
      <w:r w:rsidRPr="003243ED">
        <w:rPr>
          <w:i/>
          <w:iCs/>
          <w:szCs w:val="24"/>
        </w:rPr>
        <w:t xml:space="preserve">; insérer les nom et </w:t>
      </w:r>
      <w:proofErr w:type="gramStart"/>
      <w:r w:rsidRPr="003243ED">
        <w:rPr>
          <w:i/>
          <w:iCs/>
          <w:szCs w:val="24"/>
        </w:rPr>
        <w:t>e-mail</w:t>
      </w:r>
      <w:proofErr w:type="gramEnd"/>
      <w:r w:rsidRPr="003243ED">
        <w:rPr>
          <w:i/>
          <w:iCs/>
          <w:szCs w:val="24"/>
        </w:rPr>
        <w:t xml:space="preserve"> du responsable]</w:t>
      </w:r>
      <w:r w:rsidR="004C1D4F">
        <w:rPr>
          <w:rStyle w:val="Appelnotedebasdep"/>
          <w:i/>
          <w:iCs/>
          <w:szCs w:val="24"/>
        </w:rPr>
        <w:footnoteReference w:id="3"/>
      </w:r>
      <w:r w:rsidRPr="003243ED">
        <w:rPr>
          <w:szCs w:val="24"/>
        </w:rPr>
        <w:t xml:space="preserve"> et prendre connaissance des documents d’Appel d’offres à l’adresse mentionnée ci-dessous </w:t>
      </w:r>
      <w:r w:rsidRPr="003243ED">
        <w:rPr>
          <w:i/>
          <w:iCs/>
          <w:szCs w:val="24"/>
        </w:rPr>
        <w:t>[spécifier l’adresse]</w:t>
      </w:r>
      <w:r w:rsidRPr="003243ED">
        <w:rPr>
          <w:szCs w:val="24"/>
        </w:rPr>
        <w:t xml:space="preserve"> de </w:t>
      </w:r>
      <w:r w:rsidRPr="003243ED">
        <w:rPr>
          <w:i/>
          <w:iCs/>
          <w:szCs w:val="24"/>
        </w:rPr>
        <w:t>[insérer les heures d’ouverture et de fermeture</w:t>
      </w:r>
      <w:r>
        <w:rPr>
          <w:i/>
          <w:iCs/>
          <w:szCs w:val="24"/>
        </w:rPr>
        <w:t>]</w:t>
      </w:r>
      <w:r w:rsidRPr="003243ED">
        <w:rPr>
          <w:szCs w:val="24"/>
        </w:rPr>
        <w:t>.</w:t>
      </w:r>
    </w:p>
    <w:p w14:paraId="1DD20247" w14:textId="77777777" w:rsidR="00753BE9" w:rsidRPr="003243ED" w:rsidRDefault="00753BE9" w:rsidP="00753BE9">
      <w:pPr>
        <w:numPr>
          <w:ilvl w:val="0"/>
          <w:numId w:val="55"/>
        </w:numPr>
        <w:spacing w:after="200"/>
        <w:ind w:left="448" w:hanging="448"/>
        <w:jc w:val="both"/>
        <w:rPr>
          <w:szCs w:val="24"/>
        </w:rPr>
      </w:pPr>
      <w:r w:rsidRPr="003243ED">
        <w:rPr>
          <w:szCs w:val="24"/>
        </w:rPr>
        <w:lastRenderedPageBreak/>
        <w:t xml:space="preserve">Le Dossier d’Appel d’offres en </w:t>
      </w:r>
      <w:r w:rsidRPr="003243ED">
        <w:rPr>
          <w:i/>
          <w:iCs/>
          <w:szCs w:val="24"/>
        </w:rPr>
        <w:t>[insérer la langue]</w:t>
      </w:r>
      <w:r w:rsidRPr="003243ED">
        <w:rPr>
          <w:szCs w:val="24"/>
        </w:rPr>
        <w:t xml:space="preserve"> peut être acheté par tout Soumissionnaire intéressé en formulant une demande écrite à l’adresse ci-dessous contre un paiement</w:t>
      </w:r>
      <w:r w:rsidRPr="003243ED">
        <w:rPr>
          <w:rStyle w:val="Appelnotedebasdep"/>
          <w:szCs w:val="24"/>
        </w:rPr>
        <w:footnoteReference w:id="4"/>
      </w:r>
      <w:r w:rsidRPr="003243ED">
        <w:rPr>
          <w:szCs w:val="24"/>
        </w:rPr>
        <w:t xml:space="preserve"> non remboursable de </w:t>
      </w:r>
      <w:r w:rsidRPr="003243ED">
        <w:rPr>
          <w:i/>
          <w:iCs/>
          <w:szCs w:val="24"/>
        </w:rPr>
        <w:t>[insérer le montant en monnaie nationale]</w:t>
      </w:r>
      <w:r w:rsidRPr="003243ED">
        <w:rPr>
          <w:szCs w:val="24"/>
        </w:rPr>
        <w:t xml:space="preserve"> ou </w:t>
      </w:r>
      <w:r w:rsidRPr="003243ED">
        <w:rPr>
          <w:i/>
          <w:iCs/>
          <w:szCs w:val="24"/>
        </w:rPr>
        <w:t>[insérer le montant dans une monnaie convertible].</w:t>
      </w:r>
      <w:r w:rsidRPr="003243ED">
        <w:rPr>
          <w:szCs w:val="24"/>
        </w:rPr>
        <w:t xml:space="preserve"> La méthode de paiement sera </w:t>
      </w:r>
      <w:r w:rsidRPr="003243ED">
        <w:rPr>
          <w:i/>
          <w:iCs/>
          <w:szCs w:val="24"/>
        </w:rPr>
        <w:t>[insérer la forme de paiement]</w:t>
      </w:r>
      <w:r w:rsidRPr="003243ED">
        <w:rPr>
          <w:rStyle w:val="Appelnotedebasdep"/>
          <w:i/>
          <w:iCs/>
          <w:szCs w:val="24"/>
        </w:rPr>
        <w:footnoteReference w:id="5"/>
      </w:r>
      <w:r w:rsidRPr="003243ED">
        <w:rPr>
          <w:i/>
          <w:iCs/>
          <w:szCs w:val="24"/>
        </w:rPr>
        <w:t>.</w:t>
      </w:r>
      <w:r w:rsidRPr="003243ED">
        <w:rPr>
          <w:szCs w:val="24"/>
        </w:rPr>
        <w:t xml:space="preserve"> Le dossier d’appel d’offres sera adressé par </w:t>
      </w:r>
      <w:r w:rsidRPr="003243ED">
        <w:rPr>
          <w:i/>
          <w:iCs/>
          <w:szCs w:val="24"/>
        </w:rPr>
        <w:t>[insérer le mode d’acheminement</w:t>
      </w:r>
      <w:r w:rsidRPr="003243ED">
        <w:rPr>
          <w:rStyle w:val="Appelnotedebasdep"/>
          <w:i/>
          <w:iCs/>
          <w:szCs w:val="24"/>
        </w:rPr>
        <w:footnoteReference w:id="6"/>
      </w:r>
      <w:r w:rsidRPr="003243ED">
        <w:rPr>
          <w:i/>
          <w:iCs/>
          <w:szCs w:val="24"/>
        </w:rPr>
        <w:t>].</w:t>
      </w:r>
    </w:p>
    <w:p w14:paraId="1CAE14F1" w14:textId="3EA07747" w:rsidR="00753BE9" w:rsidRDefault="00753BE9" w:rsidP="00753BE9">
      <w:pPr>
        <w:numPr>
          <w:ilvl w:val="0"/>
          <w:numId w:val="55"/>
        </w:numPr>
        <w:tabs>
          <w:tab w:val="clear" w:pos="720"/>
        </w:tabs>
        <w:spacing w:after="200"/>
        <w:ind w:left="448" w:hanging="448"/>
        <w:jc w:val="both"/>
        <w:rPr>
          <w:szCs w:val="24"/>
        </w:rPr>
      </w:pPr>
      <w:r w:rsidRPr="003243ED">
        <w:rPr>
          <w:szCs w:val="24"/>
        </w:rPr>
        <w:t xml:space="preserve">Les </w:t>
      </w:r>
      <w:r>
        <w:rPr>
          <w:szCs w:val="24"/>
        </w:rPr>
        <w:t>O</w:t>
      </w:r>
      <w:r w:rsidRPr="003243ED">
        <w:rPr>
          <w:szCs w:val="24"/>
        </w:rPr>
        <w:t xml:space="preserve">ffres devront être </w:t>
      </w:r>
      <w:r w:rsidR="00AE7446">
        <w:rPr>
          <w:szCs w:val="24"/>
        </w:rPr>
        <w:t>déposé</w:t>
      </w:r>
      <w:r w:rsidRPr="003243ED">
        <w:rPr>
          <w:szCs w:val="24"/>
        </w:rPr>
        <w:t>es à l’adresse ci-dessous</w:t>
      </w:r>
      <w:r w:rsidRPr="003243ED">
        <w:rPr>
          <w:rStyle w:val="Appelnotedebasdep"/>
          <w:szCs w:val="24"/>
        </w:rPr>
        <w:footnoteReference w:id="7"/>
      </w:r>
      <w:r w:rsidRPr="003243ED">
        <w:rPr>
          <w:szCs w:val="24"/>
        </w:rPr>
        <w:t xml:space="preserve"> au plus tard le </w:t>
      </w:r>
      <w:r w:rsidRPr="003243ED">
        <w:rPr>
          <w:i/>
          <w:iCs/>
          <w:szCs w:val="24"/>
        </w:rPr>
        <w:t>[insérer la date et l‘heure]</w:t>
      </w:r>
      <w:r w:rsidRPr="003243ED">
        <w:rPr>
          <w:szCs w:val="24"/>
        </w:rPr>
        <w:t xml:space="preserve">. La soumission des </w:t>
      </w:r>
      <w:r w:rsidR="00651C7F">
        <w:rPr>
          <w:szCs w:val="24"/>
        </w:rPr>
        <w:t>O</w:t>
      </w:r>
      <w:r w:rsidRPr="003243ED">
        <w:rPr>
          <w:szCs w:val="24"/>
        </w:rPr>
        <w:t xml:space="preserve">ffres par voie électronique </w:t>
      </w:r>
      <w:r w:rsidRPr="003243ED">
        <w:rPr>
          <w:i/>
          <w:iCs/>
          <w:szCs w:val="24"/>
        </w:rPr>
        <w:t>[insérer « sera » ou « ne sera pas »]</w:t>
      </w:r>
      <w:r w:rsidRPr="003243ED">
        <w:rPr>
          <w:szCs w:val="24"/>
        </w:rPr>
        <w:t xml:space="preserve"> autorisée. Toute </w:t>
      </w:r>
      <w:r w:rsidR="00651C7F">
        <w:rPr>
          <w:szCs w:val="24"/>
        </w:rPr>
        <w:t>O</w:t>
      </w:r>
      <w:r w:rsidRPr="003243ED">
        <w:rPr>
          <w:szCs w:val="24"/>
        </w:rPr>
        <w:t xml:space="preserve">ffre arrivée après l’expiration du délai limite de </w:t>
      </w:r>
      <w:r w:rsidR="00651C7F">
        <w:rPr>
          <w:szCs w:val="24"/>
        </w:rPr>
        <w:t xml:space="preserve">dépôt </w:t>
      </w:r>
      <w:r w:rsidRPr="003243ED">
        <w:rPr>
          <w:szCs w:val="24"/>
        </w:rPr>
        <w:t xml:space="preserve">des offres sera rejetée. </w:t>
      </w:r>
      <w:r w:rsidR="00514051">
        <w:rPr>
          <w:szCs w:val="24"/>
        </w:rPr>
        <w:t>L</w:t>
      </w:r>
      <w:r w:rsidR="00382D18">
        <w:rPr>
          <w:szCs w:val="24"/>
        </w:rPr>
        <w:t xml:space="preserve">es enveloppes extérieures des Offres marquées </w:t>
      </w:r>
      <w:r w:rsidR="001569BA">
        <w:rPr>
          <w:szCs w:val="24"/>
        </w:rPr>
        <w:t xml:space="preserve">« OFFRE ORIGINALE », et les enveloppes </w:t>
      </w:r>
      <w:r w:rsidR="004E3446">
        <w:rPr>
          <w:szCs w:val="24"/>
        </w:rPr>
        <w:t>int</w:t>
      </w:r>
      <w:r w:rsidR="001569BA">
        <w:rPr>
          <w:szCs w:val="24"/>
        </w:rPr>
        <w:t>érieures marquées « </w:t>
      </w:r>
      <w:r w:rsidR="004E3446">
        <w:rPr>
          <w:szCs w:val="24"/>
        </w:rPr>
        <w:t xml:space="preserve">PARTIE TECHNIQUE » </w:t>
      </w:r>
      <w:r w:rsidRPr="003243ED">
        <w:rPr>
          <w:szCs w:val="24"/>
        </w:rPr>
        <w:t xml:space="preserve">seront ouvertes </w:t>
      </w:r>
      <w:r w:rsidR="002E3667">
        <w:rPr>
          <w:szCs w:val="24"/>
        </w:rPr>
        <w:t xml:space="preserve">publiquement </w:t>
      </w:r>
      <w:r w:rsidRPr="003243ED">
        <w:rPr>
          <w:szCs w:val="24"/>
        </w:rPr>
        <w:t xml:space="preserve">en présence des représentants des </w:t>
      </w:r>
      <w:r>
        <w:rPr>
          <w:szCs w:val="24"/>
        </w:rPr>
        <w:t>S</w:t>
      </w:r>
      <w:r w:rsidRPr="003243ED">
        <w:rPr>
          <w:szCs w:val="24"/>
        </w:rPr>
        <w:t>oumissionnaires et des personnes présentes</w:t>
      </w:r>
      <w:r w:rsidR="00DF3B76">
        <w:rPr>
          <w:szCs w:val="24"/>
        </w:rPr>
        <w:t>,</w:t>
      </w:r>
      <w:r w:rsidRPr="003243ED">
        <w:rPr>
          <w:szCs w:val="24"/>
        </w:rPr>
        <w:t xml:space="preserve"> à l’adresse </w:t>
      </w:r>
      <w:r>
        <w:rPr>
          <w:szCs w:val="24"/>
        </w:rPr>
        <w:t>ci-dessous le :</w:t>
      </w:r>
      <w:r w:rsidRPr="003243ED">
        <w:rPr>
          <w:szCs w:val="24"/>
        </w:rPr>
        <w:t xml:space="preserve"> </w:t>
      </w:r>
      <w:r w:rsidRPr="003243ED">
        <w:rPr>
          <w:i/>
          <w:iCs/>
          <w:szCs w:val="24"/>
        </w:rPr>
        <w:t xml:space="preserve">[insérer </w:t>
      </w:r>
      <w:r w:rsidR="00EB74AB">
        <w:rPr>
          <w:i/>
          <w:iCs/>
          <w:szCs w:val="24"/>
        </w:rPr>
        <w:t xml:space="preserve">le lieu, </w:t>
      </w:r>
      <w:r w:rsidRPr="003243ED">
        <w:rPr>
          <w:i/>
          <w:iCs/>
          <w:szCs w:val="24"/>
        </w:rPr>
        <w:t>la date et l’heure].</w:t>
      </w:r>
      <w:r w:rsidRPr="003243ED">
        <w:rPr>
          <w:szCs w:val="24"/>
        </w:rPr>
        <w:t xml:space="preserve"> </w:t>
      </w:r>
      <w:r w:rsidR="008770FD">
        <w:rPr>
          <w:szCs w:val="24"/>
        </w:rPr>
        <w:t>Toutes les enveloppes marquées « SECONDE ENVELOPPE – PARTIE FINANCIERE</w:t>
      </w:r>
      <w:r w:rsidR="00566ABB">
        <w:rPr>
          <w:szCs w:val="24"/>
        </w:rPr>
        <w:t xml:space="preserve"> » devront rester </w:t>
      </w:r>
      <w:r w:rsidR="00E66626">
        <w:rPr>
          <w:szCs w:val="24"/>
        </w:rPr>
        <w:t xml:space="preserve">fermées </w:t>
      </w:r>
      <w:r w:rsidR="00566ABB">
        <w:rPr>
          <w:szCs w:val="24"/>
        </w:rPr>
        <w:t xml:space="preserve">et seront conservées en un lieu sûr </w:t>
      </w:r>
      <w:r w:rsidR="004D7F5F">
        <w:rPr>
          <w:szCs w:val="24"/>
        </w:rPr>
        <w:t xml:space="preserve">de l’Agence </w:t>
      </w:r>
      <w:r w:rsidR="00883AAF">
        <w:rPr>
          <w:szCs w:val="24"/>
        </w:rPr>
        <w:t>d’Acquisition</w:t>
      </w:r>
      <w:r w:rsidR="004D7F5F">
        <w:rPr>
          <w:szCs w:val="24"/>
        </w:rPr>
        <w:t xml:space="preserve"> </w:t>
      </w:r>
      <w:r w:rsidR="000F34D4">
        <w:rPr>
          <w:szCs w:val="24"/>
        </w:rPr>
        <w:t>jusqu’à la seconde ouverture publique.</w:t>
      </w:r>
    </w:p>
    <w:p w14:paraId="623E4783" w14:textId="3BB8B3B9" w:rsidR="000F34D4" w:rsidRPr="003243ED" w:rsidRDefault="00A832DA" w:rsidP="00753BE9">
      <w:pPr>
        <w:numPr>
          <w:ilvl w:val="0"/>
          <w:numId w:val="55"/>
        </w:numPr>
        <w:tabs>
          <w:tab w:val="clear" w:pos="720"/>
        </w:tabs>
        <w:spacing w:after="200"/>
        <w:ind w:left="448" w:hanging="448"/>
        <w:jc w:val="both"/>
        <w:rPr>
          <w:szCs w:val="24"/>
        </w:rPr>
      </w:pPr>
      <w:r>
        <w:rPr>
          <w:szCs w:val="24"/>
        </w:rPr>
        <w:t>U</w:t>
      </w:r>
      <w:r w:rsidR="00067852">
        <w:rPr>
          <w:szCs w:val="24"/>
        </w:rPr>
        <w:t>ne attention particulière</w:t>
      </w:r>
      <w:r>
        <w:rPr>
          <w:szCs w:val="24"/>
        </w:rPr>
        <w:t xml:space="preserve"> doit être portée</w:t>
      </w:r>
      <w:r w:rsidR="00067852">
        <w:rPr>
          <w:szCs w:val="24"/>
        </w:rPr>
        <w:t xml:space="preserve"> au Règlement de Passation de Marchés </w:t>
      </w:r>
      <w:r w:rsidR="00325E0E">
        <w:rPr>
          <w:szCs w:val="24"/>
        </w:rPr>
        <w:t xml:space="preserve">qui </w:t>
      </w:r>
      <w:r w:rsidR="00067852">
        <w:rPr>
          <w:szCs w:val="24"/>
        </w:rPr>
        <w:t xml:space="preserve">exige que l’Emprunteur </w:t>
      </w:r>
      <w:r w:rsidR="00FD0A1A">
        <w:rPr>
          <w:szCs w:val="24"/>
        </w:rPr>
        <w:t>divulgue les informations sur la propriété effective du bénéficiaire</w:t>
      </w:r>
      <w:r w:rsidR="00D62822">
        <w:rPr>
          <w:szCs w:val="24"/>
        </w:rPr>
        <w:t xml:space="preserve">, </w:t>
      </w:r>
      <w:r w:rsidR="00576E16">
        <w:rPr>
          <w:szCs w:val="24"/>
        </w:rPr>
        <w:t xml:space="preserve">en même temps que la publication de la notification de l’attribution de l’accord cadre, en utilisant le Formulaire de Divulgation des Bénéficiaires Effectifs </w:t>
      </w:r>
      <w:proofErr w:type="spellStart"/>
      <w:r w:rsidR="00576E16">
        <w:rPr>
          <w:szCs w:val="24"/>
        </w:rPr>
        <w:t>inc</w:t>
      </w:r>
      <w:r w:rsidR="00C94080">
        <w:rPr>
          <w:szCs w:val="24"/>
        </w:rPr>
        <w:t>lu</w:t>
      </w:r>
      <w:proofErr w:type="spellEnd"/>
      <w:r w:rsidR="00C94080">
        <w:rPr>
          <w:szCs w:val="24"/>
        </w:rPr>
        <w:t xml:space="preserve"> dans le </w:t>
      </w:r>
      <w:r w:rsidR="005F2F7C">
        <w:rPr>
          <w:szCs w:val="24"/>
        </w:rPr>
        <w:t>Dossier d’Appel d’Offres</w:t>
      </w:r>
      <w:r w:rsidR="00C94080">
        <w:rPr>
          <w:szCs w:val="24"/>
        </w:rPr>
        <w:t>.</w:t>
      </w:r>
    </w:p>
    <w:p w14:paraId="5D662F66" w14:textId="77777777" w:rsidR="00753BE9" w:rsidRPr="003243ED" w:rsidRDefault="00753BE9" w:rsidP="00753BE9">
      <w:pPr>
        <w:numPr>
          <w:ilvl w:val="0"/>
          <w:numId w:val="55"/>
        </w:numPr>
        <w:ind w:left="448" w:hanging="448"/>
        <w:jc w:val="both"/>
        <w:rPr>
          <w:szCs w:val="24"/>
        </w:rPr>
      </w:pPr>
      <w:r w:rsidRPr="003243ED">
        <w:rPr>
          <w:szCs w:val="24"/>
        </w:rPr>
        <w:t xml:space="preserve">L’(les) adresse(s) </w:t>
      </w:r>
      <w:proofErr w:type="spellStart"/>
      <w:r w:rsidRPr="003243ED">
        <w:rPr>
          <w:szCs w:val="24"/>
        </w:rPr>
        <w:t>auxquelle</w:t>
      </w:r>
      <w:proofErr w:type="spellEnd"/>
      <w:r w:rsidRPr="003243ED">
        <w:rPr>
          <w:szCs w:val="24"/>
        </w:rPr>
        <w:t xml:space="preserve">(s) il est fait référence ci-dessus est (sont) : </w:t>
      </w:r>
      <w:r w:rsidRPr="003243ED">
        <w:rPr>
          <w:i/>
          <w:iCs/>
          <w:szCs w:val="24"/>
        </w:rPr>
        <w:t>[insérer la (les) adresse(s) détaillée(s)]</w:t>
      </w:r>
    </w:p>
    <w:p w14:paraId="343551B1" w14:textId="77777777" w:rsidR="00753BE9" w:rsidRPr="003243ED" w:rsidRDefault="00753BE9" w:rsidP="00753BE9"/>
    <w:p w14:paraId="7C8BD3E1" w14:textId="4BD7EF62" w:rsidR="00753BE9" w:rsidRDefault="00753BE9" w:rsidP="00753BE9">
      <w:pPr>
        <w:ind w:left="578" w:hanging="578"/>
        <w:rPr>
          <w:i/>
          <w:iCs/>
          <w:szCs w:val="24"/>
        </w:rPr>
      </w:pPr>
      <w:bookmarkStart w:id="24" w:name="_Hlk100326890"/>
      <w:r w:rsidRPr="003243ED">
        <w:rPr>
          <w:bCs/>
          <w:i/>
          <w:iCs/>
          <w:szCs w:val="24"/>
        </w:rPr>
        <w:t>[Insérer</w:t>
      </w:r>
      <w:r w:rsidRPr="003243ED">
        <w:rPr>
          <w:i/>
          <w:iCs/>
          <w:szCs w:val="24"/>
        </w:rPr>
        <w:t xml:space="preserve"> Nom de l’Agence </w:t>
      </w:r>
      <w:r w:rsidR="00883AAF">
        <w:rPr>
          <w:i/>
          <w:iCs/>
          <w:szCs w:val="24"/>
        </w:rPr>
        <w:t>d’Acquisition</w:t>
      </w:r>
      <w:r>
        <w:rPr>
          <w:i/>
          <w:iCs/>
          <w:szCs w:val="24"/>
        </w:rPr>
        <w:t>s</w:t>
      </w:r>
      <w:r w:rsidRPr="003243ED">
        <w:rPr>
          <w:i/>
          <w:iCs/>
          <w:szCs w:val="24"/>
        </w:rPr>
        <w:t>]</w:t>
      </w:r>
    </w:p>
    <w:p w14:paraId="22E4A401" w14:textId="0C82B334" w:rsidR="00242298" w:rsidRPr="003243ED" w:rsidRDefault="00242298" w:rsidP="00753BE9">
      <w:pPr>
        <w:ind w:left="578" w:hanging="578"/>
        <w:rPr>
          <w:i/>
          <w:iCs/>
          <w:szCs w:val="24"/>
        </w:rPr>
      </w:pPr>
      <w:r>
        <w:rPr>
          <w:i/>
          <w:iCs/>
          <w:szCs w:val="24"/>
        </w:rPr>
        <w:t>[insérer le nom de l’agent et le titre]</w:t>
      </w:r>
    </w:p>
    <w:p w14:paraId="1B4C641D" w14:textId="42C8CF24" w:rsidR="00753BE9" w:rsidRDefault="00753BE9" w:rsidP="00753BE9">
      <w:pPr>
        <w:ind w:left="578" w:hanging="578"/>
        <w:rPr>
          <w:i/>
          <w:iCs/>
          <w:szCs w:val="24"/>
        </w:rPr>
      </w:pPr>
      <w:r w:rsidRPr="003243ED">
        <w:rPr>
          <w:bCs/>
          <w:i/>
          <w:iCs/>
          <w:szCs w:val="24"/>
        </w:rPr>
        <w:t>[Insérer</w:t>
      </w:r>
      <w:r w:rsidRPr="003243ED">
        <w:rPr>
          <w:i/>
          <w:iCs/>
          <w:szCs w:val="24"/>
        </w:rPr>
        <w:t xml:space="preserve"> Nom et les coordonnées du bureau (étage, numéro)]</w:t>
      </w:r>
    </w:p>
    <w:p w14:paraId="2CBF815B" w14:textId="0C9805E0" w:rsidR="00242298" w:rsidRDefault="00242298" w:rsidP="00753BE9">
      <w:pPr>
        <w:ind w:left="578" w:hanging="578"/>
        <w:rPr>
          <w:i/>
          <w:iCs/>
          <w:szCs w:val="24"/>
        </w:rPr>
      </w:pPr>
      <w:r>
        <w:rPr>
          <w:i/>
          <w:iCs/>
          <w:szCs w:val="24"/>
        </w:rPr>
        <w:t xml:space="preserve">[insérer l’adresse postale et/ou </w:t>
      </w:r>
      <w:r w:rsidR="00290F61">
        <w:rPr>
          <w:i/>
          <w:iCs/>
          <w:szCs w:val="24"/>
        </w:rPr>
        <w:t>la sue, le code postal, la ville et le pays]</w:t>
      </w:r>
    </w:p>
    <w:p w14:paraId="3F262A4E" w14:textId="7A5C4ED5" w:rsidR="00290F61" w:rsidRDefault="00290F61" w:rsidP="00753BE9">
      <w:pPr>
        <w:ind w:left="578" w:hanging="578"/>
        <w:rPr>
          <w:i/>
          <w:iCs/>
          <w:szCs w:val="24"/>
        </w:rPr>
      </w:pPr>
      <w:r>
        <w:rPr>
          <w:i/>
          <w:iCs/>
          <w:szCs w:val="24"/>
        </w:rPr>
        <w:t>[insérer le numéro de téléphone avec le code pays et ville]</w:t>
      </w:r>
    </w:p>
    <w:p w14:paraId="42494C5F" w14:textId="648BAB22" w:rsidR="00290F61" w:rsidRDefault="00290F61" w:rsidP="00753BE9">
      <w:pPr>
        <w:ind w:left="578" w:hanging="578"/>
        <w:rPr>
          <w:i/>
          <w:iCs/>
          <w:szCs w:val="24"/>
        </w:rPr>
      </w:pPr>
      <w:r>
        <w:rPr>
          <w:i/>
          <w:iCs/>
          <w:szCs w:val="24"/>
        </w:rPr>
        <w:t>[insérer l’adresse courriel]</w:t>
      </w:r>
    </w:p>
    <w:p w14:paraId="5D3117EF" w14:textId="454708ED" w:rsidR="00290F61" w:rsidRDefault="00290F61" w:rsidP="00290F61">
      <w:pPr>
        <w:rPr>
          <w:i/>
          <w:iCs/>
          <w:szCs w:val="24"/>
        </w:rPr>
      </w:pPr>
      <w:r>
        <w:rPr>
          <w:i/>
          <w:iCs/>
          <w:szCs w:val="24"/>
        </w:rPr>
        <w:t xml:space="preserve">[insérer l’adresse </w:t>
      </w:r>
      <w:r w:rsidR="0042044C">
        <w:rPr>
          <w:i/>
          <w:iCs/>
          <w:szCs w:val="24"/>
        </w:rPr>
        <w:t xml:space="preserve">du </w:t>
      </w:r>
      <w:r>
        <w:rPr>
          <w:i/>
          <w:iCs/>
          <w:szCs w:val="24"/>
        </w:rPr>
        <w:t>site internet]</w:t>
      </w:r>
    </w:p>
    <w:bookmarkEnd w:id="24"/>
    <w:p w14:paraId="64F2E92F" w14:textId="77777777" w:rsidR="00242298" w:rsidRPr="003243ED" w:rsidRDefault="00242298" w:rsidP="00753BE9">
      <w:pPr>
        <w:ind w:left="578" w:hanging="578"/>
        <w:rPr>
          <w:i/>
          <w:iCs/>
          <w:szCs w:val="24"/>
        </w:rPr>
      </w:pPr>
    </w:p>
    <w:p w14:paraId="5FFCFEFB" w14:textId="77777777" w:rsidR="00753BE9" w:rsidRDefault="00753BE9" w:rsidP="00CA5B4E">
      <w:pPr>
        <w:jc w:val="center"/>
      </w:pPr>
    </w:p>
    <w:p w14:paraId="6151094A" w14:textId="77777777" w:rsidR="00753BE9" w:rsidRDefault="00753BE9" w:rsidP="00CA5B4E">
      <w:pPr>
        <w:jc w:val="center"/>
      </w:pPr>
    </w:p>
    <w:p w14:paraId="77A4CA59" w14:textId="77777777" w:rsidR="00753BE9" w:rsidRDefault="00753BE9" w:rsidP="00CA5B4E">
      <w:pPr>
        <w:jc w:val="center"/>
      </w:pPr>
    </w:p>
    <w:p w14:paraId="6681F3B2" w14:textId="77777777" w:rsidR="00753BE9" w:rsidRDefault="00753BE9" w:rsidP="00CA5B4E">
      <w:pPr>
        <w:jc w:val="center"/>
      </w:pPr>
    </w:p>
    <w:p w14:paraId="64DDDC43" w14:textId="77777777" w:rsidR="00753BE9" w:rsidRDefault="00753BE9" w:rsidP="00CA5B4E">
      <w:pPr>
        <w:jc w:val="center"/>
      </w:pPr>
    </w:p>
    <w:p w14:paraId="43D32EEB" w14:textId="77777777" w:rsidR="00753BE9" w:rsidRDefault="00753BE9" w:rsidP="00CA5B4E">
      <w:pPr>
        <w:jc w:val="center"/>
      </w:pPr>
    </w:p>
    <w:p w14:paraId="3B19E903" w14:textId="77777777" w:rsidR="00A97420" w:rsidRDefault="00A97420">
      <w:pPr>
        <w:sectPr w:rsidR="00A97420" w:rsidSect="00D569B1">
          <w:endnotePr>
            <w:numFmt w:val="decimal"/>
            <w:numRestart w:val="eachSect"/>
          </w:endnotePr>
          <w:type w:val="oddPage"/>
          <w:pgSz w:w="12240" w:h="15840" w:code="1"/>
          <w:pgMar w:top="1440" w:right="1440" w:bottom="1440" w:left="1800" w:header="720" w:footer="720" w:gutter="0"/>
          <w:paperSrc w:first="15" w:other="15"/>
          <w:pgNumType w:fmt="lowerRoman"/>
          <w:cols w:space="720"/>
          <w:titlePg/>
        </w:sectPr>
      </w:pPr>
    </w:p>
    <w:p w14:paraId="4FFD49EC" w14:textId="6C0CFA9E" w:rsidR="00290F61" w:rsidRDefault="00290F61"/>
    <w:p w14:paraId="6F42B071" w14:textId="77777777" w:rsidR="00753BE9" w:rsidRDefault="00753BE9" w:rsidP="00CA5B4E">
      <w:pPr>
        <w:jc w:val="center"/>
      </w:pPr>
    </w:p>
    <w:p w14:paraId="1023E941" w14:textId="77777777" w:rsidR="00940BF3" w:rsidRPr="00CE6A66" w:rsidRDefault="00940BF3"/>
    <w:p w14:paraId="4CB82034" w14:textId="77DFB7FE" w:rsidR="00940BF3" w:rsidRDefault="00940BF3" w:rsidP="00216C72">
      <w:pPr>
        <w:jc w:val="center"/>
        <w:rPr>
          <w:b/>
          <w:sz w:val="72"/>
        </w:rPr>
      </w:pPr>
      <w:r w:rsidRPr="00CE6A66">
        <w:rPr>
          <w:b/>
          <w:sz w:val="72"/>
        </w:rPr>
        <w:t>DOSSIER D’APPEL D’OFFRES</w:t>
      </w:r>
    </w:p>
    <w:p w14:paraId="5CA272D3" w14:textId="61B97859" w:rsidR="00360113" w:rsidRPr="00360113" w:rsidRDefault="00360113" w:rsidP="00216C72">
      <w:pPr>
        <w:jc w:val="center"/>
        <w:rPr>
          <w:b/>
          <w:sz w:val="52"/>
          <w:szCs w:val="52"/>
        </w:rPr>
      </w:pPr>
      <w:r w:rsidRPr="00360113">
        <w:rPr>
          <w:b/>
          <w:sz w:val="52"/>
          <w:szCs w:val="52"/>
        </w:rPr>
        <w:t>Accord</w:t>
      </w:r>
      <w:r w:rsidR="007504DD">
        <w:rPr>
          <w:b/>
          <w:sz w:val="52"/>
          <w:szCs w:val="52"/>
        </w:rPr>
        <w:t>(</w:t>
      </w:r>
      <w:r w:rsidRPr="00360113">
        <w:rPr>
          <w:b/>
          <w:sz w:val="52"/>
          <w:szCs w:val="52"/>
        </w:rPr>
        <w:t>s</w:t>
      </w:r>
      <w:r w:rsidR="007504DD">
        <w:rPr>
          <w:b/>
          <w:sz w:val="52"/>
          <w:szCs w:val="52"/>
        </w:rPr>
        <w:t>)</w:t>
      </w:r>
      <w:r w:rsidRPr="00360113">
        <w:rPr>
          <w:b/>
          <w:sz w:val="52"/>
          <w:szCs w:val="52"/>
        </w:rPr>
        <w:t>-Cadre</w:t>
      </w:r>
      <w:r w:rsidR="007504DD">
        <w:rPr>
          <w:b/>
          <w:sz w:val="52"/>
          <w:szCs w:val="52"/>
        </w:rPr>
        <w:t>(</w:t>
      </w:r>
      <w:r w:rsidRPr="00360113">
        <w:rPr>
          <w:b/>
          <w:sz w:val="52"/>
          <w:szCs w:val="52"/>
        </w:rPr>
        <w:t>s</w:t>
      </w:r>
      <w:r w:rsidR="007504DD">
        <w:rPr>
          <w:b/>
          <w:sz w:val="52"/>
          <w:szCs w:val="52"/>
        </w:rPr>
        <w:t>)</w:t>
      </w:r>
    </w:p>
    <w:p w14:paraId="5B253EDB" w14:textId="7B7B76DA" w:rsidR="00881F27" w:rsidRPr="00881F27" w:rsidRDefault="00881F27" w:rsidP="00216C72">
      <w:pPr>
        <w:jc w:val="center"/>
        <w:rPr>
          <w:sz w:val="36"/>
          <w:szCs w:val="36"/>
        </w:rPr>
      </w:pPr>
      <w:r>
        <w:rPr>
          <w:b/>
          <w:sz w:val="36"/>
          <w:szCs w:val="36"/>
        </w:rPr>
        <w:t>(</w:t>
      </w:r>
      <w:r w:rsidR="007A2EF1">
        <w:rPr>
          <w:b/>
          <w:sz w:val="36"/>
          <w:szCs w:val="36"/>
        </w:rPr>
        <w:t xml:space="preserve">Procédure </w:t>
      </w:r>
      <w:r w:rsidR="00860A5B">
        <w:rPr>
          <w:b/>
          <w:sz w:val="36"/>
          <w:szCs w:val="36"/>
        </w:rPr>
        <w:t>P</w:t>
      </w:r>
      <w:r w:rsidR="007A2EF1">
        <w:rPr>
          <w:b/>
          <w:sz w:val="36"/>
          <w:szCs w:val="36"/>
        </w:rPr>
        <w:t>rimaire</w:t>
      </w:r>
      <w:r w:rsidR="00860A5B">
        <w:rPr>
          <w:b/>
          <w:sz w:val="36"/>
          <w:szCs w:val="36"/>
        </w:rPr>
        <w:t xml:space="preserve"> d’Acquisition</w:t>
      </w:r>
      <w:r w:rsidR="007A2EF1">
        <w:rPr>
          <w:b/>
          <w:sz w:val="36"/>
          <w:szCs w:val="36"/>
        </w:rPr>
        <w:t xml:space="preserve">, </w:t>
      </w:r>
      <w:r>
        <w:rPr>
          <w:b/>
          <w:sz w:val="36"/>
          <w:szCs w:val="36"/>
        </w:rPr>
        <w:t xml:space="preserve">Processus à </w:t>
      </w:r>
      <w:r w:rsidR="000B643B">
        <w:rPr>
          <w:b/>
          <w:sz w:val="36"/>
          <w:szCs w:val="36"/>
        </w:rPr>
        <w:t>deux</w:t>
      </w:r>
      <w:r>
        <w:rPr>
          <w:b/>
          <w:sz w:val="36"/>
          <w:szCs w:val="36"/>
        </w:rPr>
        <w:t xml:space="preserve"> Enveloppe</w:t>
      </w:r>
      <w:r w:rsidR="007A2EF1">
        <w:rPr>
          <w:b/>
          <w:sz w:val="36"/>
          <w:szCs w:val="36"/>
        </w:rPr>
        <w:t>s</w:t>
      </w:r>
      <w:r>
        <w:rPr>
          <w:b/>
          <w:sz w:val="36"/>
          <w:szCs w:val="36"/>
        </w:rPr>
        <w:t>)</w:t>
      </w:r>
    </w:p>
    <w:p w14:paraId="4EB85091" w14:textId="77777777" w:rsidR="00940BF3" w:rsidRPr="00CE6A66" w:rsidRDefault="00940BF3">
      <w:pPr>
        <w:pStyle w:val="Titre"/>
        <w:rPr>
          <w:sz w:val="40"/>
          <w:lang w:val="fr-FR"/>
        </w:rPr>
      </w:pPr>
    </w:p>
    <w:p w14:paraId="0FF7B72D" w14:textId="77777777" w:rsidR="00940BF3" w:rsidRPr="00CE6A66" w:rsidRDefault="00940BF3">
      <w:pPr>
        <w:pStyle w:val="Titre"/>
        <w:rPr>
          <w:sz w:val="40"/>
          <w:lang w:val="fr-FR"/>
        </w:rPr>
      </w:pPr>
    </w:p>
    <w:p w14:paraId="2D3AED6D" w14:textId="77777777" w:rsidR="00940BF3" w:rsidRPr="00CE6A66" w:rsidRDefault="00940BF3">
      <w:pPr>
        <w:jc w:val="center"/>
        <w:rPr>
          <w:b/>
          <w:sz w:val="40"/>
        </w:rPr>
      </w:pPr>
      <w:r w:rsidRPr="00CE6A66">
        <w:rPr>
          <w:b/>
          <w:sz w:val="40"/>
        </w:rPr>
        <w:t>pour</w:t>
      </w:r>
    </w:p>
    <w:p w14:paraId="48B32B4A" w14:textId="77777777" w:rsidR="00940BF3" w:rsidRPr="00CE6A66" w:rsidRDefault="00940BF3"/>
    <w:p w14:paraId="1C9094AB" w14:textId="62314960" w:rsidR="00940BF3" w:rsidRPr="00CE6A66" w:rsidRDefault="00940BF3">
      <w:pPr>
        <w:jc w:val="center"/>
        <w:rPr>
          <w:b/>
          <w:sz w:val="72"/>
        </w:rPr>
      </w:pPr>
      <w:r w:rsidRPr="00CE6A66">
        <w:rPr>
          <w:b/>
          <w:sz w:val="72"/>
        </w:rPr>
        <w:t xml:space="preserve">la </w:t>
      </w:r>
      <w:r w:rsidR="00CF72BA">
        <w:rPr>
          <w:b/>
          <w:sz w:val="72"/>
        </w:rPr>
        <w:t>F</w:t>
      </w:r>
      <w:r w:rsidRPr="00CE6A66">
        <w:rPr>
          <w:b/>
          <w:sz w:val="72"/>
        </w:rPr>
        <w:t xml:space="preserve">ourniture de </w:t>
      </w:r>
    </w:p>
    <w:p w14:paraId="71A43557" w14:textId="234AD642" w:rsidR="00940BF3" w:rsidRPr="00CE6A66" w:rsidRDefault="00940BF3">
      <w:pPr>
        <w:pStyle w:val="Titre"/>
        <w:rPr>
          <w:sz w:val="56"/>
          <w:lang w:val="fr-FR"/>
        </w:rPr>
      </w:pPr>
      <w:r w:rsidRPr="00CE6A66">
        <w:rPr>
          <w:i/>
          <w:iCs/>
          <w:sz w:val="28"/>
          <w:lang w:val="fr-FR"/>
        </w:rPr>
        <w:t xml:space="preserve">[insérer </w:t>
      </w:r>
      <w:r w:rsidR="00216C72" w:rsidRPr="00CE6A66">
        <w:rPr>
          <w:i/>
          <w:iCs/>
          <w:sz w:val="28"/>
          <w:lang w:val="fr-FR"/>
        </w:rPr>
        <w:t>l’identification</w:t>
      </w:r>
      <w:r w:rsidRPr="00CE6A66">
        <w:rPr>
          <w:i/>
          <w:iCs/>
          <w:sz w:val="28"/>
          <w:lang w:val="fr-FR"/>
        </w:rPr>
        <w:t xml:space="preserve"> des </w:t>
      </w:r>
      <w:r w:rsidR="007A2EF1">
        <w:rPr>
          <w:i/>
          <w:iCs/>
          <w:sz w:val="28"/>
          <w:lang w:val="fr-FR"/>
        </w:rPr>
        <w:t>F</w:t>
      </w:r>
      <w:r w:rsidRPr="00CE6A66">
        <w:rPr>
          <w:i/>
          <w:iCs/>
          <w:sz w:val="28"/>
          <w:lang w:val="fr-FR"/>
        </w:rPr>
        <w:t>ournitures]</w:t>
      </w:r>
      <w:r w:rsidRPr="00CE6A66">
        <w:rPr>
          <w:i/>
          <w:iCs/>
          <w:sz w:val="56"/>
          <w:lang w:val="fr-FR"/>
        </w:rPr>
        <w:t xml:space="preserve"> </w:t>
      </w:r>
      <w:r w:rsidRPr="00CE6A66">
        <w:rPr>
          <w:sz w:val="56"/>
          <w:lang w:val="fr-FR"/>
        </w:rPr>
        <w:t>___</w:t>
      </w:r>
      <w:r w:rsidR="008D04CF">
        <w:rPr>
          <w:sz w:val="56"/>
          <w:lang w:val="fr-FR"/>
        </w:rPr>
        <w:t>_</w:t>
      </w:r>
      <w:r w:rsidRPr="00CE6A66">
        <w:rPr>
          <w:sz w:val="56"/>
          <w:lang w:val="fr-FR"/>
        </w:rPr>
        <w:t>___________________________</w:t>
      </w:r>
    </w:p>
    <w:p w14:paraId="439F46E9" w14:textId="77777777" w:rsidR="00940BF3" w:rsidRPr="00CE6A66" w:rsidRDefault="00940BF3">
      <w:pPr>
        <w:jc w:val="center"/>
        <w:rPr>
          <w:b/>
          <w:sz w:val="56"/>
        </w:rPr>
      </w:pPr>
      <w:r w:rsidRPr="00CE6A66">
        <w:rPr>
          <w:b/>
          <w:sz w:val="56"/>
        </w:rPr>
        <w:t>_______________________________</w:t>
      </w:r>
    </w:p>
    <w:p w14:paraId="50703FAC" w14:textId="77777777" w:rsidR="00940BF3" w:rsidRPr="00CE6A66" w:rsidRDefault="00940BF3">
      <w:pPr>
        <w:jc w:val="center"/>
        <w:rPr>
          <w:b/>
          <w:sz w:val="56"/>
        </w:rPr>
      </w:pPr>
    </w:p>
    <w:p w14:paraId="067705A4" w14:textId="77777777" w:rsidR="001A17A3" w:rsidRPr="00CF6336" w:rsidRDefault="001A17A3" w:rsidP="001A17A3">
      <w:pPr>
        <w:pStyle w:val="BankNormal"/>
        <w:rPr>
          <w:b/>
          <w:i/>
          <w:iCs/>
          <w:sz w:val="28"/>
          <w:szCs w:val="28"/>
          <w:lang w:val="fr-FR"/>
        </w:rPr>
      </w:pPr>
      <w:r w:rsidRPr="00CF6336">
        <w:rPr>
          <w:b/>
          <w:sz w:val="28"/>
          <w:szCs w:val="28"/>
          <w:lang w:val="fr-FR"/>
        </w:rPr>
        <w:t xml:space="preserve">Agence d’Acquisition : </w:t>
      </w:r>
      <w:r w:rsidRPr="00CF6336">
        <w:rPr>
          <w:b/>
          <w:i/>
          <w:iCs/>
          <w:sz w:val="28"/>
          <w:szCs w:val="28"/>
          <w:lang w:val="fr-FR"/>
        </w:rPr>
        <w:t>[insérer le nom de l’Agence d’Acquisition]</w:t>
      </w:r>
    </w:p>
    <w:p w14:paraId="72623448" w14:textId="479C369B" w:rsidR="00613654" w:rsidRPr="00CF6336" w:rsidRDefault="00613654" w:rsidP="00613654">
      <w:pPr>
        <w:pStyle w:val="BankNormal"/>
        <w:rPr>
          <w:b/>
          <w:i/>
          <w:iCs/>
          <w:sz w:val="28"/>
          <w:szCs w:val="28"/>
          <w:lang w:val="fr-FR"/>
        </w:rPr>
      </w:pPr>
      <w:r w:rsidRPr="00CF6336">
        <w:rPr>
          <w:b/>
          <w:sz w:val="28"/>
          <w:szCs w:val="28"/>
          <w:lang w:val="fr-FR"/>
        </w:rPr>
        <w:t xml:space="preserve">Pays : </w:t>
      </w:r>
      <w:r w:rsidRPr="00CF6336">
        <w:rPr>
          <w:b/>
          <w:i/>
          <w:iCs/>
          <w:sz w:val="28"/>
          <w:szCs w:val="28"/>
          <w:lang w:val="fr-FR"/>
        </w:rPr>
        <w:t>[insérer le nom du Pays de l’Emprunteur]</w:t>
      </w:r>
    </w:p>
    <w:p w14:paraId="7D4779F4" w14:textId="71DDF6DD" w:rsidR="00940BF3" w:rsidRPr="00CF6336" w:rsidRDefault="00940BF3" w:rsidP="00216C72">
      <w:pPr>
        <w:rPr>
          <w:b/>
          <w:sz w:val="28"/>
          <w:szCs w:val="28"/>
        </w:rPr>
      </w:pPr>
      <w:r w:rsidRPr="00CF6336">
        <w:rPr>
          <w:b/>
          <w:sz w:val="28"/>
          <w:szCs w:val="28"/>
        </w:rPr>
        <w:t xml:space="preserve">Appel d’Offres </w:t>
      </w:r>
      <w:r w:rsidR="00881F27" w:rsidRPr="00CF6336">
        <w:rPr>
          <w:b/>
          <w:sz w:val="28"/>
          <w:szCs w:val="28"/>
        </w:rPr>
        <w:t>No :</w:t>
      </w:r>
      <w:r w:rsidRPr="00CF6336">
        <w:rPr>
          <w:b/>
          <w:sz w:val="28"/>
          <w:szCs w:val="28"/>
        </w:rPr>
        <w:t xml:space="preserve"> </w:t>
      </w:r>
      <w:r w:rsidRPr="00CF6336">
        <w:rPr>
          <w:b/>
          <w:sz w:val="28"/>
          <w:szCs w:val="28"/>
        </w:rPr>
        <w:br/>
      </w:r>
      <w:r w:rsidRPr="00CF6336">
        <w:rPr>
          <w:b/>
          <w:i/>
          <w:iCs/>
          <w:sz w:val="28"/>
          <w:szCs w:val="28"/>
        </w:rPr>
        <w:t>[insérer le numéro de l’AO]</w:t>
      </w:r>
    </w:p>
    <w:p w14:paraId="3A1E88FE" w14:textId="77777777" w:rsidR="00940BF3" w:rsidRPr="00CF6336" w:rsidRDefault="00940BF3">
      <w:pPr>
        <w:jc w:val="center"/>
        <w:rPr>
          <w:b/>
          <w:sz w:val="28"/>
          <w:szCs w:val="28"/>
        </w:rPr>
      </w:pPr>
    </w:p>
    <w:p w14:paraId="407A3BC9" w14:textId="77777777" w:rsidR="00940BF3" w:rsidRPr="00CF6336" w:rsidRDefault="00940BF3">
      <w:pPr>
        <w:pStyle w:val="BankNormal"/>
        <w:rPr>
          <w:b/>
          <w:sz w:val="28"/>
          <w:szCs w:val="28"/>
          <w:lang w:val="fr-FR"/>
        </w:rPr>
      </w:pPr>
      <w:r w:rsidRPr="00CF6336">
        <w:rPr>
          <w:b/>
          <w:sz w:val="28"/>
          <w:szCs w:val="28"/>
          <w:lang w:val="fr-FR"/>
        </w:rPr>
        <w:t xml:space="preserve">Projet : </w:t>
      </w:r>
      <w:r w:rsidRPr="00CF6336">
        <w:rPr>
          <w:b/>
          <w:i/>
          <w:iCs/>
          <w:sz w:val="28"/>
          <w:szCs w:val="28"/>
          <w:lang w:val="fr-FR"/>
        </w:rPr>
        <w:t>[insérer le nom du Projet]</w:t>
      </w:r>
    </w:p>
    <w:p w14:paraId="74A3549A" w14:textId="5998B839" w:rsidR="009D48EC" w:rsidRPr="00CF6336" w:rsidRDefault="006A5865" w:rsidP="00216C72">
      <w:pPr>
        <w:pStyle w:val="BankNormal"/>
        <w:rPr>
          <w:b/>
          <w:i/>
          <w:iCs/>
          <w:sz w:val="28"/>
          <w:szCs w:val="28"/>
          <w:lang w:val="fr-FR"/>
        </w:rPr>
      </w:pPr>
      <w:r w:rsidRPr="00CF6336">
        <w:rPr>
          <w:b/>
          <w:sz w:val="28"/>
          <w:szCs w:val="28"/>
          <w:lang w:val="fr-FR"/>
        </w:rPr>
        <w:t>Identification de l’Accord-Cadre</w:t>
      </w:r>
      <w:r w:rsidR="009D48EC" w:rsidRPr="00CF6336">
        <w:rPr>
          <w:b/>
          <w:sz w:val="28"/>
          <w:szCs w:val="28"/>
          <w:lang w:val="fr-FR"/>
        </w:rPr>
        <w:t xml:space="preserve"> : </w:t>
      </w:r>
      <w:r w:rsidR="009D48EC" w:rsidRPr="00CF6336">
        <w:rPr>
          <w:b/>
          <w:i/>
          <w:iCs/>
          <w:sz w:val="28"/>
          <w:szCs w:val="28"/>
          <w:lang w:val="fr-FR"/>
        </w:rPr>
        <w:t xml:space="preserve">[selon le Plan de Passation de Marchés] </w:t>
      </w:r>
      <w:r w:rsidR="009D48EC" w:rsidRPr="00CF6336">
        <w:rPr>
          <w:b/>
          <w:sz w:val="28"/>
          <w:szCs w:val="28"/>
          <w:lang w:val="fr-FR"/>
        </w:rPr>
        <w:t>Prêt/Crédit/Don No. :</w:t>
      </w:r>
      <w:r w:rsidR="008E67CF" w:rsidRPr="00CF6336">
        <w:rPr>
          <w:b/>
          <w:i/>
          <w:iCs/>
          <w:sz w:val="28"/>
          <w:szCs w:val="28"/>
          <w:lang w:val="fr-FR"/>
        </w:rPr>
        <w:t xml:space="preserve"> [insérer selon l’accord de financement]</w:t>
      </w:r>
    </w:p>
    <w:p w14:paraId="5BC921BE" w14:textId="163EBCDE" w:rsidR="00216C72" w:rsidRPr="00CF6336" w:rsidRDefault="00216C72" w:rsidP="00216C72">
      <w:pPr>
        <w:pStyle w:val="Titre"/>
        <w:jc w:val="left"/>
        <w:rPr>
          <w:sz w:val="28"/>
          <w:szCs w:val="28"/>
          <w:lang w:val="fr-FR"/>
        </w:rPr>
      </w:pPr>
      <w:r w:rsidRPr="00CF6336">
        <w:rPr>
          <w:sz w:val="28"/>
          <w:szCs w:val="28"/>
          <w:lang w:val="fr-FR"/>
        </w:rPr>
        <w:t xml:space="preserve">Émis </w:t>
      </w:r>
      <w:r w:rsidR="00881F27" w:rsidRPr="00CF6336">
        <w:rPr>
          <w:sz w:val="28"/>
          <w:szCs w:val="28"/>
          <w:lang w:val="fr-FR"/>
        </w:rPr>
        <w:t>le :</w:t>
      </w:r>
      <w:r w:rsidRPr="00CF6336">
        <w:rPr>
          <w:sz w:val="28"/>
          <w:szCs w:val="28"/>
          <w:lang w:val="fr-FR"/>
        </w:rPr>
        <w:t xml:space="preserve"> </w:t>
      </w:r>
      <w:r w:rsidRPr="00CF6336">
        <w:rPr>
          <w:i/>
          <w:iCs/>
          <w:sz w:val="28"/>
          <w:szCs w:val="28"/>
          <w:lang w:val="fr-FR"/>
        </w:rPr>
        <w:t>[insérer la date]</w:t>
      </w:r>
    </w:p>
    <w:p w14:paraId="48F77A21" w14:textId="77777777" w:rsidR="00A97420" w:rsidRDefault="00A97420">
      <w:pPr>
        <w:pStyle w:val="BankNormal"/>
        <w:jc w:val="center"/>
        <w:rPr>
          <w:b/>
          <w:sz w:val="32"/>
          <w:szCs w:val="32"/>
          <w:lang w:val="fr-FR"/>
        </w:rPr>
        <w:sectPr w:rsidR="00A97420" w:rsidSect="00A97420">
          <w:headerReference w:type="first" r:id="rId19"/>
          <w:endnotePr>
            <w:numFmt w:val="decimal"/>
            <w:numRestart w:val="eachSect"/>
          </w:endnotePr>
          <w:pgSz w:w="12240" w:h="15840" w:code="1"/>
          <w:pgMar w:top="1440" w:right="1440" w:bottom="1440" w:left="1800" w:header="720" w:footer="720" w:gutter="0"/>
          <w:paperSrc w:first="15" w:other="15"/>
          <w:pgNumType w:fmt="lowerRoman"/>
          <w:cols w:space="720"/>
          <w:titlePg/>
        </w:sectPr>
      </w:pPr>
    </w:p>
    <w:p w14:paraId="4E204F6A" w14:textId="77777777" w:rsidR="00216C72" w:rsidRPr="00881F27" w:rsidRDefault="00216C72">
      <w:pPr>
        <w:pStyle w:val="BankNormal"/>
        <w:jc w:val="center"/>
        <w:rPr>
          <w:b/>
          <w:sz w:val="32"/>
          <w:szCs w:val="32"/>
          <w:lang w:val="fr-FR"/>
        </w:rPr>
      </w:pPr>
    </w:p>
    <w:p w14:paraId="489363BC" w14:textId="77777777" w:rsidR="00940BF3" w:rsidRPr="00CE6A66" w:rsidRDefault="00940BF3">
      <w:pPr>
        <w:pStyle w:val="i"/>
        <w:suppressAutoHyphens w:val="0"/>
        <w:rPr>
          <w:rFonts w:ascii="Times New Roman" w:hAnsi="Times New Roman"/>
          <w:lang w:val="fr-FR"/>
        </w:rPr>
      </w:pPr>
    </w:p>
    <w:p w14:paraId="5965EF0C" w14:textId="77777777" w:rsidR="00940BF3" w:rsidRPr="00CE6A66" w:rsidRDefault="00940BF3"/>
    <w:p w14:paraId="633260E8" w14:textId="77777777" w:rsidR="00940BF3" w:rsidRPr="00CE6A66" w:rsidRDefault="00940BF3" w:rsidP="00296D30">
      <w:pPr>
        <w:pStyle w:val="Subtitle2"/>
      </w:pPr>
      <w:bookmarkStart w:id="25" w:name="_Toc494778669"/>
      <w:r w:rsidRPr="00CE6A66">
        <w:t>Table des matières</w:t>
      </w:r>
      <w:bookmarkEnd w:id="25"/>
    </w:p>
    <w:p w14:paraId="1EBC9F2A" w14:textId="77777777" w:rsidR="00940BF3" w:rsidRPr="00CE6A66" w:rsidRDefault="00940BF3"/>
    <w:p w14:paraId="60FFA71B" w14:textId="77777777" w:rsidR="00360113" w:rsidRPr="003243ED" w:rsidRDefault="00360113" w:rsidP="00360113"/>
    <w:p w14:paraId="50223396" w14:textId="60A794CE" w:rsidR="00EC7532" w:rsidRDefault="006D2710">
      <w:pPr>
        <w:pStyle w:val="TM1"/>
        <w:rPr>
          <w:rFonts w:asciiTheme="minorHAnsi" w:eastAsiaTheme="minorEastAsia" w:hAnsiTheme="minorHAnsi" w:cstheme="minorBidi"/>
          <w:b w:val="0"/>
          <w:bCs w:val="0"/>
          <w:noProof/>
          <w:sz w:val="22"/>
          <w:szCs w:val="22"/>
          <w:lang w:val="en-US" w:eastAsia="en-US"/>
        </w:rPr>
      </w:pPr>
      <w:r>
        <w:rPr>
          <w:rFonts w:asciiTheme="majorBidi" w:hAnsiTheme="majorBidi" w:cstheme="minorHAnsi"/>
          <w:b w:val="0"/>
          <w:bCs w:val="0"/>
          <w:noProof/>
        </w:rPr>
        <w:fldChar w:fldCharType="begin"/>
      </w:r>
      <w:r>
        <w:rPr>
          <w:rFonts w:asciiTheme="majorBidi" w:hAnsiTheme="majorBidi" w:cstheme="minorHAnsi"/>
          <w:b w:val="0"/>
          <w:bCs w:val="0"/>
          <w:noProof/>
        </w:rPr>
        <w:instrText xml:space="preserve"> TOC \h \z \t "Su</w:instrText>
      </w:r>
      <w:r w:rsidR="00C27DBF">
        <w:rPr>
          <w:rFonts w:asciiTheme="majorBidi" w:hAnsiTheme="majorBidi" w:cstheme="minorHAnsi"/>
          <w:b w:val="0"/>
          <w:bCs w:val="0"/>
          <w:noProof/>
        </w:rPr>
        <w:instrText>btitle</w:instrText>
      </w:r>
      <w:r w:rsidR="009D0803">
        <w:rPr>
          <w:rFonts w:asciiTheme="majorBidi" w:hAnsiTheme="majorBidi" w:cstheme="minorHAnsi"/>
          <w:b w:val="0"/>
          <w:bCs w:val="0"/>
          <w:noProof/>
        </w:rPr>
        <w:instrText>,</w:instrText>
      </w:r>
      <w:r>
        <w:rPr>
          <w:rFonts w:asciiTheme="majorBidi" w:hAnsiTheme="majorBidi" w:cstheme="minorHAnsi"/>
          <w:b w:val="0"/>
          <w:bCs w:val="0"/>
          <w:noProof/>
        </w:rPr>
        <w:instrText>2</w:instrText>
      </w:r>
      <w:r w:rsidR="009D0803">
        <w:rPr>
          <w:rFonts w:asciiTheme="majorBidi" w:hAnsiTheme="majorBidi" w:cstheme="minorHAnsi"/>
          <w:b w:val="0"/>
          <w:bCs w:val="0"/>
          <w:noProof/>
        </w:rPr>
        <w:instrText>,</w:instrText>
      </w:r>
      <w:r>
        <w:rPr>
          <w:rFonts w:asciiTheme="majorBidi" w:hAnsiTheme="majorBidi" w:cstheme="minorHAnsi"/>
          <w:b w:val="0"/>
          <w:bCs w:val="0"/>
          <w:noProof/>
        </w:rPr>
        <w:instrText>Style1</w:instrText>
      </w:r>
      <w:r w:rsidR="009D0803">
        <w:rPr>
          <w:rFonts w:asciiTheme="majorBidi" w:hAnsiTheme="majorBidi" w:cstheme="minorHAnsi"/>
          <w:b w:val="0"/>
          <w:bCs w:val="0"/>
          <w:noProof/>
        </w:rPr>
        <w:instrText>,</w:instrText>
      </w:r>
      <w:r>
        <w:rPr>
          <w:rFonts w:asciiTheme="majorBidi" w:hAnsiTheme="majorBidi" w:cstheme="minorHAnsi"/>
          <w:b w:val="0"/>
          <w:bCs w:val="0"/>
          <w:noProof/>
        </w:rPr>
        <w:instrText xml:space="preserve">1" </w:instrText>
      </w:r>
      <w:r>
        <w:rPr>
          <w:rFonts w:asciiTheme="majorBidi" w:hAnsiTheme="majorBidi" w:cstheme="minorHAnsi"/>
          <w:b w:val="0"/>
          <w:bCs w:val="0"/>
          <w:noProof/>
        </w:rPr>
        <w:fldChar w:fldCharType="separate"/>
      </w:r>
      <w:hyperlink w:anchor="_Toc139012400" w:history="1">
        <w:r w:rsidR="00EC7532" w:rsidRPr="0048016D">
          <w:rPr>
            <w:rStyle w:val="Lienhypertexte"/>
            <w:noProof/>
          </w:rPr>
          <w:t>PREMIÈRE PARTIE - Procédures d’Appel d’Offres</w:t>
        </w:r>
        <w:r w:rsidR="00EC7532">
          <w:rPr>
            <w:noProof/>
            <w:webHidden/>
          </w:rPr>
          <w:tab/>
        </w:r>
        <w:r w:rsidR="00EC7532">
          <w:rPr>
            <w:noProof/>
            <w:webHidden/>
          </w:rPr>
          <w:fldChar w:fldCharType="begin"/>
        </w:r>
        <w:r w:rsidR="00EC7532">
          <w:rPr>
            <w:noProof/>
            <w:webHidden/>
          </w:rPr>
          <w:instrText xml:space="preserve"> PAGEREF _Toc139012400 \h </w:instrText>
        </w:r>
        <w:r w:rsidR="00EC7532">
          <w:rPr>
            <w:noProof/>
            <w:webHidden/>
          </w:rPr>
        </w:r>
        <w:r w:rsidR="00EC7532">
          <w:rPr>
            <w:noProof/>
            <w:webHidden/>
          </w:rPr>
          <w:fldChar w:fldCharType="separate"/>
        </w:r>
        <w:r w:rsidR="00EC7532">
          <w:rPr>
            <w:noProof/>
            <w:webHidden/>
          </w:rPr>
          <w:t>3</w:t>
        </w:r>
        <w:r w:rsidR="00EC7532">
          <w:rPr>
            <w:noProof/>
            <w:webHidden/>
          </w:rPr>
          <w:fldChar w:fldCharType="end"/>
        </w:r>
      </w:hyperlink>
    </w:p>
    <w:p w14:paraId="4B21D76F" w14:textId="451BE239" w:rsidR="00EC7532" w:rsidRDefault="00EC7532">
      <w:pPr>
        <w:pStyle w:val="TM2"/>
        <w:rPr>
          <w:rFonts w:asciiTheme="minorHAnsi" w:eastAsiaTheme="minorEastAsia" w:hAnsiTheme="minorHAnsi" w:cstheme="minorBidi"/>
          <w:iCs w:val="0"/>
          <w:noProof/>
          <w:sz w:val="22"/>
          <w:szCs w:val="22"/>
          <w:lang w:val="en-US" w:eastAsia="en-US"/>
        </w:rPr>
      </w:pPr>
      <w:hyperlink w:anchor="_Toc139012401" w:history="1">
        <w:r w:rsidRPr="0048016D">
          <w:rPr>
            <w:rStyle w:val="Lienhypertexte"/>
            <w:noProof/>
          </w:rPr>
          <w:t>Section I. Instructions aux Soumissionnaires (IS)</w:t>
        </w:r>
        <w:r>
          <w:rPr>
            <w:noProof/>
            <w:webHidden/>
          </w:rPr>
          <w:tab/>
        </w:r>
        <w:r>
          <w:rPr>
            <w:noProof/>
            <w:webHidden/>
          </w:rPr>
          <w:fldChar w:fldCharType="begin"/>
        </w:r>
        <w:r>
          <w:rPr>
            <w:noProof/>
            <w:webHidden/>
          </w:rPr>
          <w:instrText xml:space="preserve"> PAGEREF _Toc139012401 \h </w:instrText>
        </w:r>
        <w:r>
          <w:rPr>
            <w:noProof/>
            <w:webHidden/>
          </w:rPr>
        </w:r>
        <w:r>
          <w:rPr>
            <w:noProof/>
            <w:webHidden/>
          </w:rPr>
          <w:fldChar w:fldCharType="separate"/>
        </w:r>
        <w:r>
          <w:rPr>
            <w:noProof/>
            <w:webHidden/>
          </w:rPr>
          <w:t>5</w:t>
        </w:r>
        <w:r>
          <w:rPr>
            <w:noProof/>
            <w:webHidden/>
          </w:rPr>
          <w:fldChar w:fldCharType="end"/>
        </w:r>
      </w:hyperlink>
    </w:p>
    <w:p w14:paraId="6C52A446" w14:textId="49B3D218" w:rsidR="00EC7532" w:rsidRDefault="00EC7532">
      <w:pPr>
        <w:pStyle w:val="TM2"/>
        <w:rPr>
          <w:rFonts w:asciiTheme="minorHAnsi" w:eastAsiaTheme="minorEastAsia" w:hAnsiTheme="minorHAnsi" w:cstheme="minorBidi"/>
          <w:iCs w:val="0"/>
          <w:noProof/>
          <w:sz w:val="22"/>
          <w:szCs w:val="22"/>
          <w:lang w:val="en-US" w:eastAsia="en-US"/>
        </w:rPr>
      </w:pPr>
      <w:hyperlink w:anchor="_Toc139012402" w:history="1">
        <w:r w:rsidRPr="0048016D">
          <w:rPr>
            <w:rStyle w:val="Lienhypertexte"/>
            <w:noProof/>
          </w:rPr>
          <w:t>Section II. Données Particulières de l’Appel d’Offres (DPAO)</w:t>
        </w:r>
        <w:r>
          <w:rPr>
            <w:noProof/>
            <w:webHidden/>
          </w:rPr>
          <w:tab/>
        </w:r>
        <w:r>
          <w:rPr>
            <w:noProof/>
            <w:webHidden/>
          </w:rPr>
          <w:fldChar w:fldCharType="begin"/>
        </w:r>
        <w:r>
          <w:rPr>
            <w:noProof/>
            <w:webHidden/>
          </w:rPr>
          <w:instrText xml:space="preserve"> PAGEREF _Toc139012402 \h </w:instrText>
        </w:r>
        <w:r>
          <w:rPr>
            <w:noProof/>
            <w:webHidden/>
          </w:rPr>
        </w:r>
        <w:r>
          <w:rPr>
            <w:noProof/>
            <w:webHidden/>
          </w:rPr>
          <w:fldChar w:fldCharType="separate"/>
        </w:r>
        <w:r>
          <w:rPr>
            <w:noProof/>
            <w:webHidden/>
          </w:rPr>
          <w:t>39</w:t>
        </w:r>
        <w:r>
          <w:rPr>
            <w:noProof/>
            <w:webHidden/>
          </w:rPr>
          <w:fldChar w:fldCharType="end"/>
        </w:r>
      </w:hyperlink>
    </w:p>
    <w:p w14:paraId="3975014C" w14:textId="00615F80" w:rsidR="00EC7532" w:rsidRDefault="00EC7532">
      <w:pPr>
        <w:pStyle w:val="TM2"/>
        <w:rPr>
          <w:rFonts w:asciiTheme="minorHAnsi" w:eastAsiaTheme="minorEastAsia" w:hAnsiTheme="minorHAnsi" w:cstheme="minorBidi"/>
          <w:iCs w:val="0"/>
          <w:noProof/>
          <w:sz w:val="22"/>
          <w:szCs w:val="22"/>
          <w:lang w:val="en-US" w:eastAsia="en-US"/>
        </w:rPr>
      </w:pPr>
      <w:hyperlink w:anchor="_Toc139012403" w:history="1">
        <w:r w:rsidRPr="0048016D">
          <w:rPr>
            <w:rStyle w:val="Lienhypertexte"/>
            <w:noProof/>
          </w:rPr>
          <w:t>Section III. Critères d’Evaluation et de Qualification</w:t>
        </w:r>
        <w:r>
          <w:rPr>
            <w:noProof/>
            <w:webHidden/>
          </w:rPr>
          <w:tab/>
        </w:r>
        <w:r>
          <w:rPr>
            <w:noProof/>
            <w:webHidden/>
          </w:rPr>
          <w:fldChar w:fldCharType="begin"/>
        </w:r>
        <w:r>
          <w:rPr>
            <w:noProof/>
            <w:webHidden/>
          </w:rPr>
          <w:instrText xml:space="preserve"> PAGEREF _Toc139012403 \h </w:instrText>
        </w:r>
        <w:r>
          <w:rPr>
            <w:noProof/>
            <w:webHidden/>
          </w:rPr>
        </w:r>
        <w:r>
          <w:rPr>
            <w:noProof/>
            <w:webHidden/>
          </w:rPr>
          <w:fldChar w:fldCharType="separate"/>
        </w:r>
        <w:r>
          <w:rPr>
            <w:noProof/>
            <w:webHidden/>
          </w:rPr>
          <w:t>51</w:t>
        </w:r>
        <w:r>
          <w:rPr>
            <w:noProof/>
            <w:webHidden/>
          </w:rPr>
          <w:fldChar w:fldCharType="end"/>
        </w:r>
      </w:hyperlink>
    </w:p>
    <w:p w14:paraId="58BFA1CA" w14:textId="3A26B29B" w:rsidR="00EC7532" w:rsidRDefault="00EC7532">
      <w:pPr>
        <w:pStyle w:val="TM2"/>
        <w:rPr>
          <w:rFonts w:asciiTheme="minorHAnsi" w:eastAsiaTheme="minorEastAsia" w:hAnsiTheme="minorHAnsi" w:cstheme="minorBidi"/>
          <w:iCs w:val="0"/>
          <w:noProof/>
          <w:sz w:val="22"/>
          <w:szCs w:val="22"/>
          <w:lang w:val="en-US" w:eastAsia="en-US"/>
        </w:rPr>
      </w:pPr>
      <w:hyperlink w:anchor="_Toc139012404" w:history="1">
        <w:r w:rsidRPr="0048016D">
          <w:rPr>
            <w:rStyle w:val="Lienhypertexte"/>
            <w:noProof/>
          </w:rPr>
          <w:t>Section IV. Formulaires de Soumission</w:t>
        </w:r>
        <w:r>
          <w:rPr>
            <w:noProof/>
            <w:webHidden/>
          </w:rPr>
          <w:tab/>
        </w:r>
        <w:r>
          <w:rPr>
            <w:noProof/>
            <w:webHidden/>
          </w:rPr>
          <w:fldChar w:fldCharType="begin"/>
        </w:r>
        <w:r>
          <w:rPr>
            <w:noProof/>
            <w:webHidden/>
          </w:rPr>
          <w:instrText xml:space="preserve"> PAGEREF _Toc139012404 \h </w:instrText>
        </w:r>
        <w:r>
          <w:rPr>
            <w:noProof/>
            <w:webHidden/>
          </w:rPr>
        </w:r>
        <w:r>
          <w:rPr>
            <w:noProof/>
            <w:webHidden/>
          </w:rPr>
          <w:fldChar w:fldCharType="separate"/>
        </w:r>
        <w:r>
          <w:rPr>
            <w:noProof/>
            <w:webHidden/>
          </w:rPr>
          <w:t>59</w:t>
        </w:r>
        <w:r>
          <w:rPr>
            <w:noProof/>
            <w:webHidden/>
          </w:rPr>
          <w:fldChar w:fldCharType="end"/>
        </w:r>
      </w:hyperlink>
    </w:p>
    <w:p w14:paraId="4AAEB2C6" w14:textId="49BB1B37" w:rsidR="00EC7532" w:rsidRDefault="00EC7532">
      <w:pPr>
        <w:pStyle w:val="TM2"/>
        <w:rPr>
          <w:rFonts w:asciiTheme="minorHAnsi" w:eastAsiaTheme="minorEastAsia" w:hAnsiTheme="minorHAnsi" w:cstheme="minorBidi"/>
          <w:iCs w:val="0"/>
          <w:noProof/>
          <w:sz w:val="22"/>
          <w:szCs w:val="22"/>
          <w:lang w:val="en-US" w:eastAsia="en-US"/>
        </w:rPr>
      </w:pPr>
      <w:hyperlink w:anchor="_Toc139012405" w:history="1">
        <w:r w:rsidRPr="0048016D">
          <w:rPr>
            <w:rStyle w:val="Lienhypertexte"/>
            <w:noProof/>
          </w:rPr>
          <w:t>Section V. Pays éligibles</w:t>
        </w:r>
        <w:r>
          <w:rPr>
            <w:noProof/>
            <w:webHidden/>
          </w:rPr>
          <w:tab/>
        </w:r>
        <w:r>
          <w:rPr>
            <w:noProof/>
            <w:webHidden/>
          </w:rPr>
          <w:fldChar w:fldCharType="begin"/>
        </w:r>
        <w:r>
          <w:rPr>
            <w:noProof/>
            <w:webHidden/>
          </w:rPr>
          <w:instrText xml:space="preserve"> PAGEREF _Toc139012405 \h </w:instrText>
        </w:r>
        <w:r>
          <w:rPr>
            <w:noProof/>
            <w:webHidden/>
          </w:rPr>
        </w:r>
        <w:r>
          <w:rPr>
            <w:noProof/>
            <w:webHidden/>
          </w:rPr>
          <w:fldChar w:fldCharType="separate"/>
        </w:r>
        <w:r>
          <w:rPr>
            <w:noProof/>
            <w:webHidden/>
          </w:rPr>
          <w:t>85</w:t>
        </w:r>
        <w:r>
          <w:rPr>
            <w:noProof/>
            <w:webHidden/>
          </w:rPr>
          <w:fldChar w:fldCharType="end"/>
        </w:r>
      </w:hyperlink>
    </w:p>
    <w:p w14:paraId="2B0D4174" w14:textId="285C5BA0" w:rsidR="00EC7532" w:rsidRDefault="00EC7532">
      <w:pPr>
        <w:pStyle w:val="TM2"/>
        <w:rPr>
          <w:rFonts w:asciiTheme="minorHAnsi" w:eastAsiaTheme="minorEastAsia" w:hAnsiTheme="minorHAnsi" w:cstheme="minorBidi"/>
          <w:iCs w:val="0"/>
          <w:noProof/>
          <w:sz w:val="22"/>
          <w:szCs w:val="22"/>
          <w:lang w:val="en-US" w:eastAsia="en-US"/>
        </w:rPr>
      </w:pPr>
      <w:hyperlink w:anchor="_Toc139012406" w:history="1">
        <w:r w:rsidRPr="0048016D">
          <w:rPr>
            <w:rStyle w:val="Lienhypertexte"/>
            <w:noProof/>
          </w:rPr>
          <w:t>Section VI. Règles de la Banque en matière de  Fraude et Corruption</w:t>
        </w:r>
        <w:r>
          <w:rPr>
            <w:noProof/>
            <w:webHidden/>
          </w:rPr>
          <w:tab/>
        </w:r>
        <w:r>
          <w:rPr>
            <w:noProof/>
            <w:webHidden/>
          </w:rPr>
          <w:fldChar w:fldCharType="begin"/>
        </w:r>
        <w:r>
          <w:rPr>
            <w:noProof/>
            <w:webHidden/>
          </w:rPr>
          <w:instrText xml:space="preserve"> PAGEREF _Toc139012406 \h </w:instrText>
        </w:r>
        <w:r>
          <w:rPr>
            <w:noProof/>
            <w:webHidden/>
          </w:rPr>
        </w:r>
        <w:r>
          <w:rPr>
            <w:noProof/>
            <w:webHidden/>
          </w:rPr>
          <w:fldChar w:fldCharType="separate"/>
        </w:r>
        <w:r>
          <w:rPr>
            <w:noProof/>
            <w:webHidden/>
          </w:rPr>
          <w:t>87</w:t>
        </w:r>
        <w:r>
          <w:rPr>
            <w:noProof/>
            <w:webHidden/>
          </w:rPr>
          <w:fldChar w:fldCharType="end"/>
        </w:r>
      </w:hyperlink>
    </w:p>
    <w:p w14:paraId="3694CBB8" w14:textId="7B7C167C" w:rsidR="00EC7532" w:rsidRDefault="00EC7532">
      <w:pPr>
        <w:pStyle w:val="TM1"/>
        <w:rPr>
          <w:rFonts w:asciiTheme="minorHAnsi" w:eastAsiaTheme="minorEastAsia" w:hAnsiTheme="minorHAnsi" w:cstheme="minorBidi"/>
          <w:b w:val="0"/>
          <w:bCs w:val="0"/>
          <w:noProof/>
          <w:sz w:val="22"/>
          <w:szCs w:val="22"/>
          <w:lang w:val="en-US" w:eastAsia="en-US"/>
        </w:rPr>
      </w:pPr>
      <w:hyperlink w:anchor="_Toc139012407" w:history="1">
        <w:r w:rsidRPr="0048016D">
          <w:rPr>
            <w:rStyle w:val="Lienhypertexte"/>
            <w:noProof/>
          </w:rPr>
          <w:t>DEUXIÈME PARTIE - Besoins d’Acquisitions</w:t>
        </w:r>
        <w:r>
          <w:rPr>
            <w:noProof/>
            <w:webHidden/>
          </w:rPr>
          <w:tab/>
        </w:r>
        <w:r>
          <w:rPr>
            <w:noProof/>
            <w:webHidden/>
          </w:rPr>
          <w:fldChar w:fldCharType="begin"/>
        </w:r>
        <w:r>
          <w:rPr>
            <w:noProof/>
            <w:webHidden/>
          </w:rPr>
          <w:instrText xml:space="preserve"> PAGEREF _Toc139012407 \h </w:instrText>
        </w:r>
        <w:r>
          <w:rPr>
            <w:noProof/>
            <w:webHidden/>
          </w:rPr>
        </w:r>
        <w:r>
          <w:rPr>
            <w:noProof/>
            <w:webHidden/>
          </w:rPr>
          <w:fldChar w:fldCharType="separate"/>
        </w:r>
        <w:r>
          <w:rPr>
            <w:noProof/>
            <w:webHidden/>
          </w:rPr>
          <w:t>91</w:t>
        </w:r>
        <w:r>
          <w:rPr>
            <w:noProof/>
            <w:webHidden/>
          </w:rPr>
          <w:fldChar w:fldCharType="end"/>
        </w:r>
      </w:hyperlink>
    </w:p>
    <w:p w14:paraId="05581DC0" w14:textId="17FEFC6C" w:rsidR="00EC7532" w:rsidRDefault="00EC7532">
      <w:pPr>
        <w:pStyle w:val="TM2"/>
        <w:rPr>
          <w:rFonts w:asciiTheme="minorHAnsi" w:eastAsiaTheme="minorEastAsia" w:hAnsiTheme="minorHAnsi" w:cstheme="minorBidi"/>
          <w:iCs w:val="0"/>
          <w:noProof/>
          <w:sz w:val="22"/>
          <w:szCs w:val="22"/>
          <w:lang w:val="en-US" w:eastAsia="en-US"/>
        </w:rPr>
      </w:pPr>
      <w:hyperlink w:anchor="_Toc139012408" w:history="1">
        <w:r w:rsidRPr="0048016D">
          <w:rPr>
            <w:rStyle w:val="Lienhypertexte"/>
            <w:noProof/>
          </w:rPr>
          <w:t>Section VII. Liste des Fournitures, Calendrier de Livraison, Spécifications techniques et Plans</w:t>
        </w:r>
        <w:r>
          <w:rPr>
            <w:noProof/>
            <w:webHidden/>
          </w:rPr>
          <w:tab/>
        </w:r>
        <w:r>
          <w:rPr>
            <w:noProof/>
            <w:webHidden/>
          </w:rPr>
          <w:fldChar w:fldCharType="begin"/>
        </w:r>
        <w:r>
          <w:rPr>
            <w:noProof/>
            <w:webHidden/>
          </w:rPr>
          <w:instrText xml:space="preserve"> PAGEREF _Toc139012408 \h </w:instrText>
        </w:r>
        <w:r>
          <w:rPr>
            <w:noProof/>
            <w:webHidden/>
          </w:rPr>
        </w:r>
        <w:r>
          <w:rPr>
            <w:noProof/>
            <w:webHidden/>
          </w:rPr>
          <w:fldChar w:fldCharType="separate"/>
        </w:r>
        <w:r>
          <w:rPr>
            <w:noProof/>
            <w:webHidden/>
          </w:rPr>
          <w:t>93</w:t>
        </w:r>
        <w:r>
          <w:rPr>
            <w:noProof/>
            <w:webHidden/>
          </w:rPr>
          <w:fldChar w:fldCharType="end"/>
        </w:r>
      </w:hyperlink>
    </w:p>
    <w:p w14:paraId="207A024E" w14:textId="67AF27DC" w:rsidR="00EC7532" w:rsidRDefault="00EC7532">
      <w:pPr>
        <w:pStyle w:val="TM1"/>
        <w:rPr>
          <w:rFonts w:asciiTheme="minorHAnsi" w:eastAsiaTheme="minorEastAsia" w:hAnsiTheme="minorHAnsi" w:cstheme="minorBidi"/>
          <w:b w:val="0"/>
          <w:bCs w:val="0"/>
          <w:noProof/>
          <w:sz w:val="22"/>
          <w:szCs w:val="22"/>
          <w:lang w:val="en-US" w:eastAsia="en-US"/>
        </w:rPr>
      </w:pPr>
      <w:hyperlink w:anchor="_Toc139012409" w:history="1">
        <w:r w:rsidRPr="0048016D">
          <w:rPr>
            <w:rStyle w:val="Lienhypertexte"/>
            <w:noProof/>
          </w:rPr>
          <w:t>TROISIÈME PARTIE – Formulaires de l’Agence d’Acquisition</w:t>
        </w:r>
        <w:r>
          <w:rPr>
            <w:noProof/>
            <w:webHidden/>
          </w:rPr>
          <w:tab/>
        </w:r>
        <w:r>
          <w:rPr>
            <w:noProof/>
            <w:webHidden/>
          </w:rPr>
          <w:fldChar w:fldCharType="begin"/>
        </w:r>
        <w:r>
          <w:rPr>
            <w:noProof/>
            <w:webHidden/>
          </w:rPr>
          <w:instrText xml:space="preserve"> PAGEREF _Toc139012409 \h </w:instrText>
        </w:r>
        <w:r>
          <w:rPr>
            <w:noProof/>
            <w:webHidden/>
          </w:rPr>
        </w:r>
        <w:r>
          <w:rPr>
            <w:noProof/>
            <w:webHidden/>
          </w:rPr>
          <w:fldChar w:fldCharType="separate"/>
        </w:r>
        <w:r>
          <w:rPr>
            <w:noProof/>
            <w:webHidden/>
          </w:rPr>
          <w:t>102</w:t>
        </w:r>
        <w:r>
          <w:rPr>
            <w:noProof/>
            <w:webHidden/>
          </w:rPr>
          <w:fldChar w:fldCharType="end"/>
        </w:r>
      </w:hyperlink>
    </w:p>
    <w:p w14:paraId="03B71C9E" w14:textId="6C83C5E7" w:rsidR="00EC7532" w:rsidRDefault="00EC7532">
      <w:pPr>
        <w:pStyle w:val="TM1"/>
        <w:rPr>
          <w:rFonts w:asciiTheme="minorHAnsi" w:eastAsiaTheme="minorEastAsia" w:hAnsiTheme="minorHAnsi" w:cstheme="minorBidi"/>
          <w:b w:val="0"/>
          <w:bCs w:val="0"/>
          <w:noProof/>
          <w:sz w:val="22"/>
          <w:szCs w:val="22"/>
          <w:lang w:val="en-US" w:eastAsia="en-US"/>
        </w:rPr>
      </w:pPr>
      <w:hyperlink w:anchor="_Toc139012410" w:history="1">
        <w:r w:rsidRPr="0048016D">
          <w:rPr>
            <w:rStyle w:val="Lienhypertexte"/>
            <w:noProof/>
          </w:rPr>
          <w:t>QUATRIEME PARTIE – Accord-Cadre</w:t>
        </w:r>
        <w:r>
          <w:rPr>
            <w:noProof/>
            <w:webHidden/>
          </w:rPr>
          <w:tab/>
        </w:r>
        <w:r>
          <w:rPr>
            <w:noProof/>
            <w:webHidden/>
          </w:rPr>
          <w:fldChar w:fldCharType="begin"/>
        </w:r>
        <w:r>
          <w:rPr>
            <w:noProof/>
            <w:webHidden/>
          </w:rPr>
          <w:instrText xml:space="preserve"> PAGEREF _Toc139012410 \h </w:instrText>
        </w:r>
        <w:r>
          <w:rPr>
            <w:noProof/>
            <w:webHidden/>
          </w:rPr>
        </w:r>
        <w:r>
          <w:rPr>
            <w:noProof/>
            <w:webHidden/>
          </w:rPr>
          <w:fldChar w:fldCharType="separate"/>
        </w:r>
        <w:r>
          <w:rPr>
            <w:noProof/>
            <w:webHidden/>
          </w:rPr>
          <w:t>111</w:t>
        </w:r>
        <w:r>
          <w:rPr>
            <w:noProof/>
            <w:webHidden/>
          </w:rPr>
          <w:fldChar w:fldCharType="end"/>
        </w:r>
      </w:hyperlink>
    </w:p>
    <w:p w14:paraId="22D1884E" w14:textId="4A421D0F" w:rsidR="00EC7532" w:rsidRDefault="00EC7532">
      <w:pPr>
        <w:pStyle w:val="TM2"/>
        <w:rPr>
          <w:rFonts w:asciiTheme="minorHAnsi" w:eastAsiaTheme="minorEastAsia" w:hAnsiTheme="minorHAnsi" w:cstheme="minorBidi"/>
          <w:iCs w:val="0"/>
          <w:noProof/>
          <w:sz w:val="22"/>
          <w:szCs w:val="22"/>
          <w:lang w:val="en-US" w:eastAsia="en-US"/>
        </w:rPr>
      </w:pPr>
      <w:hyperlink w:anchor="_Toc139012411" w:history="1">
        <w:r w:rsidRPr="0048016D">
          <w:rPr>
            <w:rStyle w:val="Lienhypertexte"/>
            <w:noProof/>
          </w:rPr>
          <w:t>Accord-Cadre</w:t>
        </w:r>
        <w:r>
          <w:rPr>
            <w:noProof/>
            <w:webHidden/>
          </w:rPr>
          <w:tab/>
        </w:r>
        <w:r>
          <w:rPr>
            <w:noProof/>
            <w:webHidden/>
          </w:rPr>
          <w:fldChar w:fldCharType="begin"/>
        </w:r>
        <w:r>
          <w:rPr>
            <w:noProof/>
            <w:webHidden/>
          </w:rPr>
          <w:instrText xml:space="preserve"> PAGEREF _Toc139012411 \h </w:instrText>
        </w:r>
        <w:r>
          <w:rPr>
            <w:noProof/>
            <w:webHidden/>
          </w:rPr>
        </w:r>
        <w:r>
          <w:rPr>
            <w:noProof/>
            <w:webHidden/>
          </w:rPr>
          <w:fldChar w:fldCharType="separate"/>
        </w:r>
        <w:r>
          <w:rPr>
            <w:noProof/>
            <w:webHidden/>
          </w:rPr>
          <w:t>112</w:t>
        </w:r>
        <w:r>
          <w:rPr>
            <w:noProof/>
            <w:webHidden/>
          </w:rPr>
          <w:fldChar w:fldCharType="end"/>
        </w:r>
      </w:hyperlink>
    </w:p>
    <w:p w14:paraId="5B66E6EF" w14:textId="1C58053E" w:rsidR="00EC7532" w:rsidRDefault="00EC7532">
      <w:pPr>
        <w:pStyle w:val="TM2"/>
        <w:rPr>
          <w:rFonts w:asciiTheme="minorHAnsi" w:eastAsiaTheme="minorEastAsia" w:hAnsiTheme="minorHAnsi" w:cstheme="minorBidi"/>
          <w:iCs w:val="0"/>
          <w:noProof/>
          <w:sz w:val="22"/>
          <w:szCs w:val="22"/>
          <w:lang w:val="en-US" w:eastAsia="en-US"/>
        </w:rPr>
      </w:pPr>
      <w:hyperlink w:anchor="_Toc139012412" w:history="1">
        <w:r w:rsidRPr="0048016D">
          <w:rPr>
            <w:rStyle w:val="Lienhypertexte"/>
            <w:noProof/>
          </w:rPr>
          <w:t>Annexe de l’Accord-Cadre:</w:t>
        </w:r>
        <w:r>
          <w:rPr>
            <w:noProof/>
            <w:webHidden/>
          </w:rPr>
          <w:tab/>
        </w:r>
        <w:r>
          <w:rPr>
            <w:noProof/>
            <w:webHidden/>
          </w:rPr>
          <w:fldChar w:fldCharType="begin"/>
        </w:r>
        <w:r>
          <w:rPr>
            <w:noProof/>
            <w:webHidden/>
          </w:rPr>
          <w:instrText xml:space="preserve"> PAGEREF _Toc139012412 \h </w:instrText>
        </w:r>
        <w:r>
          <w:rPr>
            <w:noProof/>
            <w:webHidden/>
          </w:rPr>
        </w:r>
        <w:r>
          <w:rPr>
            <w:noProof/>
            <w:webHidden/>
          </w:rPr>
          <w:fldChar w:fldCharType="separate"/>
        </w:r>
        <w:r>
          <w:rPr>
            <w:noProof/>
            <w:webHidden/>
          </w:rPr>
          <w:t>132</w:t>
        </w:r>
        <w:r>
          <w:rPr>
            <w:noProof/>
            <w:webHidden/>
          </w:rPr>
          <w:fldChar w:fldCharType="end"/>
        </w:r>
      </w:hyperlink>
    </w:p>
    <w:p w14:paraId="15B64D6C" w14:textId="429AB424" w:rsidR="00EC7532" w:rsidRDefault="00EC7532">
      <w:pPr>
        <w:pStyle w:val="TM2"/>
        <w:rPr>
          <w:rFonts w:asciiTheme="minorHAnsi" w:eastAsiaTheme="minorEastAsia" w:hAnsiTheme="minorHAnsi" w:cstheme="minorBidi"/>
          <w:iCs w:val="0"/>
          <w:noProof/>
          <w:sz w:val="22"/>
          <w:szCs w:val="22"/>
          <w:lang w:val="en-US" w:eastAsia="en-US"/>
        </w:rPr>
      </w:pPr>
      <w:hyperlink w:anchor="_Toc139012413" w:history="1">
        <w:r w:rsidRPr="0048016D">
          <w:rPr>
            <w:rStyle w:val="Lienhypertexte"/>
            <w:noProof/>
          </w:rPr>
          <w:t>Fraude et Corruption</w:t>
        </w:r>
        <w:r>
          <w:rPr>
            <w:noProof/>
            <w:webHidden/>
          </w:rPr>
          <w:tab/>
        </w:r>
        <w:r>
          <w:rPr>
            <w:noProof/>
            <w:webHidden/>
          </w:rPr>
          <w:fldChar w:fldCharType="begin"/>
        </w:r>
        <w:r>
          <w:rPr>
            <w:noProof/>
            <w:webHidden/>
          </w:rPr>
          <w:instrText xml:space="preserve"> PAGEREF _Toc139012413 \h </w:instrText>
        </w:r>
        <w:r>
          <w:rPr>
            <w:noProof/>
            <w:webHidden/>
          </w:rPr>
        </w:r>
        <w:r>
          <w:rPr>
            <w:noProof/>
            <w:webHidden/>
          </w:rPr>
          <w:fldChar w:fldCharType="separate"/>
        </w:r>
        <w:r>
          <w:rPr>
            <w:noProof/>
            <w:webHidden/>
          </w:rPr>
          <w:t>132</w:t>
        </w:r>
        <w:r>
          <w:rPr>
            <w:noProof/>
            <w:webHidden/>
          </w:rPr>
          <w:fldChar w:fldCharType="end"/>
        </w:r>
      </w:hyperlink>
    </w:p>
    <w:p w14:paraId="0DC4DF9C" w14:textId="0EB6470F" w:rsidR="00EC7532" w:rsidRDefault="00EC7532">
      <w:pPr>
        <w:pStyle w:val="TM2"/>
        <w:rPr>
          <w:rFonts w:asciiTheme="minorHAnsi" w:eastAsiaTheme="minorEastAsia" w:hAnsiTheme="minorHAnsi" w:cstheme="minorBidi"/>
          <w:iCs w:val="0"/>
          <w:noProof/>
          <w:sz w:val="22"/>
          <w:szCs w:val="22"/>
          <w:lang w:val="en-US" w:eastAsia="en-US"/>
        </w:rPr>
      </w:pPr>
      <w:hyperlink w:anchor="_Toc139012414" w:history="1">
        <w:r w:rsidRPr="0048016D">
          <w:rPr>
            <w:rStyle w:val="Lienhypertexte"/>
            <w:noProof/>
          </w:rPr>
          <w:t>ANNEXE 1: Besoins d’Acquisitions</w:t>
        </w:r>
        <w:r>
          <w:rPr>
            <w:noProof/>
            <w:webHidden/>
          </w:rPr>
          <w:tab/>
        </w:r>
        <w:r>
          <w:rPr>
            <w:noProof/>
            <w:webHidden/>
          </w:rPr>
          <w:fldChar w:fldCharType="begin"/>
        </w:r>
        <w:r>
          <w:rPr>
            <w:noProof/>
            <w:webHidden/>
          </w:rPr>
          <w:instrText xml:space="preserve"> PAGEREF _Toc139012414 \h </w:instrText>
        </w:r>
        <w:r>
          <w:rPr>
            <w:noProof/>
            <w:webHidden/>
          </w:rPr>
        </w:r>
        <w:r>
          <w:rPr>
            <w:noProof/>
            <w:webHidden/>
          </w:rPr>
          <w:fldChar w:fldCharType="separate"/>
        </w:r>
        <w:r>
          <w:rPr>
            <w:noProof/>
            <w:webHidden/>
          </w:rPr>
          <w:t>135</w:t>
        </w:r>
        <w:r>
          <w:rPr>
            <w:noProof/>
            <w:webHidden/>
          </w:rPr>
          <w:fldChar w:fldCharType="end"/>
        </w:r>
      </w:hyperlink>
    </w:p>
    <w:p w14:paraId="54C32010" w14:textId="1B51E036" w:rsidR="00EC7532" w:rsidRDefault="00EC7532">
      <w:pPr>
        <w:pStyle w:val="TM2"/>
        <w:rPr>
          <w:rFonts w:asciiTheme="minorHAnsi" w:eastAsiaTheme="minorEastAsia" w:hAnsiTheme="minorHAnsi" w:cstheme="minorBidi"/>
          <w:iCs w:val="0"/>
          <w:noProof/>
          <w:sz w:val="22"/>
          <w:szCs w:val="22"/>
          <w:lang w:val="en-US" w:eastAsia="en-US"/>
        </w:rPr>
      </w:pPr>
      <w:hyperlink w:anchor="_Toc139012415" w:history="1">
        <w:r w:rsidRPr="0048016D">
          <w:rPr>
            <w:rStyle w:val="Lienhypertexte"/>
            <w:noProof/>
          </w:rPr>
          <w:t>ANNEXE 2: Bordereaux de prix</w:t>
        </w:r>
        <w:r>
          <w:rPr>
            <w:noProof/>
            <w:webHidden/>
          </w:rPr>
          <w:tab/>
        </w:r>
        <w:r>
          <w:rPr>
            <w:noProof/>
            <w:webHidden/>
          </w:rPr>
          <w:fldChar w:fldCharType="begin"/>
        </w:r>
        <w:r>
          <w:rPr>
            <w:noProof/>
            <w:webHidden/>
          </w:rPr>
          <w:instrText xml:space="preserve"> PAGEREF _Toc139012415 \h </w:instrText>
        </w:r>
        <w:r>
          <w:rPr>
            <w:noProof/>
            <w:webHidden/>
          </w:rPr>
        </w:r>
        <w:r>
          <w:rPr>
            <w:noProof/>
            <w:webHidden/>
          </w:rPr>
          <w:fldChar w:fldCharType="separate"/>
        </w:r>
        <w:r>
          <w:rPr>
            <w:noProof/>
            <w:webHidden/>
          </w:rPr>
          <w:t>137</w:t>
        </w:r>
        <w:r>
          <w:rPr>
            <w:noProof/>
            <w:webHidden/>
          </w:rPr>
          <w:fldChar w:fldCharType="end"/>
        </w:r>
      </w:hyperlink>
    </w:p>
    <w:p w14:paraId="5CB1EF16" w14:textId="0FB61993" w:rsidR="00EC7532" w:rsidRDefault="00EC7532">
      <w:pPr>
        <w:pStyle w:val="TM2"/>
        <w:rPr>
          <w:rFonts w:asciiTheme="minorHAnsi" w:eastAsiaTheme="minorEastAsia" w:hAnsiTheme="minorHAnsi" w:cstheme="minorBidi"/>
          <w:iCs w:val="0"/>
          <w:noProof/>
          <w:sz w:val="22"/>
          <w:szCs w:val="22"/>
          <w:lang w:val="en-US" w:eastAsia="en-US"/>
        </w:rPr>
      </w:pPr>
      <w:hyperlink w:anchor="_Toc139012416" w:history="1">
        <w:r w:rsidRPr="0048016D">
          <w:rPr>
            <w:rStyle w:val="Lienhypertexte"/>
            <w:noProof/>
          </w:rPr>
          <w:t>ANNEXE 3 : Formulaires de Garantie</w:t>
        </w:r>
        <w:r>
          <w:rPr>
            <w:noProof/>
            <w:webHidden/>
          </w:rPr>
          <w:tab/>
        </w:r>
        <w:r>
          <w:rPr>
            <w:noProof/>
            <w:webHidden/>
          </w:rPr>
          <w:fldChar w:fldCharType="begin"/>
        </w:r>
        <w:r>
          <w:rPr>
            <w:noProof/>
            <w:webHidden/>
          </w:rPr>
          <w:instrText xml:space="preserve"> PAGEREF _Toc139012416 \h </w:instrText>
        </w:r>
        <w:r>
          <w:rPr>
            <w:noProof/>
            <w:webHidden/>
          </w:rPr>
        </w:r>
        <w:r>
          <w:rPr>
            <w:noProof/>
            <w:webHidden/>
          </w:rPr>
          <w:fldChar w:fldCharType="separate"/>
        </w:r>
        <w:r>
          <w:rPr>
            <w:noProof/>
            <w:webHidden/>
          </w:rPr>
          <w:t>138</w:t>
        </w:r>
        <w:r>
          <w:rPr>
            <w:noProof/>
            <w:webHidden/>
          </w:rPr>
          <w:fldChar w:fldCharType="end"/>
        </w:r>
      </w:hyperlink>
    </w:p>
    <w:p w14:paraId="312E00B3" w14:textId="65C14FD0" w:rsidR="00EC7532" w:rsidRDefault="00EC7532">
      <w:pPr>
        <w:pStyle w:val="TM2"/>
        <w:rPr>
          <w:rFonts w:asciiTheme="minorHAnsi" w:eastAsiaTheme="minorEastAsia" w:hAnsiTheme="minorHAnsi" w:cstheme="minorBidi"/>
          <w:iCs w:val="0"/>
          <w:noProof/>
          <w:sz w:val="22"/>
          <w:szCs w:val="22"/>
          <w:lang w:val="en-US" w:eastAsia="en-US"/>
        </w:rPr>
      </w:pPr>
      <w:hyperlink w:anchor="_Toc139012417" w:history="1">
        <w:r w:rsidRPr="0048016D">
          <w:rPr>
            <w:rStyle w:val="Lienhypertexte"/>
            <w:noProof/>
          </w:rPr>
          <w:t>ANNEXE 4: Procédure Secondaire d’Acquisition</w:t>
        </w:r>
        <w:r>
          <w:rPr>
            <w:noProof/>
            <w:webHidden/>
          </w:rPr>
          <w:tab/>
        </w:r>
        <w:r>
          <w:rPr>
            <w:noProof/>
            <w:webHidden/>
          </w:rPr>
          <w:fldChar w:fldCharType="begin"/>
        </w:r>
        <w:r>
          <w:rPr>
            <w:noProof/>
            <w:webHidden/>
          </w:rPr>
          <w:instrText xml:space="preserve"> PAGEREF _Toc139012417 \h </w:instrText>
        </w:r>
        <w:r>
          <w:rPr>
            <w:noProof/>
            <w:webHidden/>
          </w:rPr>
        </w:r>
        <w:r>
          <w:rPr>
            <w:noProof/>
            <w:webHidden/>
          </w:rPr>
          <w:fldChar w:fldCharType="separate"/>
        </w:r>
        <w:r>
          <w:rPr>
            <w:noProof/>
            <w:webHidden/>
          </w:rPr>
          <w:t>143</w:t>
        </w:r>
        <w:r>
          <w:rPr>
            <w:noProof/>
            <w:webHidden/>
          </w:rPr>
          <w:fldChar w:fldCharType="end"/>
        </w:r>
      </w:hyperlink>
    </w:p>
    <w:p w14:paraId="4CDDA779" w14:textId="6C4C1B2D" w:rsidR="00EC7532" w:rsidRDefault="00EC7532">
      <w:pPr>
        <w:pStyle w:val="TM2"/>
        <w:rPr>
          <w:rFonts w:asciiTheme="minorHAnsi" w:eastAsiaTheme="minorEastAsia" w:hAnsiTheme="minorHAnsi" w:cstheme="minorBidi"/>
          <w:iCs w:val="0"/>
          <w:noProof/>
          <w:sz w:val="22"/>
          <w:szCs w:val="22"/>
          <w:lang w:val="en-US" w:eastAsia="en-US"/>
        </w:rPr>
      </w:pPr>
      <w:hyperlink w:anchor="_Toc139012418" w:history="1">
        <w:r w:rsidRPr="0048016D">
          <w:rPr>
            <w:rStyle w:val="Lienhypertexte"/>
            <w:noProof/>
          </w:rPr>
          <w:t>ANNEXE 5 : Liste des Acheteurs (s’il y a lieu)</w:t>
        </w:r>
        <w:r>
          <w:rPr>
            <w:noProof/>
            <w:webHidden/>
          </w:rPr>
          <w:tab/>
        </w:r>
        <w:r>
          <w:rPr>
            <w:noProof/>
            <w:webHidden/>
          </w:rPr>
          <w:fldChar w:fldCharType="begin"/>
        </w:r>
        <w:r>
          <w:rPr>
            <w:noProof/>
            <w:webHidden/>
          </w:rPr>
          <w:instrText xml:space="preserve"> PAGEREF _Toc139012418 \h </w:instrText>
        </w:r>
        <w:r>
          <w:rPr>
            <w:noProof/>
            <w:webHidden/>
          </w:rPr>
        </w:r>
        <w:r>
          <w:rPr>
            <w:noProof/>
            <w:webHidden/>
          </w:rPr>
          <w:fldChar w:fldCharType="separate"/>
        </w:r>
        <w:r>
          <w:rPr>
            <w:noProof/>
            <w:webHidden/>
          </w:rPr>
          <w:t>173</w:t>
        </w:r>
        <w:r>
          <w:rPr>
            <w:noProof/>
            <w:webHidden/>
          </w:rPr>
          <w:fldChar w:fldCharType="end"/>
        </w:r>
      </w:hyperlink>
    </w:p>
    <w:p w14:paraId="6CCBBDEB" w14:textId="6E6E9BA1" w:rsidR="00940BF3" w:rsidRPr="00F76F58" w:rsidRDefault="006D2710" w:rsidP="006D2710">
      <w:pPr>
        <w:rPr>
          <w:i/>
        </w:rPr>
      </w:pPr>
      <w:r>
        <w:rPr>
          <w:rFonts w:asciiTheme="majorBidi" w:hAnsiTheme="majorBidi" w:cstheme="minorHAnsi"/>
          <w:b/>
          <w:bCs/>
          <w:noProof/>
        </w:rPr>
        <w:fldChar w:fldCharType="end"/>
      </w:r>
    </w:p>
    <w:p w14:paraId="5F41D568" w14:textId="77777777" w:rsidR="00940BF3" w:rsidRPr="00154A73" w:rsidRDefault="00940BF3">
      <w:pPr>
        <w:rPr>
          <w:highlight w:val="yellow"/>
        </w:rPr>
      </w:pPr>
    </w:p>
    <w:p w14:paraId="7BA4EC7E" w14:textId="77777777" w:rsidR="00940BF3" w:rsidRPr="00CE6A66" w:rsidRDefault="00940BF3">
      <w:pPr>
        <w:sectPr w:rsidR="00940BF3" w:rsidRPr="00CE6A66" w:rsidSect="00A97420">
          <w:headerReference w:type="first" r:id="rId20"/>
          <w:endnotePr>
            <w:numFmt w:val="decimal"/>
            <w:numRestart w:val="eachSect"/>
          </w:endnotePr>
          <w:pgSz w:w="12240" w:h="15840" w:code="1"/>
          <w:pgMar w:top="1440" w:right="1440" w:bottom="1440" w:left="1800" w:header="720" w:footer="720" w:gutter="0"/>
          <w:paperSrc w:first="15" w:other="15"/>
          <w:pgNumType w:start="1"/>
          <w:cols w:space="720"/>
          <w:titlePg/>
        </w:sectPr>
      </w:pPr>
    </w:p>
    <w:p w14:paraId="01118554" w14:textId="77777777" w:rsidR="00940BF3" w:rsidRPr="00CE6A66" w:rsidRDefault="00940BF3"/>
    <w:p w14:paraId="088EC2BE" w14:textId="77777777" w:rsidR="00940BF3" w:rsidRPr="00CE6A66" w:rsidRDefault="00940BF3"/>
    <w:p w14:paraId="67D19B8F" w14:textId="77777777" w:rsidR="00940BF3" w:rsidRPr="00CE6A66" w:rsidRDefault="00940BF3"/>
    <w:p w14:paraId="6F49A10D" w14:textId="77777777" w:rsidR="00940BF3" w:rsidRPr="00CE6A66" w:rsidRDefault="00940BF3"/>
    <w:p w14:paraId="76B46356" w14:textId="77777777" w:rsidR="00940BF3" w:rsidRPr="00CE6A66" w:rsidRDefault="00940BF3"/>
    <w:p w14:paraId="0153BE93" w14:textId="77777777" w:rsidR="00940BF3" w:rsidRPr="00CE6A66" w:rsidRDefault="00940BF3"/>
    <w:p w14:paraId="04C2C946" w14:textId="77777777" w:rsidR="00940BF3" w:rsidRPr="00CE6A66" w:rsidRDefault="00940BF3"/>
    <w:p w14:paraId="3FB03AED" w14:textId="77777777" w:rsidR="00940BF3" w:rsidRPr="00CE6A66" w:rsidRDefault="00940BF3"/>
    <w:p w14:paraId="66D179C8" w14:textId="77777777" w:rsidR="00940BF3" w:rsidRPr="00CE6A66" w:rsidRDefault="00940BF3"/>
    <w:p w14:paraId="0D39ECE3" w14:textId="6E343597" w:rsidR="00940BF3" w:rsidRPr="00CE6A66" w:rsidRDefault="00940BF3" w:rsidP="00B921F2">
      <w:pPr>
        <w:pStyle w:val="Style1"/>
      </w:pPr>
      <w:bookmarkStart w:id="26" w:name="_Toc494778682"/>
      <w:bookmarkStart w:id="27" w:name="_Toc499607136"/>
      <w:bookmarkStart w:id="28" w:name="_Toc499608189"/>
      <w:bookmarkStart w:id="29" w:name="_Toc438529596"/>
      <w:bookmarkStart w:id="30" w:name="_Toc438725752"/>
      <w:bookmarkStart w:id="31" w:name="_Toc438817747"/>
      <w:bookmarkStart w:id="32" w:name="_Toc438954441"/>
      <w:bookmarkStart w:id="33" w:name="_Toc461939615"/>
      <w:bookmarkStart w:id="34" w:name="_Toc382929420"/>
      <w:bookmarkStart w:id="35" w:name="_Toc139012400"/>
      <w:r w:rsidRPr="00CE6A66">
        <w:t>PREMIÈRE PARTIE</w:t>
      </w:r>
      <w:bookmarkStart w:id="36" w:name="_Toc494778683"/>
      <w:bookmarkStart w:id="37" w:name="_Toc499607137"/>
      <w:bookmarkStart w:id="38" w:name="_Toc499608190"/>
      <w:bookmarkEnd w:id="26"/>
      <w:bookmarkEnd w:id="27"/>
      <w:bookmarkEnd w:id="28"/>
      <w:r w:rsidRPr="00CE6A66">
        <w:t xml:space="preserve"> - Procédures</w:t>
      </w:r>
      <w:bookmarkEnd w:id="29"/>
      <w:bookmarkEnd w:id="30"/>
      <w:bookmarkEnd w:id="31"/>
      <w:bookmarkEnd w:id="32"/>
      <w:bookmarkEnd w:id="33"/>
      <w:r w:rsidRPr="00CE6A66">
        <w:t xml:space="preserve"> d’</w:t>
      </w:r>
      <w:r w:rsidR="00881F27">
        <w:t>A</w:t>
      </w:r>
      <w:r w:rsidRPr="00CE6A66">
        <w:t>ppel d’</w:t>
      </w:r>
      <w:r w:rsidR="00881F27">
        <w:t>O</w:t>
      </w:r>
      <w:r w:rsidRPr="00CE6A66">
        <w:t>ffres</w:t>
      </w:r>
      <w:bookmarkEnd w:id="34"/>
      <w:bookmarkEnd w:id="35"/>
      <w:bookmarkEnd w:id="36"/>
      <w:bookmarkEnd w:id="37"/>
      <w:bookmarkEnd w:id="38"/>
    </w:p>
    <w:p w14:paraId="02418447" w14:textId="77777777" w:rsidR="00940BF3" w:rsidRPr="00CE6A66" w:rsidRDefault="00940BF3"/>
    <w:p w14:paraId="267C5A08" w14:textId="77777777" w:rsidR="00940BF3" w:rsidRPr="00CE6A66" w:rsidRDefault="00940BF3">
      <w:pPr>
        <w:sectPr w:rsidR="00940BF3" w:rsidRPr="00CE6A66" w:rsidSect="009D0803">
          <w:headerReference w:type="default" r:id="rId21"/>
          <w:endnotePr>
            <w:numFmt w:val="decimal"/>
            <w:numRestart w:val="eachSect"/>
          </w:endnotePr>
          <w:type w:val="oddPage"/>
          <w:pgSz w:w="12240" w:h="15840" w:code="1"/>
          <w:pgMar w:top="1440" w:right="1440" w:bottom="1440" w:left="1800" w:header="720" w:footer="720" w:gutter="0"/>
          <w:paperSrc w:first="15" w:other="15"/>
          <w:cols w:space="720"/>
          <w:titlePg/>
        </w:sectPr>
      </w:pPr>
    </w:p>
    <w:tbl>
      <w:tblPr>
        <w:tblW w:w="0" w:type="auto"/>
        <w:tblLayout w:type="fixed"/>
        <w:tblLook w:val="0000" w:firstRow="0" w:lastRow="0" w:firstColumn="0" w:lastColumn="0" w:noHBand="0" w:noVBand="0"/>
      </w:tblPr>
      <w:tblGrid>
        <w:gridCol w:w="9198"/>
      </w:tblGrid>
      <w:tr w:rsidR="00940BF3" w:rsidRPr="00CE6A66" w14:paraId="2EA82A84" w14:textId="77777777">
        <w:trPr>
          <w:trHeight w:val="801"/>
        </w:trPr>
        <w:tc>
          <w:tcPr>
            <w:tcW w:w="9198" w:type="dxa"/>
            <w:vAlign w:val="center"/>
          </w:tcPr>
          <w:p w14:paraId="0B96AE44" w14:textId="5C44BF5F" w:rsidR="00940BF3" w:rsidRPr="00CE6A66" w:rsidRDefault="00940BF3">
            <w:pPr>
              <w:pStyle w:val="Sous-titre"/>
              <w:rPr>
                <w:sz w:val="36"/>
                <w:lang w:val="fr-FR"/>
              </w:rPr>
            </w:pPr>
            <w:bookmarkStart w:id="39" w:name="_Toc77392467"/>
            <w:bookmarkStart w:id="40" w:name="_Toc139012401"/>
            <w:r w:rsidRPr="00CE6A66">
              <w:rPr>
                <w:sz w:val="36"/>
                <w:lang w:val="fr-FR"/>
              </w:rPr>
              <w:lastRenderedPageBreak/>
              <w:t xml:space="preserve">Section I. Instructions aux </w:t>
            </w:r>
            <w:r w:rsidR="00881F27">
              <w:rPr>
                <w:sz w:val="36"/>
                <w:lang w:val="fr-FR"/>
              </w:rPr>
              <w:t>S</w:t>
            </w:r>
            <w:r w:rsidRPr="00CE6A66">
              <w:rPr>
                <w:sz w:val="36"/>
                <w:lang w:val="fr-FR"/>
              </w:rPr>
              <w:t>oumissionnaires (IS)</w:t>
            </w:r>
            <w:bookmarkEnd w:id="39"/>
            <w:bookmarkEnd w:id="40"/>
          </w:p>
        </w:tc>
      </w:tr>
    </w:tbl>
    <w:p w14:paraId="0473CC32" w14:textId="77777777" w:rsidR="00940BF3" w:rsidRPr="00CE6A66" w:rsidRDefault="00940BF3"/>
    <w:p w14:paraId="696D3D27" w14:textId="77777777" w:rsidR="00940BF3" w:rsidRPr="00CE6A66" w:rsidRDefault="00940BF3" w:rsidP="00296D30">
      <w:pPr>
        <w:pStyle w:val="Subtitle2"/>
      </w:pPr>
      <w:bookmarkStart w:id="41" w:name="_Toc494778684"/>
      <w:r w:rsidRPr="00CE6A66">
        <w:t>Table des clauses</w:t>
      </w:r>
      <w:bookmarkEnd w:id="41"/>
    </w:p>
    <w:p w14:paraId="2200EF97" w14:textId="66B2DFC8" w:rsidR="009D0F2E" w:rsidRDefault="004D5343">
      <w:pPr>
        <w:pStyle w:val="TM1"/>
        <w:tabs>
          <w:tab w:val="left" w:pos="480"/>
        </w:tabs>
        <w:rPr>
          <w:rFonts w:asciiTheme="minorHAnsi" w:eastAsiaTheme="minorEastAsia" w:hAnsiTheme="minorHAnsi" w:cstheme="minorBidi"/>
          <w:b w:val="0"/>
          <w:bCs w:val="0"/>
          <w:noProof/>
          <w:sz w:val="22"/>
          <w:szCs w:val="22"/>
          <w:lang w:val="en-US" w:eastAsia="en-US"/>
        </w:rPr>
      </w:pPr>
      <w:r>
        <w:rPr>
          <w:noProof/>
        </w:rPr>
        <w:fldChar w:fldCharType="begin"/>
      </w:r>
      <w:r>
        <w:rPr>
          <w:noProof/>
        </w:rPr>
        <w:instrText xml:space="preserve"> TOC \h \z \t "Style3</w:instrText>
      </w:r>
      <w:r w:rsidR="00AF34DF">
        <w:rPr>
          <w:noProof/>
        </w:rPr>
        <w:instrText>,</w:instrText>
      </w:r>
      <w:r>
        <w:rPr>
          <w:noProof/>
        </w:rPr>
        <w:instrText>1</w:instrText>
      </w:r>
      <w:r w:rsidR="00AF34DF">
        <w:rPr>
          <w:noProof/>
        </w:rPr>
        <w:instrText>,</w:instrText>
      </w:r>
      <w:r>
        <w:rPr>
          <w:noProof/>
        </w:rPr>
        <w:instrText>Style4</w:instrText>
      </w:r>
      <w:r w:rsidR="00AF34DF">
        <w:rPr>
          <w:noProof/>
        </w:rPr>
        <w:instrText>,</w:instrText>
      </w:r>
      <w:r>
        <w:rPr>
          <w:noProof/>
        </w:rPr>
        <w:instrText xml:space="preserve">2" </w:instrText>
      </w:r>
      <w:r>
        <w:rPr>
          <w:noProof/>
        </w:rPr>
        <w:fldChar w:fldCharType="separate"/>
      </w:r>
      <w:hyperlink w:anchor="_Toc139011521" w:history="1">
        <w:r w:rsidR="009D0F2E" w:rsidRPr="007C34EA">
          <w:rPr>
            <w:rStyle w:val="Lienhypertexte"/>
            <w:noProof/>
          </w:rPr>
          <w:t>A.</w:t>
        </w:r>
        <w:r w:rsidR="009D0F2E">
          <w:rPr>
            <w:rFonts w:asciiTheme="minorHAnsi" w:eastAsiaTheme="minorEastAsia" w:hAnsiTheme="minorHAnsi" w:cstheme="minorBidi"/>
            <w:b w:val="0"/>
            <w:bCs w:val="0"/>
            <w:noProof/>
            <w:sz w:val="22"/>
            <w:szCs w:val="22"/>
            <w:lang w:val="en-US" w:eastAsia="en-US"/>
          </w:rPr>
          <w:tab/>
        </w:r>
        <w:r w:rsidR="009D0F2E" w:rsidRPr="007C34EA">
          <w:rPr>
            <w:rStyle w:val="Lienhypertexte"/>
            <w:noProof/>
          </w:rPr>
          <w:t>Généralités</w:t>
        </w:r>
        <w:r w:rsidR="009D0F2E">
          <w:rPr>
            <w:noProof/>
            <w:webHidden/>
          </w:rPr>
          <w:tab/>
        </w:r>
        <w:r w:rsidR="009D0F2E">
          <w:rPr>
            <w:noProof/>
            <w:webHidden/>
          </w:rPr>
          <w:fldChar w:fldCharType="begin"/>
        </w:r>
        <w:r w:rsidR="009D0F2E">
          <w:rPr>
            <w:noProof/>
            <w:webHidden/>
          </w:rPr>
          <w:instrText xml:space="preserve"> PAGEREF _Toc139011521 \h </w:instrText>
        </w:r>
        <w:r w:rsidR="009D0F2E">
          <w:rPr>
            <w:noProof/>
            <w:webHidden/>
          </w:rPr>
        </w:r>
        <w:r w:rsidR="009D0F2E">
          <w:rPr>
            <w:noProof/>
            <w:webHidden/>
          </w:rPr>
          <w:fldChar w:fldCharType="separate"/>
        </w:r>
        <w:r w:rsidR="009D0F2E">
          <w:rPr>
            <w:noProof/>
            <w:webHidden/>
          </w:rPr>
          <w:t>7</w:t>
        </w:r>
        <w:r w:rsidR="009D0F2E">
          <w:rPr>
            <w:noProof/>
            <w:webHidden/>
          </w:rPr>
          <w:fldChar w:fldCharType="end"/>
        </w:r>
      </w:hyperlink>
    </w:p>
    <w:p w14:paraId="18F44036" w14:textId="55A5457C" w:rsidR="009D0F2E" w:rsidRDefault="009D0F2E">
      <w:pPr>
        <w:pStyle w:val="TM2"/>
        <w:tabs>
          <w:tab w:val="left" w:pos="720"/>
        </w:tabs>
        <w:rPr>
          <w:rFonts w:asciiTheme="minorHAnsi" w:eastAsiaTheme="minorEastAsia" w:hAnsiTheme="minorHAnsi" w:cstheme="minorBidi"/>
          <w:iCs w:val="0"/>
          <w:noProof/>
          <w:sz w:val="22"/>
          <w:szCs w:val="22"/>
          <w:lang w:val="en-US" w:eastAsia="en-US"/>
        </w:rPr>
      </w:pPr>
      <w:hyperlink w:anchor="_Toc139011522" w:history="1">
        <w:r w:rsidRPr="007C34EA">
          <w:rPr>
            <w:rStyle w:val="Lienhypertexte"/>
            <w:noProof/>
          </w:rPr>
          <w:t xml:space="preserve">1. </w:t>
        </w:r>
        <w:r>
          <w:rPr>
            <w:rFonts w:asciiTheme="minorHAnsi" w:eastAsiaTheme="minorEastAsia" w:hAnsiTheme="minorHAnsi" w:cstheme="minorBidi"/>
            <w:iCs w:val="0"/>
            <w:noProof/>
            <w:sz w:val="22"/>
            <w:szCs w:val="22"/>
            <w:lang w:val="en-US" w:eastAsia="en-US"/>
          </w:rPr>
          <w:tab/>
        </w:r>
        <w:r w:rsidRPr="007C34EA">
          <w:rPr>
            <w:rStyle w:val="Lienhypertexte"/>
            <w:noProof/>
          </w:rPr>
          <w:t>Objet du Marché</w:t>
        </w:r>
        <w:r>
          <w:rPr>
            <w:noProof/>
            <w:webHidden/>
          </w:rPr>
          <w:tab/>
        </w:r>
        <w:r>
          <w:rPr>
            <w:noProof/>
            <w:webHidden/>
          </w:rPr>
          <w:fldChar w:fldCharType="begin"/>
        </w:r>
        <w:r>
          <w:rPr>
            <w:noProof/>
            <w:webHidden/>
          </w:rPr>
          <w:instrText xml:space="preserve"> PAGEREF _Toc139011522 \h </w:instrText>
        </w:r>
        <w:r>
          <w:rPr>
            <w:noProof/>
            <w:webHidden/>
          </w:rPr>
        </w:r>
        <w:r>
          <w:rPr>
            <w:noProof/>
            <w:webHidden/>
          </w:rPr>
          <w:fldChar w:fldCharType="separate"/>
        </w:r>
        <w:r>
          <w:rPr>
            <w:noProof/>
            <w:webHidden/>
          </w:rPr>
          <w:t>7</w:t>
        </w:r>
        <w:r>
          <w:rPr>
            <w:noProof/>
            <w:webHidden/>
          </w:rPr>
          <w:fldChar w:fldCharType="end"/>
        </w:r>
      </w:hyperlink>
    </w:p>
    <w:p w14:paraId="6D500E9D" w14:textId="5C31550F" w:rsidR="009D0F2E" w:rsidRDefault="009D0F2E">
      <w:pPr>
        <w:pStyle w:val="TM2"/>
        <w:tabs>
          <w:tab w:val="left" w:pos="720"/>
        </w:tabs>
        <w:rPr>
          <w:rFonts w:asciiTheme="minorHAnsi" w:eastAsiaTheme="minorEastAsia" w:hAnsiTheme="minorHAnsi" w:cstheme="minorBidi"/>
          <w:iCs w:val="0"/>
          <w:noProof/>
          <w:sz w:val="22"/>
          <w:szCs w:val="22"/>
          <w:lang w:val="en-US" w:eastAsia="en-US"/>
        </w:rPr>
      </w:pPr>
      <w:hyperlink w:anchor="_Toc139011523" w:history="1">
        <w:r w:rsidRPr="007C34EA">
          <w:rPr>
            <w:rStyle w:val="Lienhypertexte"/>
            <w:noProof/>
          </w:rPr>
          <w:t>2.</w:t>
        </w:r>
        <w:r>
          <w:rPr>
            <w:rFonts w:asciiTheme="minorHAnsi" w:eastAsiaTheme="minorEastAsia" w:hAnsiTheme="minorHAnsi" w:cstheme="minorBidi"/>
            <w:iCs w:val="0"/>
            <w:noProof/>
            <w:sz w:val="22"/>
            <w:szCs w:val="22"/>
            <w:lang w:val="en-US" w:eastAsia="en-US"/>
          </w:rPr>
          <w:tab/>
        </w:r>
        <w:r w:rsidRPr="007C34EA">
          <w:rPr>
            <w:rStyle w:val="Lienhypertexte"/>
            <w:noProof/>
          </w:rPr>
          <w:t>Origine des Fonds</w:t>
        </w:r>
        <w:r>
          <w:rPr>
            <w:noProof/>
            <w:webHidden/>
          </w:rPr>
          <w:tab/>
        </w:r>
        <w:r>
          <w:rPr>
            <w:noProof/>
            <w:webHidden/>
          </w:rPr>
          <w:fldChar w:fldCharType="begin"/>
        </w:r>
        <w:r>
          <w:rPr>
            <w:noProof/>
            <w:webHidden/>
          </w:rPr>
          <w:instrText xml:space="preserve"> PAGEREF _Toc139011523 \h </w:instrText>
        </w:r>
        <w:r>
          <w:rPr>
            <w:noProof/>
            <w:webHidden/>
          </w:rPr>
        </w:r>
        <w:r>
          <w:rPr>
            <w:noProof/>
            <w:webHidden/>
          </w:rPr>
          <w:fldChar w:fldCharType="separate"/>
        </w:r>
        <w:r>
          <w:rPr>
            <w:noProof/>
            <w:webHidden/>
          </w:rPr>
          <w:t>9</w:t>
        </w:r>
        <w:r>
          <w:rPr>
            <w:noProof/>
            <w:webHidden/>
          </w:rPr>
          <w:fldChar w:fldCharType="end"/>
        </w:r>
      </w:hyperlink>
    </w:p>
    <w:p w14:paraId="334D8350" w14:textId="1CF5D19D" w:rsidR="009D0F2E" w:rsidRDefault="009D0F2E">
      <w:pPr>
        <w:pStyle w:val="TM2"/>
        <w:tabs>
          <w:tab w:val="left" w:pos="720"/>
        </w:tabs>
        <w:rPr>
          <w:rFonts w:asciiTheme="minorHAnsi" w:eastAsiaTheme="minorEastAsia" w:hAnsiTheme="minorHAnsi" w:cstheme="minorBidi"/>
          <w:iCs w:val="0"/>
          <w:noProof/>
          <w:sz w:val="22"/>
          <w:szCs w:val="22"/>
          <w:lang w:val="en-US" w:eastAsia="en-US"/>
        </w:rPr>
      </w:pPr>
      <w:hyperlink w:anchor="_Toc139011524" w:history="1">
        <w:r w:rsidRPr="007C34EA">
          <w:rPr>
            <w:rStyle w:val="Lienhypertexte"/>
            <w:noProof/>
          </w:rPr>
          <w:t xml:space="preserve">3. </w:t>
        </w:r>
        <w:r>
          <w:rPr>
            <w:rFonts w:asciiTheme="minorHAnsi" w:eastAsiaTheme="minorEastAsia" w:hAnsiTheme="minorHAnsi" w:cstheme="minorBidi"/>
            <w:iCs w:val="0"/>
            <w:noProof/>
            <w:sz w:val="22"/>
            <w:szCs w:val="22"/>
            <w:lang w:val="en-US" w:eastAsia="en-US"/>
          </w:rPr>
          <w:tab/>
        </w:r>
        <w:r w:rsidRPr="007C34EA">
          <w:rPr>
            <w:rStyle w:val="Lienhypertexte"/>
            <w:noProof/>
          </w:rPr>
          <w:t>Fraude et Corruption</w:t>
        </w:r>
        <w:r>
          <w:rPr>
            <w:noProof/>
            <w:webHidden/>
          </w:rPr>
          <w:tab/>
        </w:r>
        <w:r>
          <w:rPr>
            <w:noProof/>
            <w:webHidden/>
          </w:rPr>
          <w:fldChar w:fldCharType="begin"/>
        </w:r>
        <w:r>
          <w:rPr>
            <w:noProof/>
            <w:webHidden/>
          </w:rPr>
          <w:instrText xml:space="preserve"> PAGEREF _Toc139011524 \h </w:instrText>
        </w:r>
        <w:r>
          <w:rPr>
            <w:noProof/>
            <w:webHidden/>
          </w:rPr>
        </w:r>
        <w:r>
          <w:rPr>
            <w:noProof/>
            <w:webHidden/>
          </w:rPr>
          <w:fldChar w:fldCharType="separate"/>
        </w:r>
        <w:r>
          <w:rPr>
            <w:noProof/>
            <w:webHidden/>
          </w:rPr>
          <w:t>10</w:t>
        </w:r>
        <w:r>
          <w:rPr>
            <w:noProof/>
            <w:webHidden/>
          </w:rPr>
          <w:fldChar w:fldCharType="end"/>
        </w:r>
      </w:hyperlink>
    </w:p>
    <w:p w14:paraId="3FB36BA7" w14:textId="3BD7E833" w:rsidR="009D0F2E" w:rsidRDefault="009D0F2E">
      <w:pPr>
        <w:pStyle w:val="TM2"/>
        <w:tabs>
          <w:tab w:val="left" w:pos="720"/>
        </w:tabs>
        <w:rPr>
          <w:rFonts w:asciiTheme="minorHAnsi" w:eastAsiaTheme="minorEastAsia" w:hAnsiTheme="minorHAnsi" w:cstheme="minorBidi"/>
          <w:iCs w:val="0"/>
          <w:noProof/>
          <w:sz w:val="22"/>
          <w:szCs w:val="22"/>
          <w:lang w:val="en-US" w:eastAsia="en-US"/>
        </w:rPr>
      </w:pPr>
      <w:hyperlink w:anchor="_Toc139011525" w:history="1">
        <w:r w:rsidRPr="007C34EA">
          <w:rPr>
            <w:rStyle w:val="Lienhypertexte"/>
            <w:noProof/>
          </w:rPr>
          <w:t xml:space="preserve">4. </w:t>
        </w:r>
        <w:r>
          <w:rPr>
            <w:rFonts w:asciiTheme="minorHAnsi" w:eastAsiaTheme="minorEastAsia" w:hAnsiTheme="minorHAnsi" w:cstheme="minorBidi"/>
            <w:iCs w:val="0"/>
            <w:noProof/>
            <w:sz w:val="22"/>
            <w:szCs w:val="22"/>
            <w:lang w:val="en-US" w:eastAsia="en-US"/>
          </w:rPr>
          <w:tab/>
        </w:r>
        <w:r w:rsidRPr="007C34EA">
          <w:rPr>
            <w:rStyle w:val="Lienhypertexte"/>
            <w:noProof/>
          </w:rPr>
          <w:t>Candidats admis à concourir</w:t>
        </w:r>
        <w:r>
          <w:rPr>
            <w:noProof/>
            <w:webHidden/>
          </w:rPr>
          <w:tab/>
        </w:r>
        <w:r>
          <w:rPr>
            <w:noProof/>
            <w:webHidden/>
          </w:rPr>
          <w:fldChar w:fldCharType="begin"/>
        </w:r>
        <w:r>
          <w:rPr>
            <w:noProof/>
            <w:webHidden/>
          </w:rPr>
          <w:instrText xml:space="preserve"> PAGEREF _Toc139011525 \h </w:instrText>
        </w:r>
        <w:r>
          <w:rPr>
            <w:noProof/>
            <w:webHidden/>
          </w:rPr>
        </w:r>
        <w:r>
          <w:rPr>
            <w:noProof/>
            <w:webHidden/>
          </w:rPr>
          <w:fldChar w:fldCharType="separate"/>
        </w:r>
        <w:r>
          <w:rPr>
            <w:noProof/>
            <w:webHidden/>
          </w:rPr>
          <w:t>10</w:t>
        </w:r>
        <w:r>
          <w:rPr>
            <w:noProof/>
            <w:webHidden/>
          </w:rPr>
          <w:fldChar w:fldCharType="end"/>
        </w:r>
      </w:hyperlink>
    </w:p>
    <w:p w14:paraId="6135CC78" w14:textId="0E4D86EE" w:rsidR="009D0F2E" w:rsidRDefault="009D0F2E">
      <w:pPr>
        <w:pStyle w:val="TM2"/>
        <w:tabs>
          <w:tab w:val="left" w:pos="720"/>
        </w:tabs>
        <w:rPr>
          <w:rFonts w:asciiTheme="minorHAnsi" w:eastAsiaTheme="minorEastAsia" w:hAnsiTheme="minorHAnsi" w:cstheme="minorBidi"/>
          <w:iCs w:val="0"/>
          <w:noProof/>
          <w:sz w:val="22"/>
          <w:szCs w:val="22"/>
          <w:lang w:val="en-US" w:eastAsia="en-US"/>
        </w:rPr>
      </w:pPr>
      <w:hyperlink w:anchor="_Toc139011526" w:history="1">
        <w:r w:rsidRPr="007C34EA">
          <w:rPr>
            <w:rStyle w:val="Lienhypertexte"/>
            <w:noProof/>
          </w:rPr>
          <w:t xml:space="preserve">5. </w:t>
        </w:r>
        <w:r>
          <w:rPr>
            <w:rFonts w:asciiTheme="minorHAnsi" w:eastAsiaTheme="minorEastAsia" w:hAnsiTheme="minorHAnsi" w:cstheme="minorBidi"/>
            <w:iCs w:val="0"/>
            <w:noProof/>
            <w:sz w:val="22"/>
            <w:szCs w:val="22"/>
            <w:lang w:val="en-US" w:eastAsia="en-US"/>
          </w:rPr>
          <w:tab/>
        </w:r>
        <w:r w:rsidRPr="007C34EA">
          <w:rPr>
            <w:rStyle w:val="Lienhypertexte"/>
            <w:noProof/>
          </w:rPr>
          <w:t>Fournitures et Services connexes répondant aux critères d’éligibilité</w:t>
        </w:r>
        <w:r>
          <w:rPr>
            <w:noProof/>
            <w:webHidden/>
          </w:rPr>
          <w:tab/>
        </w:r>
        <w:r>
          <w:rPr>
            <w:noProof/>
            <w:webHidden/>
          </w:rPr>
          <w:fldChar w:fldCharType="begin"/>
        </w:r>
        <w:r>
          <w:rPr>
            <w:noProof/>
            <w:webHidden/>
          </w:rPr>
          <w:instrText xml:space="preserve"> PAGEREF _Toc139011526 \h </w:instrText>
        </w:r>
        <w:r>
          <w:rPr>
            <w:noProof/>
            <w:webHidden/>
          </w:rPr>
        </w:r>
        <w:r>
          <w:rPr>
            <w:noProof/>
            <w:webHidden/>
          </w:rPr>
          <w:fldChar w:fldCharType="separate"/>
        </w:r>
        <w:r>
          <w:rPr>
            <w:noProof/>
            <w:webHidden/>
          </w:rPr>
          <w:t>14</w:t>
        </w:r>
        <w:r>
          <w:rPr>
            <w:noProof/>
            <w:webHidden/>
          </w:rPr>
          <w:fldChar w:fldCharType="end"/>
        </w:r>
      </w:hyperlink>
    </w:p>
    <w:p w14:paraId="67F1F986" w14:textId="3FF80AD2" w:rsidR="009D0F2E" w:rsidRDefault="009D0F2E">
      <w:pPr>
        <w:pStyle w:val="TM1"/>
        <w:tabs>
          <w:tab w:val="left" w:pos="480"/>
        </w:tabs>
        <w:rPr>
          <w:rFonts w:asciiTheme="minorHAnsi" w:eastAsiaTheme="minorEastAsia" w:hAnsiTheme="minorHAnsi" w:cstheme="minorBidi"/>
          <w:b w:val="0"/>
          <w:bCs w:val="0"/>
          <w:noProof/>
          <w:sz w:val="22"/>
          <w:szCs w:val="22"/>
          <w:lang w:val="en-US" w:eastAsia="en-US"/>
        </w:rPr>
      </w:pPr>
      <w:hyperlink w:anchor="_Toc139011527" w:history="1">
        <w:r w:rsidRPr="007C34EA">
          <w:rPr>
            <w:rStyle w:val="Lienhypertexte"/>
            <w:noProof/>
          </w:rPr>
          <w:t>B.</w:t>
        </w:r>
        <w:r>
          <w:rPr>
            <w:rFonts w:asciiTheme="minorHAnsi" w:eastAsiaTheme="minorEastAsia" w:hAnsiTheme="minorHAnsi" w:cstheme="minorBidi"/>
            <w:b w:val="0"/>
            <w:bCs w:val="0"/>
            <w:noProof/>
            <w:sz w:val="22"/>
            <w:szCs w:val="22"/>
            <w:lang w:val="en-US" w:eastAsia="en-US"/>
          </w:rPr>
          <w:tab/>
        </w:r>
        <w:r w:rsidRPr="007C34EA">
          <w:rPr>
            <w:rStyle w:val="Lienhypertexte"/>
            <w:noProof/>
          </w:rPr>
          <w:t>Contenu du Dossier d’Appel d’Offres</w:t>
        </w:r>
        <w:r>
          <w:rPr>
            <w:noProof/>
            <w:webHidden/>
          </w:rPr>
          <w:tab/>
        </w:r>
        <w:r>
          <w:rPr>
            <w:noProof/>
            <w:webHidden/>
          </w:rPr>
          <w:fldChar w:fldCharType="begin"/>
        </w:r>
        <w:r>
          <w:rPr>
            <w:noProof/>
            <w:webHidden/>
          </w:rPr>
          <w:instrText xml:space="preserve"> PAGEREF _Toc139011527 \h </w:instrText>
        </w:r>
        <w:r>
          <w:rPr>
            <w:noProof/>
            <w:webHidden/>
          </w:rPr>
        </w:r>
        <w:r>
          <w:rPr>
            <w:noProof/>
            <w:webHidden/>
          </w:rPr>
          <w:fldChar w:fldCharType="separate"/>
        </w:r>
        <w:r>
          <w:rPr>
            <w:noProof/>
            <w:webHidden/>
          </w:rPr>
          <w:t>14</w:t>
        </w:r>
        <w:r>
          <w:rPr>
            <w:noProof/>
            <w:webHidden/>
          </w:rPr>
          <w:fldChar w:fldCharType="end"/>
        </w:r>
      </w:hyperlink>
    </w:p>
    <w:p w14:paraId="48FE7307" w14:textId="34E7D4AF" w:rsidR="009D0F2E" w:rsidRDefault="009D0F2E">
      <w:pPr>
        <w:pStyle w:val="TM2"/>
        <w:tabs>
          <w:tab w:val="left" w:pos="720"/>
        </w:tabs>
        <w:rPr>
          <w:rFonts w:asciiTheme="minorHAnsi" w:eastAsiaTheme="minorEastAsia" w:hAnsiTheme="minorHAnsi" w:cstheme="minorBidi"/>
          <w:iCs w:val="0"/>
          <w:noProof/>
          <w:sz w:val="22"/>
          <w:szCs w:val="22"/>
          <w:lang w:val="en-US" w:eastAsia="en-US"/>
        </w:rPr>
      </w:pPr>
      <w:hyperlink w:anchor="_Toc139011528" w:history="1">
        <w:r w:rsidRPr="007C34EA">
          <w:rPr>
            <w:rStyle w:val="Lienhypertexte"/>
            <w:noProof/>
          </w:rPr>
          <w:t xml:space="preserve">6. </w:t>
        </w:r>
        <w:r>
          <w:rPr>
            <w:rFonts w:asciiTheme="minorHAnsi" w:eastAsiaTheme="minorEastAsia" w:hAnsiTheme="minorHAnsi" w:cstheme="minorBidi"/>
            <w:iCs w:val="0"/>
            <w:noProof/>
            <w:sz w:val="22"/>
            <w:szCs w:val="22"/>
            <w:lang w:val="en-US" w:eastAsia="en-US"/>
          </w:rPr>
          <w:tab/>
        </w:r>
        <w:r w:rsidRPr="007C34EA">
          <w:rPr>
            <w:rStyle w:val="Lienhypertexte"/>
            <w:noProof/>
          </w:rPr>
          <w:t>Sections du Dossier d’Appel d’Offres</w:t>
        </w:r>
        <w:r>
          <w:rPr>
            <w:noProof/>
            <w:webHidden/>
          </w:rPr>
          <w:tab/>
        </w:r>
        <w:r>
          <w:rPr>
            <w:noProof/>
            <w:webHidden/>
          </w:rPr>
          <w:fldChar w:fldCharType="begin"/>
        </w:r>
        <w:r>
          <w:rPr>
            <w:noProof/>
            <w:webHidden/>
          </w:rPr>
          <w:instrText xml:space="preserve"> PAGEREF _Toc139011528 \h </w:instrText>
        </w:r>
        <w:r>
          <w:rPr>
            <w:noProof/>
            <w:webHidden/>
          </w:rPr>
        </w:r>
        <w:r>
          <w:rPr>
            <w:noProof/>
            <w:webHidden/>
          </w:rPr>
          <w:fldChar w:fldCharType="separate"/>
        </w:r>
        <w:r>
          <w:rPr>
            <w:noProof/>
            <w:webHidden/>
          </w:rPr>
          <w:t>14</w:t>
        </w:r>
        <w:r>
          <w:rPr>
            <w:noProof/>
            <w:webHidden/>
          </w:rPr>
          <w:fldChar w:fldCharType="end"/>
        </w:r>
      </w:hyperlink>
    </w:p>
    <w:p w14:paraId="648FBC37" w14:textId="06CCAC4B" w:rsidR="009D0F2E" w:rsidRDefault="009D0F2E">
      <w:pPr>
        <w:pStyle w:val="TM2"/>
        <w:tabs>
          <w:tab w:val="left" w:pos="720"/>
        </w:tabs>
        <w:rPr>
          <w:rFonts w:asciiTheme="minorHAnsi" w:eastAsiaTheme="minorEastAsia" w:hAnsiTheme="minorHAnsi" w:cstheme="minorBidi"/>
          <w:iCs w:val="0"/>
          <w:noProof/>
          <w:sz w:val="22"/>
          <w:szCs w:val="22"/>
          <w:lang w:val="en-US" w:eastAsia="en-US"/>
        </w:rPr>
      </w:pPr>
      <w:hyperlink w:anchor="_Toc139011529" w:history="1">
        <w:r w:rsidRPr="007C34EA">
          <w:rPr>
            <w:rStyle w:val="Lienhypertexte"/>
            <w:noProof/>
          </w:rPr>
          <w:t xml:space="preserve">7. </w:t>
        </w:r>
        <w:r>
          <w:rPr>
            <w:rFonts w:asciiTheme="minorHAnsi" w:eastAsiaTheme="minorEastAsia" w:hAnsiTheme="minorHAnsi" w:cstheme="minorBidi"/>
            <w:iCs w:val="0"/>
            <w:noProof/>
            <w:sz w:val="22"/>
            <w:szCs w:val="22"/>
            <w:lang w:val="en-US" w:eastAsia="en-US"/>
          </w:rPr>
          <w:tab/>
        </w:r>
        <w:r w:rsidRPr="007C34EA">
          <w:rPr>
            <w:rStyle w:val="Lienhypertexte"/>
            <w:noProof/>
          </w:rPr>
          <w:t>Éclaircissements apportés au Dossier d’appel d’offres</w:t>
        </w:r>
        <w:r>
          <w:rPr>
            <w:noProof/>
            <w:webHidden/>
          </w:rPr>
          <w:tab/>
        </w:r>
        <w:r>
          <w:rPr>
            <w:noProof/>
            <w:webHidden/>
          </w:rPr>
          <w:fldChar w:fldCharType="begin"/>
        </w:r>
        <w:r>
          <w:rPr>
            <w:noProof/>
            <w:webHidden/>
          </w:rPr>
          <w:instrText xml:space="preserve"> PAGEREF _Toc139011529 \h </w:instrText>
        </w:r>
        <w:r>
          <w:rPr>
            <w:noProof/>
            <w:webHidden/>
          </w:rPr>
        </w:r>
        <w:r>
          <w:rPr>
            <w:noProof/>
            <w:webHidden/>
          </w:rPr>
          <w:fldChar w:fldCharType="separate"/>
        </w:r>
        <w:r>
          <w:rPr>
            <w:noProof/>
            <w:webHidden/>
          </w:rPr>
          <w:t>15</w:t>
        </w:r>
        <w:r>
          <w:rPr>
            <w:noProof/>
            <w:webHidden/>
          </w:rPr>
          <w:fldChar w:fldCharType="end"/>
        </w:r>
      </w:hyperlink>
    </w:p>
    <w:p w14:paraId="793480AA" w14:textId="4F62A196" w:rsidR="009D0F2E" w:rsidRDefault="009D0F2E">
      <w:pPr>
        <w:pStyle w:val="TM2"/>
        <w:tabs>
          <w:tab w:val="left" w:pos="720"/>
        </w:tabs>
        <w:rPr>
          <w:rFonts w:asciiTheme="minorHAnsi" w:eastAsiaTheme="minorEastAsia" w:hAnsiTheme="minorHAnsi" w:cstheme="minorBidi"/>
          <w:iCs w:val="0"/>
          <w:noProof/>
          <w:sz w:val="22"/>
          <w:szCs w:val="22"/>
          <w:lang w:val="en-US" w:eastAsia="en-US"/>
        </w:rPr>
      </w:pPr>
      <w:hyperlink w:anchor="_Toc139011530" w:history="1">
        <w:r w:rsidRPr="007C34EA">
          <w:rPr>
            <w:rStyle w:val="Lienhypertexte"/>
            <w:noProof/>
          </w:rPr>
          <w:t xml:space="preserve">8. </w:t>
        </w:r>
        <w:r>
          <w:rPr>
            <w:rFonts w:asciiTheme="minorHAnsi" w:eastAsiaTheme="minorEastAsia" w:hAnsiTheme="minorHAnsi" w:cstheme="minorBidi"/>
            <w:iCs w:val="0"/>
            <w:noProof/>
            <w:sz w:val="22"/>
            <w:szCs w:val="22"/>
            <w:lang w:val="en-US" w:eastAsia="en-US"/>
          </w:rPr>
          <w:tab/>
        </w:r>
        <w:r w:rsidRPr="007C34EA">
          <w:rPr>
            <w:rStyle w:val="Lienhypertexte"/>
            <w:noProof/>
          </w:rPr>
          <w:t>Modifications apportées au Dossier d’appel d’offres</w:t>
        </w:r>
        <w:r>
          <w:rPr>
            <w:noProof/>
            <w:webHidden/>
          </w:rPr>
          <w:tab/>
        </w:r>
        <w:r>
          <w:rPr>
            <w:noProof/>
            <w:webHidden/>
          </w:rPr>
          <w:fldChar w:fldCharType="begin"/>
        </w:r>
        <w:r>
          <w:rPr>
            <w:noProof/>
            <w:webHidden/>
          </w:rPr>
          <w:instrText xml:space="preserve"> PAGEREF _Toc139011530 \h </w:instrText>
        </w:r>
        <w:r>
          <w:rPr>
            <w:noProof/>
            <w:webHidden/>
          </w:rPr>
        </w:r>
        <w:r>
          <w:rPr>
            <w:noProof/>
            <w:webHidden/>
          </w:rPr>
          <w:fldChar w:fldCharType="separate"/>
        </w:r>
        <w:r>
          <w:rPr>
            <w:noProof/>
            <w:webHidden/>
          </w:rPr>
          <w:t>16</w:t>
        </w:r>
        <w:r>
          <w:rPr>
            <w:noProof/>
            <w:webHidden/>
          </w:rPr>
          <w:fldChar w:fldCharType="end"/>
        </w:r>
      </w:hyperlink>
    </w:p>
    <w:p w14:paraId="6E38EF2B" w14:textId="77E480C4" w:rsidR="009D0F2E" w:rsidRDefault="009D0F2E">
      <w:pPr>
        <w:pStyle w:val="TM1"/>
        <w:tabs>
          <w:tab w:val="left" w:pos="480"/>
        </w:tabs>
        <w:rPr>
          <w:rFonts w:asciiTheme="minorHAnsi" w:eastAsiaTheme="minorEastAsia" w:hAnsiTheme="minorHAnsi" w:cstheme="minorBidi"/>
          <w:b w:val="0"/>
          <w:bCs w:val="0"/>
          <w:noProof/>
          <w:sz w:val="22"/>
          <w:szCs w:val="22"/>
          <w:lang w:val="en-US" w:eastAsia="en-US"/>
        </w:rPr>
      </w:pPr>
      <w:hyperlink w:anchor="_Toc139011531" w:history="1">
        <w:r w:rsidRPr="007C34EA">
          <w:rPr>
            <w:rStyle w:val="Lienhypertexte"/>
            <w:noProof/>
          </w:rPr>
          <w:t>C.</w:t>
        </w:r>
        <w:r>
          <w:rPr>
            <w:rFonts w:asciiTheme="minorHAnsi" w:eastAsiaTheme="minorEastAsia" w:hAnsiTheme="minorHAnsi" w:cstheme="minorBidi"/>
            <w:b w:val="0"/>
            <w:bCs w:val="0"/>
            <w:noProof/>
            <w:sz w:val="22"/>
            <w:szCs w:val="22"/>
            <w:lang w:val="en-US" w:eastAsia="en-US"/>
          </w:rPr>
          <w:tab/>
        </w:r>
        <w:r w:rsidRPr="007C34EA">
          <w:rPr>
            <w:rStyle w:val="Lienhypertexte"/>
            <w:noProof/>
          </w:rPr>
          <w:t>Préparation des Offres</w:t>
        </w:r>
        <w:r>
          <w:rPr>
            <w:noProof/>
            <w:webHidden/>
          </w:rPr>
          <w:tab/>
        </w:r>
        <w:r>
          <w:rPr>
            <w:noProof/>
            <w:webHidden/>
          </w:rPr>
          <w:fldChar w:fldCharType="begin"/>
        </w:r>
        <w:r>
          <w:rPr>
            <w:noProof/>
            <w:webHidden/>
          </w:rPr>
          <w:instrText xml:space="preserve"> PAGEREF _Toc139011531 \h </w:instrText>
        </w:r>
        <w:r>
          <w:rPr>
            <w:noProof/>
            <w:webHidden/>
          </w:rPr>
        </w:r>
        <w:r>
          <w:rPr>
            <w:noProof/>
            <w:webHidden/>
          </w:rPr>
          <w:fldChar w:fldCharType="separate"/>
        </w:r>
        <w:r>
          <w:rPr>
            <w:noProof/>
            <w:webHidden/>
          </w:rPr>
          <w:t>16</w:t>
        </w:r>
        <w:r>
          <w:rPr>
            <w:noProof/>
            <w:webHidden/>
          </w:rPr>
          <w:fldChar w:fldCharType="end"/>
        </w:r>
      </w:hyperlink>
    </w:p>
    <w:p w14:paraId="193C36BD" w14:textId="7FD03B09" w:rsidR="009D0F2E" w:rsidRDefault="009D0F2E">
      <w:pPr>
        <w:pStyle w:val="TM2"/>
        <w:tabs>
          <w:tab w:val="left" w:pos="720"/>
        </w:tabs>
        <w:rPr>
          <w:rFonts w:asciiTheme="minorHAnsi" w:eastAsiaTheme="minorEastAsia" w:hAnsiTheme="minorHAnsi" w:cstheme="minorBidi"/>
          <w:iCs w:val="0"/>
          <w:noProof/>
          <w:sz w:val="22"/>
          <w:szCs w:val="22"/>
          <w:lang w:val="en-US" w:eastAsia="en-US"/>
        </w:rPr>
      </w:pPr>
      <w:hyperlink w:anchor="_Toc139011532" w:history="1">
        <w:r w:rsidRPr="007C34EA">
          <w:rPr>
            <w:rStyle w:val="Lienhypertexte"/>
            <w:noProof/>
          </w:rPr>
          <w:t xml:space="preserve">9. </w:t>
        </w:r>
        <w:r>
          <w:rPr>
            <w:rFonts w:asciiTheme="minorHAnsi" w:eastAsiaTheme="minorEastAsia" w:hAnsiTheme="minorHAnsi" w:cstheme="minorBidi"/>
            <w:iCs w:val="0"/>
            <w:noProof/>
            <w:sz w:val="22"/>
            <w:szCs w:val="22"/>
            <w:lang w:val="en-US" w:eastAsia="en-US"/>
          </w:rPr>
          <w:tab/>
        </w:r>
        <w:r w:rsidRPr="007C34EA">
          <w:rPr>
            <w:rStyle w:val="Lienhypertexte"/>
            <w:noProof/>
          </w:rPr>
          <w:t>Frais de soumission</w:t>
        </w:r>
        <w:r>
          <w:rPr>
            <w:noProof/>
            <w:webHidden/>
          </w:rPr>
          <w:tab/>
        </w:r>
        <w:r>
          <w:rPr>
            <w:noProof/>
            <w:webHidden/>
          </w:rPr>
          <w:fldChar w:fldCharType="begin"/>
        </w:r>
        <w:r>
          <w:rPr>
            <w:noProof/>
            <w:webHidden/>
          </w:rPr>
          <w:instrText xml:space="preserve"> PAGEREF _Toc139011532 \h </w:instrText>
        </w:r>
        <w:r>
          <w:rPr>
            <w:noProof/>
            <w:webHidden/>
          </w:rPr>
        </w:r>
        <w:r>
          <w:rPr>
            <w:noProof/>
            <w:webHidden/>
          </w:rPr>
          <w:fldChar w:fldCharType="separate"/>
        </w:r>
        <w:r>
          <w:rPr>
            <w:noProof/>
            <w:webHidden/>
          </w:rPr>
          <w:t>16</w:t>
        </w:r>
        <w:r>
          <w:rPr>
            <w:noProof/>
            <w:webHidden/>
          </w:rPr>
          <w:fldChar w:fldCharType="end"/>
        </w:r>
      </w:hyperlink>
    </w:p>
    <w:p w14:paraId="360CBCB7" w14:textId="5A00E433" w:rsidR="009D0F2E" w:rsidRDefault="009D0F2E">
      <w:pPr>
        <w:pStyle w:val="TM2"/>
        <w:tabs>
          <w:tab w:val="left" w:pos="960"/>
        </w:tabs>
        <w:rPr>
          <w:rFonts w:asciiTheme="minorHAnsi" w:eastAsiaTheme="minorEastAsia" w:hAnsiTheme="minorHAnsi" w:cstheme="minorBidi"/>
          <w:iCs w:val="0"/>
          <w:noProof/>
          <w:sz w:val="22"/>
          <w:szCs w:val="22"/>
          <w:lang w:val="en-US" w:eastAsia="en-US"/>
        </w:rPr>
      </w:pPr>
      <w:hyperlink w:anchor="_Toc139011533" w:history="1">
        <w:r w:rsidRPr="007C34EA">
          <w:rPr>
            <w:rStyle w:val="Lienhypertexte"/>
            <w:noProof/>
          </w:rPr>
          <w:t>10.</w:t>
        </w:r>
        <w:r>
          <w:rPr>
            <w:rFonts w:asciiTheme="minorHAnsi" w:eastAsiaTheme="minorEastAsia" w:hAnsiTheme="minorHAnsi" w:cstheme="minorBidi"/>
            <w:iCs w:val="0"/>
            <w:noProof/>
            <w:sz w:val="22"/>
            <w:szCs w:val="22"/>
            <w:lang w:val="en-US" w:eastAsia="en-US"/>
          </w:rPr>
          <w:tab/>
        </w:r>
        <w:r w:rsidRPr="007C34EA">
          <w:rPr>
            <w:rStyle w:val="Lienhypertexte"/>
            <w:noProof/>
          </w:rPr>
          <w:t>Langue de l’offre</w:t>
        </w:r>
        <w:r>
          <w:rPr>
            <w:noProof/>
            <w:webHidden/>
          </w:rPr>
          <w:tab/>
        </w:r>
        <w:r>
          <w:rPr>
            <w:noProof/>
            <w:webHidden/>
          </w:rPr>
          <w:fldChar w:fldCharType="begin"/>
        </w:r>
        <w:r>
          <w:rPr>
            <w:noProof/>
            <w:webHidden/>
          </w:rPr>
          <w:instrText xml:space="preserve"> PAGEREF _Toc139011533 \h </w:instrText>
        </w:r>
        <w:r>
          <w:rPr>
            <w:noProof/>
            <w:webHidden/>
          </w:rPr>
        </w:r>
        <w:r>
          <w:rPr>
            <w:noProof/>
            <w:webHidden/>
          </w:rPr>
          <w:fldChar w:fldCharType="separate"/>
        </w:r>
        <w:r>
          <w:rPr>
            <w:noProof/>
            <w:webHidden/>
          </w:rPr>
          <w:t>16</w:t>
        </w:r>
        <w:r>
          <w:rPr>
            <w:noProof/>
            <w:webHidden/>
          </w:rPr>
          <w:fldChar w:fldCharType="end"/>
        </w:r>
      </w:hyperlink>
    </w:p>
    <w:p w14:paraId="21B079F8" w14:textId="2A06DAE0" w:rsidR="009D0F2E" w:rsidRDefault="009D0F2E">
      <w:pPr>
        <w:pStyle w:val="TM2"/>
        <w:tabs>
          <w:tab w:val="left" w:pos="960"/>
        </w:tabs>
        <w:rPr>
          <w:rFonts w:asciiTheme="minorHAnsi" w:eastAsiaTheme="minorEastAsia" w:hAnsiTheme="minorHAnsi" w:cstheme="minorBidi"/>
          <w:iCs w:val="0"/>
          <w:noProof/>
          <w:sz w:val="22"/>
          <w:szCs w:val="22"/>
          <w:lang w:val="en-US" w:eastAsia="en-US"/>
        </w:rPr>
      </w:pPr>
      <w:hyperlink w:anchor="_Toc139011534" w:history="1">
        <w:r w:rsidRPr="007C34EA">
          <w:rPr>
            <w:rStyle w:val="Lienhypertexte"/>
            <w:noProof/>
          </w:rPr>
          <w:t>11.</w:t>
        </w:r>
        <w:r>
          <w:rPr>
            <w:rFonts w:asciiTheme="minorHAnsi" w:eastAsiaTheme="minorEastAsia" w:hAnsiTheme="minorHAnsi" w:cstheme="minorBidi"/>
            <w:iCs w:val="0"/>
            <w:noProof/>
            <w:sz w:val="22"/>
            <w:szCs w:val="22"/>
            <w:lang w:val="en-US" w:eastAsia="en-US"/>
          </w:rPr>
          <w:tab/>
        </w:r>
        <w:r w:rsidRPr="007C34EA">
          <w:rPr>
            <w:rStyle w:val="Lienhypertexte"/>
            <w:noProof/>
          </w:rPr>
          <w:t>Documents constitutifs de l’Offre</w:t>
        </w:r>
        <w:r>
          <w:rPr>
            <w:noProof/>
            <w:webHidden/>
          </w:rPr>
          <w:tab/>
        </w:r>
        <w:r>
          <w:rPr>
            <w:noProof/>
            <w:webHidden/>
          </w:rPr>
          <w:fldChar w:fldCharType="begin"/>
        </w:r>
        <w:r>
          <w:rPr>
            <w:noProof/>
            <w:webHidden/>
          </w:rPr>
          <w:instrText xml:space="preserve"> PAGEREF _Toc139011534 \h </w:instrText>
        </w:r>
        <w:r>
          <w:rPr>
            <w:noProof/>
            <w:webHidden/>
          </w:rPr>
        </w:r>
        <w:r>
          <w:rPr>
            <w:noProof/>
            <w:webHidden/>
          </w:rPr>
          <w:fldChar w:fldCharType="separate"/>
        </w:r>
        <w:r>
          <w:rPr>
            <w:noProof/>
            <w:webHidden/>
          </w:rPr>
          <w:t>17</w:t>
        </w:r>
        <w:r>
          <w:rPr>
            <w:noProof/>
            <w:webHidden/>
          </w:rPr>
          <w:fldChar w:fldCharType="end"/>
        </w:r>
      </w:hyperlink>
    </w:p>
    <w:p w14:paraId="0A43EF7F" w14:textId="3BE72DD2" w:rsidR="009D0F2E" w:rsidRDefault="009D0F2E">
      <w:pPr>
        <w:pStyle w:val="TM2"/>
        <w:tabs>
          <w:tab w:val="left" w:pos="960"/>
        </w:tabs>
        <w:rPr>
          <w:rFonts w:asciiTheme="minorHAnsi" w:eastAsiaTheme="minorEastAsia" w:hAnsiTheme="minorHAnsi" w:cstheme="minorBidi"/>
          <w:iCs w:val="0"/>
          <w:noProof/>
          <w:sz w:val="22"/>
          <w:szCs w:val="22"/>
          <w:lang w:val="en-US" w:eastAsia="en-US"/>
        </w:rPr>
      </w:pPr>
      <w:hyperlink w:anchor="_Toc139011535" w:history="1">
        <w:r w:rsidRPr="007C34EA">
          <w:rPr>
            <w:rStyle w:val="Lienhypertexte"/>
            <w:noProof/>
          </w:rPr>
          <w:t>12.</w:t>
        </w:r>
        <w:r>
          <w:rPr>
            <w:rFonts w:asciiTheme="minorHAnsi" w:eastAsiaTheme="minorEastAsia" w:hAnsiTheme="minorHAnsi" w:cstheme="minorBidi"/>
            <w:iCs w:val="0"/>
            <w:noProof/>
            <w:sz w:val="22"/>
            <w:szCs w:val="22"/>
            <w:lang w:val="en-US" w:eastAsia="en-US"/>
          </w:rPr>
          <w:tab/>
        </w:r>
        <w:r w:rsidRPr="007C34EA">
          <w:rPr>
            <w:rStyle w:val="Lienhypertexte"/>
            <w:noProof/>
          </w:rPr>
          <w:t>Lettre de soumission</w:t>
        </w:r>
        <w:r>
          <w:rPr>
            <w:noProof/>
            <w:webHidden/>
          </w:rPr>
          <w:tab/>
        </w:r>
        <w:r>
          <w:rPr>
            <w:noProof/>
            <w:webHidden/>
          </w:rPr>
          <w:fldChar w:fldCharType="begin"/>
        </w:r>
        <w:r>
          <w:rPr>
            <w:noProof/>
            <w:webHidden/>
          </w:rPr>
          <w:instrText xml:space="preserve"> PAGEREF _Toc139011535 \h </w:instrText>
        </w:r>
        <w:r>
          <w:rPr>
            <w:noProof/>
            <w:webHidden/>
          </w:rPr>
        </w:r>
        <w:r>
          <w:rPr>
            <w:noProof/>
            <w:webHidden/>
          </w:rPr>
          <w:fldChar w:fldCharType="separate"/>
        </w:r>
        <w:r>
          <w:rPr>
            <w:noProof/>
            <w:webHidden/>
          </w:rPr>
          <w:t>18</w:t>
        </w:r>
        <w:r>
          <w:rPr>
            <w:noProof/>
            <w:webHidden/>
          </w:rPr>
          <w:fldChar w:fldCharType="end"/>
        </w:r>
      </w:hyperlink>
    </w:p>
    <w:p w14:paraId="6B478ACA" w14:textId="1225FEC4" w:rsidR="009D0F2E" w:rsidRDefault="009D0F2E">
      <w:pPr>
        <w:pStyle w:val="TM2"/>
        <w:tabs>
          <w:tab w:val="left" w:pos="960"/>
        </w:tabs>
        <w:rPr>
          <w:rFonts w:asciiTheme="minorHAnsi" w:eastAsiaTheme="minorEastAsia" w:hAnsiTheme="minorHAnsi" w:cstheme="minorBidi"/>
          <w:iCs w:val="0"/>
          <w:noProof/>
          <w:sz w:val="22"/>
          <w:szCs w:val="22"/>
          <w:lang w:val="en-US" w:eastAsia="en-US"/>
        </w:rPr>
      </w:pPr>
      <w:hyperlink w:anchor="_Toc139011536" w:history="1">
        <w:r w:rsidRPr="007C34EA">
          <w:rPr>
            <w:rStyle w:val="Lienhypertexte"/>
            <w:noProof/>
          </w:rPr>
          <w:t>13.</w:t>
        </w:r>
        <w:r>
          <w:rPr>
            <w:rFonts w:asciiTheme="minorHAnsi" w:eastAsiaTheme="minorEastAsia" w:hAnsiTheme="minorHAnsi" w:cstheme="minorBidi"/>
            <w:iCs w:val="0"/>
            <w:noProof/>
            <w:sz w:val="22"/>
            <w:szCs w:val="22"/>
            <w:lang w:val="en-US" w:eastAsia="en-US"/>
          </w:rPr>
          <w:tab/>
        </w:r>
        <w:r w:rsidRPr="007C34EA">
          <w:rPr>
            <w:rStyle w:val="Lienhypertexte"/>
            <w:noProof/>
          </w:rPr>
          <w:t>Variantes</w:t>
        </w:r>
        <w:r>
          <w:rPr>
            <w:noProof/>
            <w:webHidden/>
          </w:rPr>
          <w:tab/>
        </w:r>
        <w:r>
          <w:rPr>
            <w:noProof/>
            <w:webHidden/>
          </w:rPr>
          <w:fldChar w:fldCharType="begin"/>
        </w:r>
        <w:r>
          <w:rPr>
            <w:noProof/>
            <w:webHidden/>
          </w:rPr>
          <w:instrText xml:space="preserve"> PAGEREF _Toc139011536 \h </w:instrText>
        </w:r>
        <w:r>
          <w:rPr>
            <w:noProof/>
            <w:webHidden/>
          </w:rPr>
        </w:r>
        <w:r>
          <w:rPr>
            <w:noProof/>
            <w:webHidden/>
          </w:rPr>
          <w:fldChar w:fldCharType="separate"/>
        </w:r>
        <w:r>
          <w:rPr>
            <w:noProof/>
            <w:webHidden/>
          </w:rPr>
          <w:t>18</w:t>
        </w:r>
        <w:r>
          <w:rPr>
            <w:noProof/>
            <w:webHidden/>
          </w:rPr>
          <w:fldChar w:fldCharType="end"/>
        </w:r>
      </w:hyperlink>
    </w:p>
    <w:p w14:paraId="32A4554E" w14:textId="7884BF8B" w:rsidR="009D0F2E" w:rsidRDefault="009D0F2E">
      <w:pPr>
        <w:pStyle w:val="TM2"/>
        <w:tabs>
          <w:tab w:val="left" w:pos="960"/>
        </w:tabs>
        <w:rPr>
          <w:rFonts w:asciiTheme="minorHAnsi" w:eastAsiaTheme="minorEastAsia" w:hAnsiTheme="minorHAnsi" w:cstheme="minorBidi"/>
          <w:iCs w:val="0"/>
          <w:noProof/>
          <w:sz w:val="22"/>
          <w:szCs w:val="22"/>
          <w:lang w:val="en-US" w:eastAsia="en-US"/>
        </w:rPr>
      </w:pPr>
      <w:hyperlink w:anchor="_Toc139011537" w:history="1">
        <w:r w:rsidRPr="007C34EA">
          <w:rPr>
            <w:rStyle w:val="Lienhypertexte"/>
            <w:noProof/>
          </w:rPr>
          <w:t>14.</w:t>
        </w:r>
        <w:r>
          <w:rPr>
            <w:rFonts w:asciiTheme="minorHAnsi" w:eastAsiaTheme="minorEastAsia" w:hAnsiTheme="minorHAnsi" w:cstheme="minorBidi"/>
            <w:iCs w:val="0"/>
            <w:noProof/>
            <w:sz w:val="22"/>
            <w:szCs w:val="22"/>
            <w:lang w:val="en-US" w:eastAsia="en-US"/>
          </w:rPr>
          <w:tab/>
        </w:r>
        <w:r w:rsidRPr="007C34EA">
          <w:rPr>
            <w:rStyle w:val="Lienhypertexte"/>
            <w:noProof/>
          </w:rPr>
          <w:t>Prix de l’Offre et Rabais</w:t>
        </w:r>
        <w:r>
          <w:rPr>
            <w:noProof/>
            <w:webHidden/>
          </w:rPr>
          <w:tab/>
        </w:r>
        <w:r>
          <w:rPr>
            <w:noProof/>
            <w:webHidden/>
          </w:rPr>
          <w:fldChar w:fldCharType="begin"/>
        </w:r>
        <w:r>
          <w:rPr>
            <w:noProof/>
            <w:webHidden/>
          </w:rPr>
          <w:instrText xml:space="preserve"> PAGEREF _Toc139011537 \h </w:instrText>
        </w:r>
        <w:r>
          <w:rPr>
            <w:noProof/>
            <w:webHidden/>
          </w:rPr>
        </w:r>
        <w:r>
          <w:rPr>
            <w:noProof/>
            <w:webHidden/>
          </w:rPr>
          <w:fldChar w:fldCharType="separate"/>
        </w:r>
        <w:r>
          <w:rPr>
            <w:noProof/>
            <w:webHidden/>
          </w:rPr>
          <w:t>18</w:t>
        </w:r>
        <w:r>
          <w:rPr>
            <w:noProof/>
            <w:webHidden/>
          </w:rPr>
          <w:fldChar w:fldCharType="end"/>
        </w:r>
      </w:hyperlink>
    </w:p>
    <w:p w14:paraId="656956CB" w14:textId="420E70BC" w:rsidR="009D0F2E" w:rsidRDefault="009D0F2E">
      <w:pPr>
        <w:pStyle w:val="TM2"/>
        <w:tabs>
          <w:tab w:val="left" w:pos="960"/>
        </w:tabs>
        <w:rPr>
          <w:rFonts w:asciiTheme="minorHAnsi" w:eastAsiaTheme="minorEastAsia" w:hAnsiTheme="minorHAnsi" w:cstheme="minorBidi"/>
          <w:iCs w:val="0"/>
          <w:noProof/>
          <w:sz w:val="22"/>
          <w:szCs w:val="22"/>
          <w:lang w:val="en-US" w:eastAsia="en-US"/>
        </w:rPr>
      </w:pPr>
      <w:hyperlink w:anchor="_Toc139011538" w:history="1">
        <w:r w:rsidRPr="007C34EA">
          <w:rPr>
            <w:rStyle w:val="Lienhypertexte"/>
            <w:noProof/>
          </w:rPr>
          <w:t>15.</w:t>
        </w:r>
        <w:r>
          <w:rPr>
            <w:rFonts w:asciiTheme="minorHAnsi" w:eastAsiaTheme="minorEastAsia" w:hAnsiTheme="minorHAnsi" w:cstheme="minorBidi"/>
            <w:iCs w:val="0"/>
            <w:noProof/>
            <w:sz w:val="22"/>
            <w:szCs w:val="22"/>
            <w:lang w:val="en-US" w:eastAsia="en-US"/>
          </w:rPr>
          <w:tab/>
        </w:r>
        <w:r w:rsidRPr="007C34EA">
          <w:rPr>
            <w:rStyle w:val="Lienhypertexte"/>
            <w:noProof/>
          </w:rPr>
          <w:t>Monnaies de l’Offre et de règlement</w:t>
        </w:r>
        <w:r>
          <w:rPr>
            <w:noProof/>
            <w:webHidden/>
          </w:rPr>
          <w:tab/>
        </w:r>
        <w:r>
          <w:rPr>
            <w:noProof/>
            <w:webHidden/>
          </w:rPr>
          <w:fldChar w:fldCharType="begin"/>
        </w:r>
        <w:r>
          <w:rPr>
            <w:noProof/>
            <w:webHidden/>
          </w:rPr>
          <w:instrText xml:space="preserve"> PAGEREF _Toc139011538 \h </w:instrText>
        </w:r>
        <w:r>
          <w:rPr>
            <w:noProof/>
            <w:webHidden/>
          </w:rPr>
        </w:r>
        <w:r>
          <w:rPr>
            <w:noProof/>
            <w:webHidden/>
          </w:rPr>
          <w:fldChar w:fldCharType="separate"/>
        </w:r>
        <w:r>
          <w:rPr>
            <w:noProof/>
            <w:webHidden/>
          </w:rPr>
          <w:t>20</w:t>
        </w:r>
        <w:r>
          <w:rPr>
            <w:noProof/>
            <w:webHidden/>
          </w:rPr>
          <w:fldChar w:fldCharType="end"/>
        </w:r>
      </w:hyperlink>
    </w:p>
    <w:p w14:paraId="15339233" w14:textId="41D8C9BD" w:rsidR="009D0F2E" w:rsidRDefault="009D0F2E">
      <w:pPr>
        <w:pStyle w:val="TM2"/>
        <w:tabs>
          <w:tab w:val="left" w:pos="960"/>
        </w:tabs>
        <w:rPr>
          <w:rFonts w:asciiTheme="minorHAnsi" w:eastAsiaTheme="minorEastAsia" w:hAnsiTheme="minorHAnsi" w:cstheme="minorBidi"/>
          <w:iCs w:val="0"/>
          <w:noProof/>
          <w:sz w:val="22"/>
          <w:szCs w:val="22"/>
          <w:lang w:val="en-US" w:eastAsia="en-US"/>
        </w:rPr>
      </w:pPr>
      <w:hyperlink w:anchor="_Toc139011539" w:history="1">
        <w:r w:rsidRPr="007C34EA">
          <w:rPr>
            <w:rStyle w:val="Lienhypertexte"/>
            <w:noProof/>
          </w:rPr>
          <w:t>16.</w:t>
        </w:r>
        <w:r>
          <w:rPr>
            <w:rFonts w:asciiTheme="minorHAnsi" w:eastAsiaTheme="minorEastAsia" w:hAnsiTheme="minorHAnsi" w:cstheme="minorBidi"/>
            <w:iCs w:val="0"/>
            <w:noProof/>
            <w:sz w:val="22"/>
            <w:szCs w:val="22"/>
            <w:lang w:val="en-US" w:eastAsia="en-US"/>
          </w:rPr>
          <w:tab/>
        </w:r>
        <w:r w:rsidRPr="007C34EA">
          <w:rPr>
            <w:rStyle w:val="Lienhypertexte"/>
            <w:noProof/>
          </w:rPr>
          <w:t>Documents attestant que les Fournitures et Services connexes répondent aux critères d’origine et sont conformes</w:t>
        </w:r>
        <w:r>
          <w:rPr>
            <w:noProof/>
            <w:webHidden/>
          </w:rPr>
          <w:tab/>
        </w:r>
        <w:r>
          <w:rPr>
            <w:noProof/>
            <w:webHidden/>
          </w:rPr>
          <w:fldChar w:fldCharType="begin"/>
        </w:r>
        <w:r>
          <w:rPr>
            <w:noProof/>
            <w:webHidden/>
          </w:rPr>
          <w:instrText xml:space="preserve"> PAGEREF _Toc139011539 \h </w:instrText>
        </w:r>
        <w:r>
          <w:rPr>
            <w:noProof/>
            <w:webHidden/>
          </w:rPr>
        </w:r>
        <w:r>
          <w:rPr>
            <w:noProof/>
            <w:webHidden/>
          </w:rPr>
          <w:fldChar w:fldCharType="separate"/>
        </w:r>
        <w:r>
          <w:rPr>
            <w:noProof/>
            <w:webHidden/>
          </w:rPr>
          <w:t>20</w:t>
        </w:r>
        <w:r>
          <w:rPr>
            <w:noProof/>
            <w:webHidden/>
          </w:rPr>
          <w:fldChar w:fldCharType="end"/>
        </w:r>
      </w:hyperlink>
    </w:p>
    <w:p w14:paraId="767C69F1" w14:textId="59756D8A" w:rsidR="009D0F2E" w:rsidRDefault="009D0F2E">
      <w:pPr>
        <w:pStyle w:val="TM2"/>
        <w:tabs>
          <w:tab w:val="left" w:pos="960"/>
        </w:tabs>
        <w:rPr>
          <w:rFonts w:asciiTheme="minorHAnsi" w:eastAsiaTheme="minorEastAsia" w:hAnsiTheme="minorHAnsi" w:cstheme="minorBidi"/>
          <w:iCs w:val="0"/>
          <w:noProof/>
          <w:sz w:val="22"/>
          <w:szCs w:val="22"/>
          <w:lang w:val="en-US" w:eastAsia="en-US"/>
        </w:rPr>
      </w:pPr>
      <w:hyperlink w:anchor="_Toc139011540" w:history="1">
        <w:r w:rsidRPr="007C34EA">
          <w:rPr>
            <w:rStyle w:val="Lienhypertexte"/>
            <w:noProof/>
          </w:rPr>
          <w:t>17.</w:t>
        </w:r>
        <w:r>
          <w:rPr>
            <w:rFonts w:asciiTheme="minorHAnsi" w:eastAsiaTheme="minorEastAsia" w:hAnsiTheme="minorHAnsi" w:cstheme="minorBidi"/>
            <w:iCs w:val="0"/>
            <w:noProof/>
            <w:sz w:val="22"/>
            <w:szCs w:val="22"/>
            <w:lang w:val="en-US" w:eastAsia="en-US"/>
          </w:rPr>
          <w:tab/>
        </w:r>
        <w:r w:rsidRPr="007C34EA">
          <w:rPr>
            <w:rStyle w:val="Lienhypertexte"/>
            <w:noProof/>
          </w:rPr>
          <w:t>Documents attestant de l’éligibilité et des qualifications du Soumissionnaire</w:t>
        </w:r>
        <w:r>
          <w:rPr>
            <w:noProof/>
            <w:webHidden/>
          </w:rPr>
          <w:tab/>
        </w:r>
        <w:r>
          <w:rPr>
            <w:noProof/>
            <w:webHidden/>
          </w:rPr>
          <w:fldChar w:fldCharType="begin"/>
        </w:r>
        <w:r>
          <w:rPr>
            <w:noProof/>
            <w:webHidden/>
          </w:rPr>
          <w:instrText xml:space="preserve"> PAGEREF _Toc139011540 \h </w:instrText>
        </w:r>
        <w:r>
          <w:rPr>
            <w:noProof/>
            <w:webHidden/>
          </w:rPr>
        </w:r>
        <w:r>
          <w:rPr>
            <w:noProof/>
            <w:webHidden/>
          </w:rPr>
          <w:fldChar w:fldCharType="separate"/>
        </w:r>
        <w:r>
          <w:rPr>
            <w:noProof/>
            <w:webHidden/>
          </w:rPr>
          <w:t>21</w:t>
        </w:r>
        <w:r>
          <w:rPr>
            <w:noProof/>
            <w:webHidden/>
          </w:rPr>
          <w:fldChar w:fldCharType="end"/>
        </w:r>
      </w:hyperlink>
    </w:p>
    <w:p w14:paraId="1DF94454" w14:textId="38921D37" w:rsidR="009D0F2E" w:rsidRDefault="009D0F2E">
      <w:pPr>
        <w:pStyle w:val="TM2"/>
        <w:tabs>
          <w:tab w:val="left" w:pos="960"/>
        </w:tabs>
        <w:rPr>
          <w:rFonts w:asciiTheme="minorHAnsi" w:eastAsiaTheme="minorEastAsia" w:hAnsiTheme="minorHAnsi" w:cstheme="minorBidi"/>
          <w:iCs w:val="0"/>
          <w:noProof/>
          <w:sz w:val="22"/>
          <w:szCs w:val="22"/>
          <w:lang w:val="en-US" w:eastAsia="en-US"/>
        </w:rPr>
      </w:pPr>
      <w:hyperlink w:anchor="_Toc139011541" w:history="1">
        <w:r w:rsidRPr="007C34EA">
          <w:rPr>
            <w:rStyle w:val="Lienhypertexte"/>
            <w:noProof/>
          </w:rPr>
          <w:t>18.</w:t>
        </w:r>
        <w:r>
          <w:rPr>
            <w:rFonts w:asciiTheme="minorHAnsi" w:eastAsiaTheme="minorEastAsia" w:hAnsiTheme="minorHAnsi" w:cstheme="minorBidi"/>
            <w:iCs w:val="0"/>
            <w:noProof/>
            <w:sz w:val="22"/>
            <w:szCs w:val="22"/>
            <w:lang w:val="en-US" w:eastAsia="en-US"/>
          </w:rPr>
          <w:tab/>
        </w:r>
        <w:r w:rsidRPr="007C34EA">
          <w:rPr>
            <w:rStyle w:val="Lienhypertexte"/>
            <w:noProof/>
          </w:rPr>
          <w:t>Période de validité des offres</w:t>
        </w:r>
        <w:r>
          <w:rPr>
            <w:noProof/>
            <w:webHidden/>
          </w:rPr>
          <w:tab/>
        </w:r>
        <w:r>
          <w:rPr>
            <w:noProof/>
            <w:webHidden/>
          </w:rPr>
          <w:fldChar w:fldCharType="begin"/>
        </w:r>
        <w:r>
          <w:rPr>
            <w:noProof/>
            <w:webHidden/>
          </w:rPr>
          <w:instrText xml:space="preserve"> PAGEREF _Toc139011541 \h </w:instrText>
        </w:r>
        <w:r>
          <w:rPr>
            <w:noProof/>
            <w:webHidden/>
          </w:rPr>
        </w:r>
        <w:r>
          <w:rPr>
            <w:noProof/>
            <w:webHidden/>
          </w:rPr>
          <w:fldChar w:fldCharType="separate"/>
        </w:r>
        <w:r>
          <w:rPr>
            <w:noProof/>
            <w:webHidden/>
          </w:rPr>
          <w:t>22</w:t>
        </w:r>
        <w:r>
          <w:rPr>
            <w:noProof/>
            <w:webHidden/>
          </w:rPr>
          <w:fldChar w:fldCharType="end"/>
        </w:r>
      </w:hyperlink>
    </w:p>
    <w:p w14:paraId="7EBF1511" w14:textId="20804445" w:rsidR="009D0F2E" w:rsidRDefault="009D0F2E">
      <w:pPr>
        <w:pStyle w:val="TM2"/>
        <w:tabs>
          <w:tab w:val="left" w:pos="960"/>
        </w:tabs>
        <w:rPr>
          <w:rFonts w:asciiTheme="minorHAnsi" w:eastAsiaTheme="minorEastAsia" w:hAnsiTheme="minorHAnsi" w:cstheme="minorBidi"/>
          <w:iCs w:val="0"/>
          <w:noProof/>
          <w:sz w:val="22"/>
          <w:szCs w:val="22"/>
          <w:lang w:val="en-US" w:eastAsia="en-US"/>
        </w:rPr>
      </w:pPr>
      <w:hyperlink w:anchor="_Toc139011542" w:history="1">
        <w:r w:rsidRPr="007C34EA">
          <w:rPr>
            <w:rStyle w:val="Lienhypertexte"/>
            <w:noProof/>
          </w:rPr>
          <w:t>19.</w:t>
        </w:r>
        <w:r>
          <w:rPr>
            <w:rFonts w:asciiTheme="minorHAnsi" w:eastAsiaTheme="minorEastAsia" w:hAnsiTheme="minorHAnsi" w:cstheme="minorBidi"/>
            <w:iCs w:val="0"/>
            <w:noProof/>
            <w:sz w:val="22"/>
            <w:szCs w:val="22"/>
            <w:lang w:val="en-US" w:eastAsia="en-US"/>
          </w:rPr>
          <w:tab/>
        </w:r>
        <w:r w:rsidRPr="007C34EA">
          <w:rPr>
            <w:rStyle w:val="Lienhypertexte"/>
            <w:noProof/>
          </w:rPr>
          <w:t>Garantie de Soumission</w:t>
        </w:r>
        <w:r>
          <w:rPr>
            <w:noProof/>
            <w:webHidden/>
          </w:rPr>
          <w:tab/>
        </w:r>
        <w:r>
          <w:rPr>
            <w:noProof/>
            <w:webHidden/>
          </w:rPr>
          <w:fldChar w:fldCharType="begin"/>
        </w:r>
        <w:r>
          <w:rPr>
            <w:noProof/>
            <w:webHidden/>
          </w:rPr>
          <w:instrText xml:space="preserve"> PAGEREF _Toc139011542 \h </w:instrText>
        </w:r>
        <w:r>
          <w:rPr>
            <w:noProof/>
            <w:webHidden/>
          </w:rPr>
        </w:r>
        <w:r>
          <w:rPr>
            <w:noProof/>
            <w:webHidden/>
          </w:rPr>
          <w:fldChar w:fldCharType="separate"/>
        </w:r>
        <w:r>
          <w:rPr>
            <w:noProof/>
            <w:webHidden/>
          </w:rPr>
          <w:t>22</w:t>
        </w:r>
        <w:r>
          <w:rPr>
            <w:noProof/>
            <w:webHidden/>
          </w:rPr>
          <w:fldChar w:fldCharType="end"/>
        </w:r>
      </w:hyperlink>
    </w:p>
    <w:p w14:paraId="0398231E" w14:textId="777C8263" w:rsidR="009D0F2E" w:rsidRDefault="009D0F2E">
      <w:pPr>
        <w:pStyle w:val="TM2"/>
        <w:tabs>
          <w:tab w:val="left" w:pos="960"/>
        </w:tabs>
        <w:rPr>
          <w:rFonts w:asciiTheme="minorHAnsi" w:eastAsiaTheme="minorEastAsia" w:hAnsiTheme="minorHAnsi" w:cstheme="minorBidi"/>
          <w:iCs w:val="0"/>
          <w:noProof/>
          <w:sz w:val="22"/>
          <w:szCs w:val="22"/>
          <w:lang w:val="en-US" w:eastAsia="en-US"/>
        </w:rPr>
      </w:pPr>
      <w:hyperlink w:anchor="_Toc139011543" w:history="1">
        <w:r w:rsidRPr="007C34EA">
          <w:rPr>
            <w:rStyle w:val="Lienhypertexte"/>
            <w:noProof/>
          </w:rPr>
          <w:t>20.</w:t>
        </w:r>
        <w:r>
          <w:rPr>
            <w:rFonts w:asciiTheme="minorHAnsi" w:eastAsiaTheme="minorEastAsia" w:hAnsiTheme="minorHAnsi" w:cstheme="minorBidi"/>
            <w:iCs w:val="0"/>
            <w:noProof/>
            <w:sz w:val="22"/>
            <w:szCs w:val="22"/>
            <w:lang w:val="en-US" w:eastAsia="en-US"/>
          </w:rPr>
          <w:tab/>
        </w:r>
        <w:r w:rsidRPr="007C34EA">
          <w:rPr>
            <w:rStyle w:val="Lienhypertexte"/>
            <w:noProof/>
          </w:rPr>
          <w:t>Forme et Signature de l’Offre</w:t>
        </w:r>
        <w:r>
          <w:rPr>
            <w:noProof/>
            <w:webHidden/>
          </w:rPr>
          <w:tab/>
        </w:r>
        <w:r>
          <w:rPr>
            <w:noProof/>
            <w:webHidden/>
          </w:rPr>
          <w:fldChar w:fldCharType="begin"/>
        </w:r>
        <w:r>
          <w:rPr>
            <w:noProof/>
            <w:webHidden/>
          </w:rPr>
          <w:instrText xml:space="preserve"> PAGEREF _Toc139011543 \h </w:instrText>
        </w:r>
        <w:r>
          <w:rPr>
            <w:noProof/>
            <w:webHidden/>
          </w:rPr>
        </w:r>
        <w:r>
          <w:rPr>
            <w:noProof/>
            <w:webHidden/>
          </w:rPr>
          <w:fldChar w:fldCharType="separate"/>
        </w:r>
        <w:r>
          <w:rPr>
            <w:noProof/>
            <w:webHidden/>
          </w:rPr>
          <w:t>22</w:t>
        </w:r>
        <w:r>
          <w:rPr>
            <w:noProof/>
            <w:webHidden/>
          </w:rPr>
          <w:fldChar w:fldCharType="end"/>
        </w:r>
      </w:hyperlink>
    </w:p>
    <w:p w14:paraId="7E87E5C6" w14:textId="648E3339" w:rsidR="009D0F2E" w:rsidRDefault="009D0F2E">
      <w:pPr>
        <w:pStyle w:val="TM1"/>
        <w:tabs>
          <w:tab w:val="left" w:pos="480"/>
        </w:tabs>
        <w:rPr>
          <w:rFonts w:asciiTheme="minorHAnsi" w:eastAsiaTheme="minorEastAsia" w:hAnsiTheme="minorHAnsi" w:cstheme="minorBidi"/>
          <w:b w:val="0"/>
          <w:bCs w:val="0"/>
          <w:noProof/>
          <w:sz w:val="22"/>
          <w:szCs w:val="22"/>
          <w:lang w:val="en-US" w:eastAsia="en-US"/>
        </w:rPr>
      </w:pPr>
      <w:hyperlink w:anchor="_Toc139011544" w:history="1">
        <w:r w:rsidRPr="007C34EA">
          <w:rPr>
            <w:rStyle w:val="Lienhypertexte"/>
            <w:noProof/>
          </w:rPr>
          <w:t>D.</w:t>
        </w:r>
        <w:r>
          <w:rPr>
            <w:rFonts w:asciiTheme="minorHAnsi" w:eastAsiaTheme="minorEastAsia" w:hAnsiTheme="minorHAnsi" w:cstheme="minorBidi"/>
            <w:b w:val="0"/>
            <w:bCs w:val="0"/>
            <w:noProof/>
            <w:sz w:val="22"/>
            <w:szCs w:val="22"/>
            <w:lang w:val="en-US" w:eastAsia="en-US"/>
          </w:rPr>
          <w:tab/>
        </w:r>
        <w:r w:rsidRPr="007C34EA">
          <w:rPr>
            <w:rStyle w:val="Lienhypertexte"/>
            <w:noProof/>
          </w:rPr>
          <w:t>Dépôt des Offres</w:t>
        </w:r>
        <w:r>
          <w:rPr>
            <w:noProof/>
            <w:webHidden/>
          </w:rPr>
          <w:tab/>
        </w:r>
        <w:r>
          <w:rPr>
            <w:noProof/>
            <w:webHidden/>
          </w:rPr>
          <w:fldChar w:fldCharType="begin"/>
        </w:r>
        <w:r>
          <w:rPr>
            <w:noProof/>
            <w:webHidden/>
          </w:rPr>
          <w:instrText xml:space="preserve"> PAGEREF _Toc139011544 \h </w:instrText>
        </w:r>
        <w:r>
          <w:rPr>
            <w:noProof/>
            <w:webHidden/>
          </w:rPr>
        </w:r>
        <w:r>
          <w:rPr>
            <w:noProof/>
            <w:webHidden/>
          </w:rPr>
          <w:fldChar w:fldCharType="separate"/>
        </w:r>
        <w:r>
          <w:rPr>
            <w:noProof/>
            <w:webHidden/>
          </w:rPr>
          <w:t>23</w:t>
        </w:r>
        <w:r>
          <w:rPr>
            <w:noProof/>
            <w:webHidden/>
          </w:rPr>
          <w:fldChar w:fldCharType="end"/>
        </w:r>
      </w:hyperlink>
    </w:p>
    <w:p w14:paraId="3E86DFC1" w14:textId="42E48771" w:rsidR="009D0F2E" w:rsidRDefault="009D0F2E">
      <w:pPr>
        <w:pStyle w:val="TM2"/>
        <w:tabs>
          <w:tab w:val="left" w:pos="960"/>
        </w:tabs>
        <w:rPr>
          <w:rFonts w:asciiTheme="minorHAnsi" w:eastAsiaTheme="minorEastAsia" w:hAnsiTheme="minorHAnsi" w:cstheme="minorBidi"/>
          <w:iCs w:val="0"/>
          <w:noProof/>
          <w:sz w:val="22"/>
          <w:szCs w:val="22"/>
          <w:lang w:val="en-US" w:eastAsia="en-US"/>
        </w:rPr>
      </w:pPr>
      <w:hyperlink w:anchor="_Toc139011545" w:history="1">
        <w:r w:rsidRPr="007C34EA">
          <w:rPr>
            <w:rStyle w:val="Lienhypertexte"/>
            <w:noProof/>
          </w:rPr>
          <w:t>21.</w:t>
        </w:r>
        <w:r>
          <w:rPr>
            <w:rFonts w:asciiTheme="minorHAnsi" w:eastAsiaTheme="minorEastAsia" w:hAnsiTheme="minorHAnsi" w:cstheme="minorBidi"/>
            <w:iCs w:val="0"/>
            <w:noProof/>
            <w:sz w:val="22"/>
            <w:szCs w:val="22"/>
            <w:lang w:val="en-US" w:eastAsia="en-US"/>
          </w:rPr>
          <w:tab/>
        </w:r>
        <w:r w:rsidRPr="007C34EA">
          <w:rPr>
            <w:rStyle w:val="Lienhypertexte"/>
            <w:noProof/>
          </w:rPr>
          <w:t>Cachetage et Marquage des Offres</w:t>
        </w:r>
        <w:r>
          <w:rPr>
            <w:noProof/>
            <w:webHidden/>
          </w:rPr>
          <w:tab/>
        </w:r>
        <w:r>
          <w:rPr>
            <w:noProof/>
            <w:webHidden/>
          </w:rPr>
          <w:fldChar w:fldCharType="begin"/>
        </w:r>
        <w:r>
          <w:rPr>
            <w:noProof/>
            <w:webHidden/>
          </w:rPr>
          <w:instrText xml:space="preserve"> PAGEREF _Toc139011545 \h </w:instrText>
        </w:r>
        <w:r>
          <w:rPr>
            <w:noProof/>
            <w:webHidden/>
          </w:rPr>
        </w:r>
        <w:r>
          <w:rPr>
            <w:noProof/>
            <w:webHidden/>
          </w:rPr>
          <w:fldChar w:fldCharType="separate"/>
        </w:r>
        <w:r>
          <w:rPr>
            <w:noProof/>
            <w:webHidden/>
          </w:rPr>
          <w:t>23</w:t>
        </w:r>
        <w:r>
          <w:rPr>
            <w:noProof/>
            <w:webHidden/>
          </w:rPr>
          <w:fldChar w:fldCharType="end"/>
        </w:r>
      </w:hyperlink>
    </w:p>
    <w:p w14:paraId="5742CEA5" w14:textId="799748E5" w:rsidR="009D0F2E" w:rsidRDefault="009D0F2E">
      <w:pPr>
        <w:pStyle w:val="TM2"/>
        <w:tabs>
          <w:tab w:val="left" w:pos="960"/>
        </w:tabs>
        <w:rPr>
          <w:rFonts w:asciiTheme="minorHAnsi" w:eastAsiaTheme="minorEastAsia" w:hAnsiTheme="minorHAnsi" w:cstheme="minorBidi"/>
          <w:iCs w:val="0"/>
          <w:noProof/>
          <w:sz w:val="22"/>
          <w:szCs w:val="22"/>
          <w:lang w:val="en-US" w:eastAsia="en-US"/>
        </w:rPr>
      </w:pPr>
      <w:hyperlink w:anchor="_Toc139011546" w:history="1">
        <w:r w:rsidRPr="007C34EA">
          <w:rPr>
            <w:rStyle w:val="Lienhypertexte"/>
            <w:noProof/>
          </w:rPr>
          <w:t>22.</w:t>
        </w:r>
        <w:r>
          <w:rPr>
            <w:rFonts w:asciiTheme="minorHAnsi" w:eastAsiaTheme="minorEastAsia" w:hAnsiTheme="minorHAnsi" w:cstheme="minorBidi"/>
            <w:iCs w:val="0"/>
            <w:noProof/>
            <w:sz w:val="22"/>
            <w:szCs w:val="22"/>
            <w:lang w:val="en-US" w:eastAsia="en-US"/>
          </w:rPr>
          <w:tab/>
        </w:r>
        <w:r w:rsidRPr="007C34EA">
          <w:rPr>
            <w:rStyle w:val="Lienhypertexte"/>
            <w:noProof/>
          </w:rPr>
          <w:t>Date et heure limite de dépôt des Offres</w:t>
        </w:r>
        <w:r>
          <w:rPr>
            <w:noProof/>
            <w:webHidden/>
          </w:rPr>
          <w:tab/>
        </w:r>
        <w:r>
          <w:rPr>
            <w:noProof/>
            <w:webHidden/>
          </w:rPr>
          <w:fldChar w:fldCharType="begin"/>
        </w:r>
        <w:r>
          <w:rPr>
            <w:noProof/>
            <w:webHidden/>
          </w:rPr>
          <w:instrText xml:space="preserve"> PAGEREF _Toc139011546 \h </w:instrText>
        </w:r>
        <w:r>
          <w:rPr>
            <w:noProof/>
            <w:webHidden/>
          </w:rPr>
        </w:r>
        <w:r>
          <w:rPr>
            <w:noProof/>
            <w:webHidden/>
          </w:rPr>
          <w:fldChar w:fldCharType="separate"/>
        </w:r>
        <w:r>
          <w:rPr>
            <w:noProof/>
            <w:webHidden/>
          </w:rPr>
          <w:t>24</w:t>
        </w:r>
        <w:r>
          <w:rPr>
            <w:noProof/>
            <w:webHidden/>
          </w:rPr>
          <w:fldChar w:fldCharType="end"/>
        </w:r>
      </w:hyperlink>
    </w:p>
    <w:p w14:paraId="38FE807C" w14:textId="4A9CF32D" w:rsidR="009D0F2E" w:rsidRDefault="009D0F2E">
      <w:pPr>
        <w:pStyle w:val="TM2"/>
        <w:tabs>
          <w:tab w:val="left" w:pos="960"/>
        </w:tabs>
        <w:rPr>
          <w:rFonts w:asciiTheme="minorHAnsi" w:eastAsiaTheme="minorEastAsia" w:hAnsiTheme="minorHAnsi" w:cstheme="minorBidi"/>
          <w:iCs w:val="0"/>
          <w:noProof/>
          <w:sz w:val="22"/>
          <w:szCs w:val="22"/>
          <w:lang w:val="en-US" w:eastAsia="en-US"/>
        </w:rPr>
      </w:pPr>
      <w:hyperlink w:anchor="_Toc139011547" w:history="1">
        <w:r w:rsidRPr="007C34EA">
          <w:rPr>
            <w:rStyle w:val="Lienhypertexte"/>
            <w:noProof/>
          </w:rPr>
          <w:t>23.</w:t>
        </w:r>
        <w:r>
          <w:rPr>
            <w:rFonts w:asciiTheme="minorHAnsi" w:eastAsiaTheme="minorEastAsia" w:hAnsiTheme="minorHAnsi" w:cstheme="minorBidi"/>
            <w:iCs w:val="0"/>
            <w:noProof/>
            <w:sz w:val="22"/>
            <w:szCs w:val="22"/>
            <w:lang w:val="en-US" w:eastAsia="en-US"/>
          </w:rPr>
          <w:tab/>
        </w:r>
        <w:r w:rsidRPr="007C34EA">
          <w:rPr>
            <w:rStyle w:val="Lienhypertexte"/>
            <w:noProof/>
          </w:rPr>
          <w:t>Offres hors délai</w:t>
        </w:r>
        <w:r>
          <w:rPr>
            <w:noProof/>
            <w:webHidden/>
          </w:rPr>
          <w:tab/>
        </w:r>
        <w:r>
          <w:rPr>
            <w:noProof/>
            <w:webHidden/>
          </w:rPr>
          <w:fldChar w:fldCharType="begin"/>
        </w:r>
        <w:r>
          <w:rPr>
            <w:noProof/>
            <w:webHidden/>
          </w:rPr>
          <w:instrText xml:space="preserve"> PAGEREF _Toc139011547 \h </w:instrText>
        </w:r>
        <w:r>
          <w:rPr>
            <w:noProof/>
            <w:webHidden/>
          </w:rPr>
        </w:r>
        <w:r>
          <w:rPr>
            <w:noProof/>
            <w:webHidden/>
          </w:rPr>
          <w:fldChar w:fldCharType="separate"/>
        </w:r>
        <w:r>
          <w:rPr>
            <w:noProof/>
            <w:webHidden/>
          </w:rPr>
          <w:t>24</w:t>
        </w:r>
        <w:r>
          <w:rPr>
            <w:noProof/>
            <w:webHidden/>
          </w:rPr>
          <w:fldChar w:fldCharType="end"/>
        </w:r>
      </w:hyperlink>
    </w:p>
    <w:p w14:paraId="1693E825" w14:textId="5C13506E" w:rsidR="009D0F2E" w:rsidRDefault="009D0F2E">
      <w:pPr>
        <w:pStyle w:val="TM2"/>
        <w:tabs>
          <w:tab w:val="left" w:pos="960"/>
        </w:tabs>
        <w:rPr>
          <w:rFonts w:asciiTheme="minorHAnsi" w:eastAsiaTheme="minorEastAsia" w:hAnsiTheme="minorHAnsi" w:cstheme="minorBidi"/>
          <w:iCs w:val="0"/>
          <w:noProof/>
          <w:sz w:val="22"/>
          <w:szCs w:val="22"/>
          <w:lang w:val="en-US" w:eastAsia="en-US"/>
        </w:rPr>
      </w:pPr>
      <w:hyperlink w:anchor="_Toc139011548" w:history="1">
        <w:r w:rsidRPr="007C34EA">
          <w:rPr>
            <w:rStyle w:val="Lienhypertexte"/>
            <w:noProof/>
          </w:rPr>
          <w:t>24.</w:t>
        </w:r>
        <w:r>
          <w:rPr>
            <w:rFonts w:asciiTheme="minorHAnsi" w:eastAsiaTheme="minorEastAsia" w:hAnsiTheme="minorHAnsi" w:cstheme="minorBidi"/>
            <w:iCs w:val="0"/>
            <w:noProof/>
            <w:sz w:val="22"/>
            <w:szCs w:val="22"/>
            <w:lang w:val="en-US" w:eastAsia="en-US"/>
          </w:rPr>
          <w:tab/>
        </w:r>
        <w:r w:rsidRPr="007C34EA">
          <w:rPr>
            <w:rStyle w:val="Lienhypertexte"/>
            <w:noProof/>
          </w:rPr>
          <w:t>Retrait, Substitution et Modification des Offres</w:t>
        </w:r>
        <w:r>
          <w:rPr>
            <w:noProof/>
            <w:webHidden/>
          </w:rPr>
          <w:tab/>
        </w:r>
        <w:r>
          <w:rPr>
            <w:noProof/>
            <w:webHidden/>
          </w:rPr>
          <w:fldChar w:fldCharType="begin"/>
        </w:r>
        <w:r>
          <w:rPr>
            <w:noProof/>
            <w:webHidden/>
          </w:rPr>
          <w:instrText xml:space="preserve"> PAGEREF _Toc139011548 \h </w:instrText>
        </w:r>
        <w:r>
          <w:rPr>
            <w:noProof/>
            <w:webHidden/>
          </w:rPr>
        </w:r>
        <w:r>
          <w:rPr>
            <w:noProof/>
            <w:webHidden/>
          </w:rPr>
          <w:fldChar w:fldCharType="separate"/>
        </w:r>
        <w:r>
          <w:rPr>
            <w:noProof/>
            <w:webHidden/>
          </w:rPr>
          <w:t>24</w:t>
        </w:r>
        <w:r>
          <w:rPr>
            <w:noProof/>
            <w:webHidden/>
          </w:rPr>
          <w:fldChar w:fldCharType="end"/>
        </w:r>
      </w:hyperlink>
    </w:p>
    <w:p w14:paraId="433D97C7" w14:textId="3B711BA6" w:rsidR="009D0F2E" w:rsidRDefault="009D0F2E">
      <w:pPr>
        <w:pStyle w:val="TM2"/>
        <w:tabs>
          <w:tab w:val="left" w:pos="960"/>
        </w:tabs>
        <w:rPr>
          <w:rFonts w:asciiTheme="minorHAnsi" w:eastAsiaTheme="minorEastAsia" w:hAnsiTheme="minorHAnsi" w:cstheme="minorBidi"/>
          <w:iCs w:val="0"/>
          <w:noProof/>
          <w:sz w:val="22"/>
          <w:szCs w:val="22"/>
          <w:lang w:val="en-US" w:eastAsia="en-US"/>
        </w:rPr>
      </w:pPr>
      <w:hyperlink w:anchor="_Toc139011549" w:history="1">
        <w:r w:rsidRPr="007C34EA">
          <w:rPr>
            <w:rStyle w:val="Lienhypertexte"/>
            <w:noProof/>
          </w:rPr>
          <w:t>25.</w:t>
        </w:r>
        <w:r>
          <w:rPr>
            <w:rFonts w:asciiTheme="minorHAnsi" w:eastAsiaTheme="minorEastAsia" w:hAnsiTheme="minorHAnsi" w:cstheme="minorBidi"/>
            <w:iCs w:val="0"/>
            <w:noProof/>
            <w:sz w:val="22"/>
            <w:szCs w:val="22"/>
            <w:lang w:val="en-US" w:eastAsia="en-US"/>
          </w:rPr>
          <w:tab/>
        </w:r>
        <w:r w:rsidRPr="007C34EA">
          <w:rPr>
            <w:rStyle w:val="Lienhypertexte"/>
            <w:noProof/>
          </w:rPr>
          <w:t>Ouverture publique des Parties Techniques des Offres</w:t>
        </w:r>
        <w:r>
          <w:rPr>
            <w:noProof/>
            <w:webHidden/>
          </w:rPr>
          <w:tab/>
        </w:r>
        <w:r>
          <w:rPr>
            <w:noProof/>
            <w:webHidden/>
          </w:rPr>
          <w:fldChar w:fldCharType="begin"/>
        </w:r>
        <w:r>
          <w:rPr>
            <w:noProof/>
            <w:webHidden/>
          </w:rPr>
          <w:instrText xml:space="preserve"> PAGEREF _Toc139011549 \h </w:instrText>
        </w:r>
        <w:r>
          <w:rPr>
            <w:noProof/>
            <w:webHidden/>
          </w:rPr>
        </w:r>
        <w:r>
          <w:rPr>
            <w:noProof/>
            <w:webHidden/>
          </w:rPr>
          <w:fldChar w:fldCharType="separate"/>
        </w:r>
        <w:r>
          <w:rPr>
            <w:noProof/>
            <w:webHidden/>
          </w:rPr>
          <w:t>25</w:t>
        </w:r>
        <w:r>
          <w:rPr>
            <w:noProof/>
            <w:webHidden/>
          </w:rPr>
          <w:fldChar w:fldCharType="end"/>
        </w:r>
      </w:hyperlink>
    </w:p>
    <w:p w14:paraId="2CF479F2" w14:textId="38A51FE5" w:rsidR="009D0F2E" w:rsidRDefault="009D0F2E">
      <w:pPr>
        <w:pStyle w:val="TM1"/>
        <w:tabs>
          <w:tab w:val="left" w:pos="480"/>
        </w:tabs>
        <w:rPr>
          <w:rFonts w:asciiTheme="minorHAnsi" w:eastAsiaTheme="minorEastAsia" w:hAnsiTheme="minorHAnsi" w:cstheme="minorBidi"/>
          <w:b w:val="0"/>
          <w:bCs w:val="0"/>
          <w:noProof/>
          <w:sz w:val="22"/>
          <w:szCs w:val="22"/>
          <w:lang w:val="en-US" w:eastAsia="en-US"/>
        </w:rPr>
      </w:pPr>
      <w:hyperlink w:anchor="_Toc139011550" w:history="1">
        <w:r w:rsidRPr="007C34EA">
          <w:rPr>
            <w:rStyle w:val="Lienhypertexte"/>
            <w:noProof/>
          </w:rPr>
          <w:t>F.</w:t>
        </w:r>
        <w:r>
          <w:rPr>
            <w:rFonts w:asciiTheme="minorHAnsi" w:eastAsiaTheme="minorEastAsia" w:hAnsiTheme="minorHAnsi" w:cstheme="minorBidi"/>
            <w:b w:val="0"/>
            <w:bCs w:val="0"/>
            <w:noProof/>
            <w:sz w:val="22"/>
            <w:szCs w:val="22"/>
            <w:lang w:val="en-US" w:eastAsia="en-US"/>
          </w:rPr>
          <w:tab/>
        </w:r>
        <w:r w:rsidRPr="007C34EA">
          <w:rPr>
            <w:rStyle w:val="Lienhypertexte"/>
            <w:noProof/>
          </w:rPr>
          <w:t>Évaluation des Offres – Dispositions Générales</w:t>
        </w:r>
        <w:r>
          <w:rPr>
            <w:noProof/>
            <w:webHidden/>
          </w:rPr>
          <w:tab/>
        </w:r>
        <w:r>
          <w:rPr>
            <w:noProof/>
            <w:webHidden/>
          </w:rPr>
          <w:fldChar w:fldCharType="begin"/>
        </w:r>
        <w:r>
          <w:rPr>
            <w:noProof/>
            <w:webHidden/>
          </w:rPr>
          <w:instrText xml:space="preserve"> PAGEREF _Toc139011550 \h </w:instrText>
        </w:r>
        <w:r>
          <w:rPr>
            <w:noProof/>
            <w:webHidden/>
          </w:rPr>
        </w:r>
        <w:r>
          <w:rPr>
            <w:noProof/>
            <w:webHidden/>
          </w:rPr>
          <w:fldChar w:fldCharType="separate"/>
        </w:r>
        <w:r>
          <w:rPr>
            <w:noProof/>
            <w:webHidden/>
          </w:rPr>
          <w:t>26</w:t>
        </w:r>
        <w:r>
          <w:rPr>
            <w:noProof/>
            <w:webHidden/>
          </w:rPr>
          <w:fldChar w:fldCharType="end"/>
        </w:r>
      </w:hyperlink>
    </w:p>
    <w:p w14:paraId="39F70BC9" w14:textId="0C1773F8" w:rsidR="009D0F2E" w:rsidRDefault="009D0F2E">
      <w:pPr>
        <w:pStyle w:val="TM2"/>
        <w:tabs>
          <w:tab w:val="left" w:pos="960"/>
        </w:tabs>
        <w:rPr>
          <w:rFonts w:asciiTheme="minorHAnsi" w:eastAsiaTheme="minorEastAsia" w:hAnsiTheme="minorHAnsi" w:cstheme="minorBidi"/>
          <w:iCs w:val="0"/>
          <w:noProof/>
          <w:sz w:val="22"/>
          <w:szCs w:val="22"/>
          <w:lang w:val="en-US" w:eastAsia="en-US"/>
        </w:rPr>
      </w:pPr>
      <w:hyperlink w:anchor="_Toc139011551" w:history="1">
        <w:r w:rsidRPr="007C34EA">
          <w:rPr>
            <w:rStyle w:val="Lienhypertexte"/>
            <w:noProof/>
          </w:rPr>
          <w:t>26.</w:t>
        </w:r>
        <w:r>
          <w:rPr>
            <w:rFonts w:asciiTheme="minorHAnsi" w:eastAsiaTheme="minorEastAsia" w:hAnsiTheme="minorHAnsi" w:cstheme="minorBidi"/>
            <w:iCs w:val="0"/>
            <w:noProof/>
            <w:sz w:val="22"/>
            <w:szCs w:val="22"/>
            <w:lang w:val="en-US" w:eastAsia="en-US"/>
          </w:rPr>
          <w:tab/>
        </w:r>
        <w:r w:rsidRPr="007C34EA">
          <w:rPr>
            <w:rStyle w:val="Lienhypertexte"/>
            <w:noProof/>
          </w:rPr>
          <w:t>Confidentialité</w:t>
        </w:r>
        <w:r>
          <w:rPr>
            <w:noProof/>
            <w:webHidden/>
          </w:rPr>
          <w:tab/>
        </w:r>
        <w:r>
          <w:rPr>
            <w:noProof/>
            <w:webHidden/>
          </w:rPr>
          <w:fldChar w:fldCharType="begin"/>
        </w:r>
        <w:r>
          <w:rPr>
            <w:noProof/>
            <w:webHidden/>
          </w:rPr>
          <w:instrText xml:space="preserve"> PAGEREF _Toc139011551 \h </w:instrText>
        </w:r>
        <w:r>
          <w:rPr>
            <w:noProof/>
            <w:webHidden/>
          </w:rPr>
        </w:r>
        <w:r>
          <w:rPr>
            <w:noProof/>
            <w:webHidden/>
          </w:rPr>
          <w:fldChar w:fldCharType="separate"/>
        </w:r>
        <w:r>
          <w:rPr>
            <w:noProof/>
            <w:webHidden/>
          </w:rPr>
          <w:t>26</w:t>
        </w:r>
        <w:r>
          <w:rPr>
            <w:noProof/>
            <w:webHidden/>
          </w:rPr>
          <w:fldChar w:fldCharType="end"/>
        </w:r>
      </w:hyperlink>
    </w:p>
    <w:p w14:paraId="558BF3D0" w14:textId="45EEE9CC" w:rsidR="009D0F2E" w:rsidRDefault="009D0F2E">
      <w:pPr>
        <w:pStyle w:val="TM2"/>
        <w:tabs>
          <w:tab w:val="left" w:pos="960"/>
        </w:tabs>
        <w:rPr>
          <w:rFonts w:asciiTheme="minorHAnsi" w:eastAsiaTheme="minorEastAsia" w:hAnsiTheme="minorHAnsi" w:cstheme="minorBidi"/>
          <w:iCs w:val="0"/>
          <w:noProof/>
          <w:sz w:val="22"/>
          <w:szCs w:val="22"/>
          <w:lang w:val="en-US" w:eastAsia="en-US"/>
        </w:rPr>
      </w:pPr>
      <w:hyperlink w:anchor="_Toc139011552" w:history="1">
        <w:r w:rsidRPr="007C34EA">
          <w:rPr>
            <w:rStyle w:val="Lienhypertexte"/>
            <w:noProof/>
          </w:rPr>
          <w:t>27.</w:t>
        </w:r>
        <w:r>
          <w:rPr>
            <w:rFonts w:asciiTheme="minorHAnsi" w:eastAsiaTheme="minorEastAsia" w:hAnsiTheme="minorHAnsi" w:cstheme="minorBidi"/>
            <w:iCs w:val="0"/>
            <w:noProof/>
            <w:sz w:val="22"/>
            <w:szCs w:val="22"/>
            <w:lang w:val="en-US" w:eastAsia="en-US"/>
          </w:rPr>
          <w:tab/>
        </w:r>
        <w:r w:rsidRPr="007C34EA">
          <w:rPr>
            <w:rStyle w:val="Lienhypertexte"/>
            <w:noProof/>
          </w:rPr>
          <w:t>Éclaircissements concernant les Offres</w:t>
        </w:r>
        <w:r>
          <w:rPr>
            <w:noProof/>
            <w:webHidden/>
          </w:rPr>
          <w:tab/>
        </w:r>
        <w:r>
          <w:rPr>
            <w:noProof/>
            <w:webHidden/>
          </w:rPr>
          <w:fldChar w:fldCharType="begin"/>
        </w:r>
        <w:r>
          <w:rPr>
            <w:noProof/>
            <w:webHidden/>
          </w:rPr>
          <w:instrText xml:space="preserve"> PAGEREF _Toc139011552 \h </w:instrText>
        </w:r>
        <w:r>
          <w:rPr>
            <w:noProof/>
            <w:webHidden/>
          </w:rPr>
        </w:r>
        <w:r>
          <w:rPr>
            <w:noProof/>
            <w:webHidden/>
          </w:rPr>
          <w:fldChar w:fldCharType="separate"/>
        </w:r>
        <w:r>
          <w:rPr>
            <w:noProof/>
            <w:webHidden/>
          </w:rPr>
          <w:t>27</w:t>
        </w:r>
        <w:r>
          <w:rPr>
            <w:noProof/>
            <w:webHidden/>
          </w:rPr>
          <w:fldChar w:fldCharType="end"/>
        </w:r>
      </w:hyperlink>
    </w:p>
    <w:p w14:paraId="75154B93" w14:textId="6C32FA7C" w:rsidR="009D0F2E" w:rsidRDefault="009D0F2E">
      <w:pPr>
        <w:pStyle w:val="TM2"/>
        <w:tabs>
          <w:tab w:val="left" w:pos="960"/>
        </w:tabs>
        <w:rPr>
          <w:rFonts w:asciiTheme="minorHAnsi" w:eastAsiaTheme="minorEastAsia" w:hAnsiTheme="minorHAnsi" w:cstheme="minorBidi"/>
          <w:iCs w:val="0"/>
          <w:noProof/>
          <w:sz w:val="22"/>
          <w:szCs w:val="22"/>
          <w:lang w:val="en-US" w:eastAsia="en-US"/>
        </w:rPr>
      </w:pPr>
      <w:hyperlink w:anchor="_Toc139011553" w:history="1">
        <w:r w:rsidRPr="007C34EA">
          <w:rPr>
            <w:rStyle w:val="Lienhypertexte"/>
            <w:noProof/>
          </w:rPr>
          <w:t>28.</w:t>
        </w:r>
        <w:r>
          <w:rPr>
            <w:rFonts w:asciiTheme="minorHAnsi" w:eastAsiaTheme="minorEastAsia" w:hAnsiTheme="minorHAnsi" w:cstheme="minorBidi"/>
            <w:iCs w:val="0"/>
            <w:noProof/>
            <w:sz w:val="22"/>
            <w:szCs w:val="22"/>
            <w:lang w:val="en-US" w:eastAsia="en-US"/>
          </w:rPr>
          <w:tab/>
        </w:r>
        <w:r w:rsidRPr="007C34EA">
          <w:rPr>
            <w:rStyle w:val="Lienhypertexte"/>
            <w:noProof/>
          </w:rPr>
          <w:t>Divergences, Réserves ou Omissions</w:t>
        </w:r>
        <w:r>
          <w:rPr>
            <w:noProof/>
            <w:webHidden/>
          </w:rPr>
          <w:tab/>
        </w:r>
        <w:r>
          <w:rPr>
            <w:noProof/>
            <w:webHidden/>
          </w:rPr>
          <w:fldChar w:fldCharType="begin"/>
        </w:r>
        <w:r>
          <w:rPr>
            <w:noProof/>
            <w:webHidden/>
          </w:rPr>
          <w:instrText xml:space="preserve"> PAGEREF _Toc139011553 \h </w:instrText>
        </w:r>
        <w:r>
          <w:rPr>
            <w:noProof/>
            <w:webHidden/>
          </w:rPr>
        </w:r>
        <w:r>
          <w:rPr>
            <w:noProof/>
            <w:webHidden/>
          </w:rPr>
          <w:fldChar w:fldCharType="separate"/>
        </w:r>
        <w:r>
          <w:rPr>
            <w:noProof/>
            <w:webHidden/>
          </w:rPr>
          <w:t>27</w:t>
        </w:r>
        <w:r>
          <w:rPr>
            <w:noProof/>
            <w:webHidden/>
          </w:rPr>
          <w:fldChar w:fldCharType="end"/>
        </w:r>
      </w:hyperlink>
    </w:p>
    <w:p w14:paraId="4D013E83" w14:textId="3DDA9B5C" w:rsidR="009D0F2E" w:rsidRDefault="009D0F2E">
      <w:pPr>
        <w:pStyle w:val="TM2"/>
        <w:tabs>
          <w:tab w:val="left" w:pos="960"/>
        </w:tabs>
        <w:rPr>
          <w:rFonts w:asciiTheme="minorHAnsi" w:eastAsiaTheme="minorEastAsia" w:hAnsiTheme="minorHAnsi" w:cstheme="minorBidi"/>
          <w:iCs w:val="0"/>
          <w:noProof/>
          <w:sz w:val="22"/>
          <w:szCs w:val="22"/>
          <w:lang w:val="en-US" w:eastAsia="en-US"/>
        </w:rPr>
      </w:pPr>
      <w:hyperlink w:anchor="_Toc139011554" w:history="1">
        <w:r w:rsidRPr="007C34EA">
          <w:rPr>
            <w:rStyle w:val="Lienhypertexte"/>
            <w:noProof/>
          </w:rPr>
          <w:t>29.</w:t>
        </w:r>
        <w:r>
          <w:rPr>
            <w:rFonts w:asciiTheme="minorHAnsi" w:eastAsiaTheme="minorEastAsia" w:hAnsiTheme="minorHAnsi" w:cstheme="minorBidi"/>
            <w:iCs w:val="0"/>
            <w:noProof/>
            <w:sz w:val="22"/>
            <w:szCs w:val="22"/>
            <w:lang w:val="en-US" w:eastAsia="en-US"/>
          </w:rPr>
          <w:tab/>
        </w:r>
        <w:r w:rsidRPr="007C34EA">
          <w:rPr>
            <w:rStyle w:val="Lienhypertexte"/>
            <w:noProof/>
          </w:rPr>
          <w:t>Non-conformités, Erreurs et Omissions</w:t>
        </w:r>
        <w:r>
          <w:rPr>
            <w:noProof/>
            <w:webHidden/>
          </w:rPr>
          <w:tab/>
        </w:r>
        <w:r>
          <w:rPr>
            <w:noProof/>
            <w:webHidden/>
          </w:rPr>
          <w:fldChar w:fldCharType="begin"/>
        </w:r>
        <w:r>
          <w:rPr>
            <w:noProof/>
            <w:webHidden/>
          </w:rPr>
          <w:instrText xml:space="preserve"> PAGEREF _Toc139011554 \h </w:instrText>
        </w:r>
        <w:r>
          <w:rPr>
            <w:noProof/>
            <w:webHidden/>
          </w:rPr>
        </w:r>
        <w:r>
          <w:rPr>
            <w:noProof/>
            <w:webHidden/>
          </w:rPr>
          <w:fldChar w:fldCharType="separate"/>
        </w:r>
        <w:r>
          <w:rPr>
            <w:noProof/>
            <w:webHidden/>
          </w:rPr>
          <w:t>27</w:t>
        </w:r>
        <w:r>
          <w:rPr>
            <w:noProof/>
            <w:webHidden/>
          </w:rPr>
          <w:fldChar w:fldCharType="end"/>
        </w:r>
      </w:hyperlink>
    </w:p>
    <w:p w14:paraId="43C80806" w14:textId="7AD6BE22" w:rsidR="009D0F2E" w:rsidRDefault="009D0F2E">
      <w:pPr>
        <w:pStyle w:val="TM2"/>
        <w:tabs>
          <w:tab w:val="left" w:pos="960"/>
        </w:tabs>
        <w:rPr>
          <w:rFonts w:asciiTheme="minorHAnsi" w:eastAsiaTheme="minorEastAsia" w:hAnsiTheme="minorHAnsi" w:cstheme="minorBidi"/>
          <w:iCs w:val="0"/>
          <w:noProof/>
          <w:sz w:val="22"/>
          <w:szCs w:val="22"/>
          <w:lang w:val="en-US" w:eastAsia="en-US"/>
        </w:rPr>
      </w:pPr>
      <w:hyperlink w:anchor="_Toc139011555" w:history="1">
        <w:r w:rsidRPr="007C34EA">
          <w:rPr>
            <w:rStyle w:val="Lienhypertexte"/>
            <w:noProof/>
          </w:rPr>
          <w:t>30.</w:t>
        </w:r>
        <w:r>
          <w:rPr>
            <w:rFonts w:asciiTheme="minorHAnsi" w:eastAsiaTheme="minorEastAsia" w:hAnsiTheme="minorHAnsi" w:cstheme="minorBidi"/>
            <w:iCs w:val="0"/>
            <w:noProof/>
            <w:sz w:val="22"/>
            <w:szCs w:val="22"/>
            <w:lang w:val="en-US" w:eastAsia="en-US"/>
          </w:rPr>
          <w:tab/>
        </w:r>
        <w:r w:rsidRPr="007C34EA">
          <w:rPr>
            <w:rStyle w:val="Lienhypertexte"/>
            <w:noProof/>
          </w:rPr>
          <w:t>Conformité des Parties Techniques</w:t>
        </w:r>
        <w:r>
          <w:rPr>
            <w:noProof/>
            <w:webHidden/>
          </w:rPr>
          <w:tab/>
        </w:r>
        <w:r>
          <w:rPr>
            <w:noProof/>
            <w:webHidden/>
          </w:rPr>
          <w:fldChar w:fldCharType="begin"/>
        </w:r>
        <w:r>
          <w:rPr>
            <w:noProof/>
            <w:webHidden/>
          </w:rPr>
          <w:instrText xml:space="preserve"> PAGEREF _Toc139011555 \h </w:instrText>
        </w:r>
        <w:r>
          <w:rPr>
            <w:noProof/>
            <w:webHidden/>
          </w:rPr>
        </w:r>
        <w:r>
          <w:rPr>
            <w:noProof/>
            <w:webHidden/>
          </w:rPr>
          <w:fldChar w:fldCharType="separate"/>
        </w:r>
        <w:r>
          <w:rPr>
            <w:noProof/>
            <w:webHidden/>
          </w:rPr>
          <w:t>28</w:t>
        </w:r>
        <w:r>
          <w:rPr>
            <w:noProof/>
            <w:webHidden/>
          </w:rPr>
          <w:fldChar w:fldCharType="end"/>
        </w:r>
      </w:hyperlink>
    </w:p>
    <w:p w14:paraId="6BE89F40" w14:textId="5951DBB5" w:rsidR="009D0F2E" w:rsidRDefault="009D0F2E">
      <w:pPr>
        <w:pStyle w:val="TM2"/>
        <w:tabs>
          <w:tab w:val="left" w:pos="960"/>
        </w:tabs>
        <w:rPr>
          <w:rFonts w:asciiTheme="minorHAnsi" w:eastAsiaTheme="minorEastAsia" w:hAnsiTheme="minorHAnsi" w:cstheme="minorBidi"/>
          <w:iCs w:val="0"/>
          <w:noProof/>
          <w:sz w:val="22"/>
          <w:szCs w:val="22"/>
          <w:lang w:val="en-US" w:eastAsia="en-US"/>
        </w:rPr>
      </w:pPr>
      <w:hyperlink w:anchor="_Toc139011556" w:history="1">
        <w:r w:rsidRPr="007C34EA">
          <w:rPr>
            <w:rStyle w:val="Lienhypertexte"/>
            <w:noProof/>
          </w:rPr>
          <w:t>31.</w:t>
        </w:r>
        <w:r>
          <w:rPr>
            <w:rFonts w:asciiTheme="minorHAnsi" w:eastAsiaTheme="minorEastAsia" w:hAnsiTheme="minorHAnsi" w:cstheme="minorBidi"/>
            <w:iCs w:val="0"/>
            <w:noProof/>
            <w:sz w:val="22"/>
            <w:szCs w:val="22"/>
            <w:lang w:val="en-US" w:eastAsia="en-US"/>
          </w:rPr>
          <w:tab/>
        </w:r>
        <w:r w:rsidRPr="007C34EA">
          <w:rPr>
            <w:rStyle w:val="Lienhypertexte"/>
            <w:noProof/>
          </w:rPr>
          <w:t>Notification de l’Evaluation des Parties Techniques et Ouverture Publique des Parties Financières</w:t>
        </w:r>
        <w:r>
          <w:rPr>
            <w:noProof/>
            <w:webHidden/>
          </w:rPr>
          <w:tab/>
        </w:r>
        <w:r>
          <w:rPr>
            <w:noProof/>
            <w:webHidden/>
          </w:rPr>
          <w:fldChar w:fldCharType="begin"/>
        </w:r>
        <w:r>
          <w:rPr>
            <w:noProof/>
            <w:webHidden/>
          </w:rPr>
          <w:instrText xml:space="preserve"> PAGEREF _Toc139011556 \h </w:instrText>
        </w:r>
        <w:r>
          <w:rPr>
            <w:noProof/>
            <w:webHidden/>
          </w:rPr>
        </w:r>
        <w:r>
          <w:rPr>
            <w:noProof/>
            <w:webHidden/>
          </w:rPr>
          <w:fldChar w:fldCharType="separate"/>
        </w:r>
        <w:r>
          <w:rPr>
            <w:noProof/>
            <w:webHidden/>
          </w:rPr>
          <w:t>29</w:t>
        </w:r>
        <w:r>
          <w:rPr>
            <w:noProof/>
            <w:webHidden/>
          </w:rPr>
          <w:fldChar w:fldCharType="end"/>
        </w:r>
      </w:hyperlink>
    </w:p>
    <w:p w14:paraId="5632489E" w14:textId="0B28FB4A" w:rsidR="009D0F2E" w:rsidRDefault="009D0F2E">
      <w:pPr>
        <w:pStyle w:val="TM2"/>
        <w:tabs>
          <w:tab w:val="left" w:pos="960"/>
        </w:tabs>
        <w:rPr>
          <w:rFonts w:asciiTheme="minorHAnsi" w:eastAsiaTheme="minorEastAsia" w:hAnsiTheme="minorHAnsi" w:cstheme="minorBidi"/>
          <w:iCs w:val="0"/>
          <w:noProof/>
          <w:sz w:val="22"/>
          <w:szCs w:val="22"/>
          <w:lang w:val="en-US" w:eastAsia="en-US"/>
        </w:rPr>
      </w:pPr>
      <w:hyperlink w:anchor="_Toc139011557" w:history="1">
        <w:r w:rsidRPr="007C34EA">
          <w:rPr>
            <w:rStyle w:val="Lienhypertexte"/>
            <w:noProof/>
          </w:rPr>
          <w:t>32.</w:t>
        </w:r>
        <w:r>
          <w:rPr>
            <w:rFonts w:asciiTheme="minorHAnsi" w:eastAsiaTheme="minorEastAsia" w:hAnsiTheme="minorHAnsi" w:cstheme="minorBidi"/>
            <w:iCs w:val="0"/>
            <w:noProof/>
            <w:sz w:val="22"/>
            <w:szCs w:val="22"/>
            <w:lang w:val="en-US" w:eastAsia="en-US"/>
          </w:rPr>
          <w:tab/>
        </w:r>
        <w:r w:rsidRPr="007C34EA">
          <w:rPr>
            <w:rStyle w:val="Lienhypertexte"/>
            <w:noProof/>
          </w:rPr>
          <w:t>Evaluation des Parties Financières</w:t>
        </w:r>
        <w:r>
          <w:rPr>
            <w:noProof/>
            <w:webHidden/>
          </w:rPr>
          <w:tab/>
        </w:r>
        <w:r>
          <w:rPr>
            <w:noProof/>
            <w:webHidden/>
          </w:rPr>
          <w:fldChar w:fldCharType="begin"/>
        </w:r>
        <w:r>
          <w:rPr>
            <w:noProof/>
            <w:webHidden/>
          </w:rPr>
          <w:instrText xml:space="preserve"> PAGEREF _Toc139011557 \h </w:instrText>
        </w:r>
        <w:r>
          <w:rPr>
            <w:noProof/>
            <w:webHidden/>
          </w:rPr>
        </w:r>
        <w:r>
          <w:rPr>
            <w:noProof/>
            <w:webHidden/>
          </w:rPr>
          <w:fldChar w:fldCharType="separate"/>
        </w:r>
        <w:r>
          <w:rPr>
            <w:noProof/>
            <w:webHidden/>
          </w:rPr>
          <w:t>31</w:t>
        </w:r>
        <w:r>
          <w:rPr>
            <w:noProof/>
            <w:webHidden/>
          </w:rPr>
          <w:fldChar w:fldCharType="end"/>
        </w:r>
      </w:hyperlink>
    </w:p>
    <w:p w14:paraId="6218C4AA" w14:textId="73FFEACB" w:rsidR="009D0F2E" w:rsidRDefault="009D0F2E">
      <w:pPr>
        <w:pStyle w:val="TM2"/>
        <w:tabs>
          <w:tab w:val="left" w:pos="960"/>
        </w:tabs>
        <w:rPr>
          <w:rFonts w:asciiTheme="minorHAnsi" w:eastAsiaTheme="minorEastAsia" w:hAnsiTheme="minorHAnsi" w:cstheme="minorBidi"/>
          <w:iCs w:val="0"/>
          <w:noProof/>
          <w:sz w:val="22"/>
          <w:szCs w:val="22"/>
          <w:lang w:val="en-US" w:eastAsia="en-US"/>
        </w:rPr>
      </w:pPr>
      <w:hyperlink w:anchor="_Toc139011558" w:history="1">
        <w:r w:rsidRPr="007C34EA">
          <w:rPr>
            <w:rStyle w:val="Lienhypertexte"/>
            <w:noProof/>
          </w:rPr>
          <w:t>33.</w:t>
        </w:r>
        <w:r>
          <w:rPr>
            <w:rFonts w:asciiTheme="minorHAnsi" w:eastAsiaTheme="minorEastAsia" w:hAnsiTheme="minorHAnsi" w:cstheme="minorBidi"/>
            <w:iCs w:val="0"/>
            <w:noProof/>
            <w:sz w:val="22"/>
            <w:szCs w:val="22"/>
            <w:lang w:val="en-US" w:eastAsia="en-US"/>
          </w:rPr>
          <w:tab/>
        </w:r>
        <w:r w:rsidRPr="007C34EA">
          <w:rPr>
            <w:rStyle w:val="Lienhypertexte"/>
            <w:noProof/>
          </w:rPr>
          <w:t>Correction des Erreurs Arithmétiques</w:t>
        </w:r>
        <w:r>
          <w:rPr>
            <w:noProof/>
            <w:webHidden/>
          </w:rPr>
          <w:tab/>
        </w:r>
        <w:r>
          <w:rPr>
            <w:noProof/>
            <w:webHidden/>
          </w:rPr>
          <w:fldChar w:fldCharType="begin"/>
        </w:r>
        <w:r>
          <w:rPr>
            <w:noProof/>
            <w:webHidden/>
          </w:rPr>
          <w:instrText xml:space="preserve"> PAGEREF _Toc139011558 \h </w:instrText>
        </w:r>
        <w:r>
          <w:rPr>
            <w:noProof/>
            <w:webHidden/>
          </w:rPr>
        </w:r>
        <w:r>
          <w:rPr>
            <w:noProof/>
            <w:webHidden/>
          </w:rPr>
          <w:fldChar w:fldCharType="separate"/>
        </w:r>
        <w:r>
          <w:rPr>
            <w:noProof/>
            <w:webHidden/>
          </w:rPr>
          <w:t>32</w:t>
        </w:r>
        <w:r>
          <w:rPr>
            <w:noProof/>
            <w:webHidden/>
          </w:rPr>
          <w:fldChar w:fldCharType="end"/>
        </w:r>
      </w:hyperlink>
    </w:p>
    <w:p w14:paraId="6B3DA3D8" w14:textId="57E2D9C4" w:rsidR="009D0F2E" w:rsidRDefault="009D0F2E">
      <w:pPr>
        <w:pStyle w:val="TM2"/>
        <w:tabs>
          <w:tab w:val="left" w:pos="960"/>
        </w:tabs>
        <w:rPr>
          <w:rFonts w:asciiTheme="minorHAnsi" w:eastAsiaTheme="minorEastAsia" w:hAnsiTheme="minorHAnsi" w:cstheme="minorBidi"/>
          <w:iCs w:val="0"/>
          <w:noProof/>
          <w:sz w:val="22"/>
          <w:szCs w:val="22"/>
          <w:lang w:val="en-US" w:eastAsia="en-US"/>
        </w:rPr>
      </w:pPr>
      <w:hyperlink w:anchor="_Toc139011559" w:history="1">
        <w:r w:rsidRPr="007C34EA">
          <w:rPr>
            <w:rStyle w:val="Lienhypertexte"/>
            <w:noProof/>
          </w:rPr>
          <w:t>34.</w:t>
        </w:r>
        <w:r>
          <w:rPr>
            <w:rFonts w:asciiTheme="minorHAnsi" w:eastAsiaTheme="minorEastAsia" w:hAnsiTheme="minorHAnsi" w:cstheme="minorBidi"/>
            <w:iCs w:val="0"/>
            <w:noProof/>
            <w:sz w:val="22"/>
            <w:szCs w:val="22"/>
            <w:lang w:val="en-US" w:eastAsia="en-US"/>
          </w:rPr>
          <w:tab/>
        </w:r>
        <w:r w:rsidRPr="007C34EA">
          <w:rPr>
            <w:rStyle w:val="Lienhypertexte"/>
            <w:noProof/>
          </w:rPr>
          <w:t>Conversion en une seule monnaie</w:t>
        </w:r>
        <w:r>
          <w:rPr>
            <w:noProof/>
            <w:webHidden/>
          </w:rPr>
          <w:tab/>
        </w:r>
        <w:r>
          <w:rPr>
            <w:noProof/>
            <w:webHidden/>
          </w:rPr>
          <w:fldChar w:fldCharType="begin"/>
        </w:r>
        <w:r>
          <w:rPr>
            <w:noProof/>
            <w:webHidden/>
          </w:rPr>
          <w:instrText xml:space="preserve"> PAGEREF _Toc139011559 \h </w:instrText>
        </w:r>
        <w:r>
          <w:rPr>
            <w:noProof/>
            <w:webHidden/>
          </w:rPr>
        </w:r>
        <w:r>
          <w:rPr>
            <w:noProof/>
            <w:webHidden/>
          </w:rPr>
          <w:fldChar w:fldCharType="separate"/>
        </w:r>
        <w:r>
          <w:rPr>
            <w:noProof/>
            <w:webHidden/>
          </w:rPr>
          <w:t>33</w:t>
        </w:r>
        <w:r>
          <w:rPr>
            <w:noProof/>
            <w:webHidden/>
          </w:rPr>
          <w:fldChar w:fldCharType="end"/>
        </w:r>
      </w:hyperlink>
    </w:p>
    <w:p w14:paraId="36C37980" w14:textId="41DD4C18" w:rsidR="009D0F2E" w:rsidRDefault="009D0F2E">
      <w:pPr>
        <w:pStyle w:val="TM2"/>
        <w:tabs>
          <w:tab w:val="left" w:pos="960"/>
        </w:tabs>
        <w:rPr>
          <w:rFonts w:asciiTheme="minorHAnsi" w:eastAsiaTheme="minorEastAsia" w:hAnsiTheme="minorHAnsi" w:cstheme="minorBidi"/>
          <w:iCs w:val="0"/>
          <w:noProof/>
          <w:sz w:val="22"/>
          <w:szCs w:val="22"/>
          <w:lang w:val="en-US" w:eastAsia="en-US"/>
        </w:rPr>
      </w:pPr>
      <w:hyperlink w:anchor="_Toc139011560" w:history="1">
        <w:r w:rsidRPr="007C34EA">
          <w:rPr>
            <w:rStyle w:val="Lienhypertexte"/>
            <w:noProof/>
          </w:rPr>
          <w:t>35.</w:t>
        </w:r>
        <w:r>
          <w:rPr>
            <w:rFonts w:asciiTheme="minorHAnsi" w:eastAsiaTheme="minorEastAsia" w:hAnsiTheme="minorHAnsi" w:cstheme="minorBidi"/>
            <w:iCs w:val="0"/>
            <w:noProof/>
            <w:sz w:val="22"/>
            <w:szCs w:val="22"/>
            <w:lang w:val="en-US" w:eastAsia="en-US"/>
          </w:rPr>
          <w:tab/>
        </w:r>
        <w:r w:rsidRPr="007C34EA">
          <w:rPr>
            <w:rStyle w:val="Lienhypertexte"/>
            <w:noProof/>
          </w:rPr>
          <w:t>Marge de préférence</w:t>
        </w:r>
        <w:r>
          <w:rPr>
            <w:noProof/>
            <w:webHidden/>
          </w:rPr>
          <w:tab/>
        </w:r>
        <w:r>
          <w:rPr>
            <w:noProof/>
            <w:webHidden/>
          </w:rPr>
          <w:fldChar w:fldCharType="begin"/>
        </w:r>
        <w:r>
          <w:rPr>
            <w:noProof/>
            <w:webHidden/>
          </w:rPr>
          <w:instrText xml:space="preserve"> PAGEREF _Toc139011560 \h </w:instrText>
        </w:r>
        <w:r>
          <w:rPr>
            <w:noProof/>
            <w:webHidden/>
          </w:rPr>
        </w:r>
        <w:r>
          <w:rPr>
            <w:noProof/>
            <w:webHidden/>
          </w:rPr>
          <w:fldChar w:fldCharType="separate"/>
        </w:r>
        <w:r>
          <w:rPr>
            <w:noProof/>
            <w:webHidden/>
          </w:rPr>
          <w:t>33</w:t>
        </w:r>
        <w:r>
          <w:rPr>
            <w:noProof/>
            <w:webHidden/>
          </w:rPr>
          <w:fldChar w:fldCharType="end"/>
        </w:r>
      </w:hyperlink>
    </w:p>
    <w:p w14:paraId="0418E9DD" w14:textId="6BA56CEC" w:rsidR="009D0F2E" w:rsidRDefault="009D0F2E">
      <w:pPr>
        <w:pStyle w:val="TM2"/>
        <w:tabs>
          <w:tab w:val="left" w:pos="960"/>
        </w:tabs>
        <w:rPr>
          <w:rFonts w:asciiTheme="minorHAnsi" w:eastAsiaTheme="minorEastAsia" w:hAnsiTheme="minorHAnsi" w:cstheme="minorBidi"/>
          <w:iCs w:val="0"/>
          <w:noProof/>
          <w:sz w:val="22"/>
          <w:szCs w:val="22"/>
          <w:lang w:val="en-US" w:eastAsia="en-US"/>
        </w:rPr>
      </w:pPr>
      <w:hyperlink w:anchor="_Toc139011561" w:history="1">
        <w:r w:rsidRPr="007C34EA">
          <w:rPr>
            <w:rStyle w:val="Lienhypertexte"/>
            <w:noProof/>
          </w:rPr>
          <w:t>36.</w:t>
        </w:r>
        <w:r>
          <w:rPr>
            <w:rFonts w:asciiTheme="minorHAnsi" w:eastAsiaTheme="minorEastAsia" w:hAnsiTheme="minorHAnsi" w:cstheme="minorBidi"/>
            <w:iCs w:val="0"/>
            <w:noProof/>
            <w:sz w:val="22"/>
            <w:szCs w:val="22"/>
            <w:lang w:val="en-US" w:eastAsia="en-US"/>
          </w:rPr>
          <w:tab/>
        </w:r>
        <w:r w:rsidRPr="007C34EA">
          <w:rPr>
            <w:rStyle w:val="Lienhypertexte"/>
            <w:noProof/>
          </w:rPr>
          <w:t>Comparaison des Parties Financières</w:t>
        </w:r>
        <w:r>
          <w:rPr>
            <w:noProof/>
            <w:webHidden/>
          </w:rPr>
          <w:tab/>
        </w:r>
        <w:r>
          <w:rPr>
            <w:noProof/>
            <w:webHidden/>
          </w:rPr>
          <w:fldChar w:fldCharType="begin"/>
        </w:r>
        <w:r>
          <w:rPr>
            <w:noProof/>
            <w:webHidden/>
          </w:rPr>
          <w:instrText xml:space="preserve"> PAGEREF _Toc139011561 \h </w:instrText>
        </w:r>
        <w:r>
          <w:rPr>
            <w:noProof/>
            <w:webHidden/>
          </w:rPr>
        </w:r>
        <w:r>
          <w:rPr>
            <w:noProof/>
            <w:webHidden/>
          </w:rPr>
          <w:fldChar w:fldCharType="separate"/>
        </w:r>
        <w:r>
          <w:rPr>
            <w:noProof/>
            <w:webHidden/>
          </w:rPr>
          <w:t>33</w:t>
        </w:r>
        <w:r>
          <w:rPr>
            <w:noProof/>
            <w:webHidden/>
          </w:rPr>
          <w:fldChar w:fldCharType="end"/>
        </w:r>
      </w:hyperlink>
    </w:p>
    <w:p w14:paraId="4AD065E7" w14:textId="5C6112F2" w:rsidR="009D0F2E" w:rsidRDefault="009D0F2E">
      <w:pPr>
        <w:pStyle w:val="TM2"/>
        <w:tabs>
          <w:tab w:val="left" w:pos="960"/>
        </w:tabs>
        <w:rPr>
          <w:rFonts w:asciiTheme="minorHAnsi" w:eastAsiaTheme="minorEastAsia" w:hAnsiTheme="minorHAnsi" w:cstheme="minorBidi"/>
          <w:iCs w:val="0"/>
          <w:noProof/>
          <w:sz w:val="22"/>
          <w:szCs w:val="22"/>
          <w:lang w:val="en-US" w:eastAsia="en-US"/>
        </w:rPr>
      </w:pPr>
      <w:hyperlink w:anchor="_Toc139011562" w:history="1">
        <w:r w:rsidRPr="007C34EA">
          <w:rPr>
            <w:rStyle w:val="Lienhypertexte"/>
            <w:bCs/>
            <w:noProof/>
          </w:rPr>
          <w:t>37.</w:t>
        </w:r>
        <w:r>
          <w:rPr>
            <w:rFonts w:asciiTheme="minorHAnsi" w:eastAsiaTheme="minorEastAsia" w:hAnsiTheme="minorHAnsi" w:cstheme="minorBidi"/>
            <w:iCs w:val="0"/>
            <w:noProof/>
            <w:sz w:val="22"/>
            <w:szCs w:val="22"/>
            <w:lang w:val="en-US" w:eastAsia="en-US"/>
          </w:rPr>
          <w:tab/>
        </w:r>
        <w:r w:rsidRPr="007C34EA">
          <w:rPr>
            <w:rStyle w:val="Lienhypertexte"/>
            <w:bCs/>
            <w:noProof/>
          </w:rPr>
          <w:t xml:space="preserve">Evaluation combinée des Parties </w:t>
        </w:r>
        <w:r w:rsidRPr="007C34EA">
          <w:rPr>
            <w:rStyle w:val="Lienhypertexte"/>
            <w:noProof/>
          </w:rPr>
          <w:t>Techniques</w:t>
        </w:r>
        <w:r w:rsidRPr="007C34EA">
          <w:rPr>
            <w:rStyle w:val="Lienhypertexte"/>
            <w:bCs/>
            <w:noProof/>
          </w:rPr>
          <w:t xml:space="preserve"> et Financières, Droit de l’Agence d’Acquisition d’accepter ou de rejeter les Offres</w:t>
        </w:r>
        <w:r>
          <w:rPr>
            <w:noProof/>
            <w:webHidden/>
          </w:rPr>
          <w:tab/>
        </w:r>
        <w:r>
          <w:rPr>
            <w:noProof/>
            <w:webHidden/>
          </w:rPr>
          <w:fldChar w:fldCharType="begin"/>
        </w:r>
        <w:r>
          <w:rPr>
            <w:noProof/>
            <w:webHidden/>
          </w:rPr>
          <w:instrText xml:space="preserve"> PAGEREF _Toc139011562 \h </w:instrText>
        </w:r>
        <w:r>
          <w:rPr>
            <w:noProof/>
            <w:webHidden/>
          </w:rPr>
        </w:r>
        <w:r>
          <w:rPr>
            <w:noProof/>
            <w:webHidden/>
          </w:rPr>
          <w:fldChar w:fldCharType="separate"/>
        </w:r>
        <w:r>
          <w:rPr>
            <w:noProof/>
            <w:webHidden/>
          </w:rPr>
          <w:t>33</w:t>
        </w:r>
        <w:r>
          <w:rPr>
            <w:noProof/>
            <w:webHidden/>
          </w:rPr>
          <w:fldChar w:fldCharType="end"/>
        </w:r>
      </w:hyperlink>
    </w:p>
    <w:p w14:paraId="37E2259C" w14:textId="37BC81CF" w:rsidR="009D0F2E" w:rsidRDefault="009D0F2E">
      <w:pPr>
        <w:pStyle w:val="TM2"/>
        <w:tabs>
          <w:tab w:val="left" w:pos="960"/>
        </w:tabs>
        <w:rPr>
          <w:rFonts w:asciiTheme="minorHAnsi" w:eastAsiaTheme="minorEastAsia" w:hAnsiTheme="minorHAnsi" w:cstheme="minorBidi"/>
          <w:iCs w:val="0"/>
          <w:noProof/>
          <w:sz w:val="22"/>
          <w:szCs w:val="22"/>
          <w:lang w:val="en-US" w:eastAsia="en-US"/>
        </w:rPr>
      </w:pPr>
      <w:hyperlink w:anchor="_Toc139011563" w:history="1">
        <w:r w:rsidRPr="007C34EA">
          <w:rPr>
            <w:rStyle w:val="Lienhypertexte"/>
            <w:noProof/>
          </w:rPr>
          <w:t>38.</w:t>
        </w:r>
        <w:r>
          <w:rPr>
            <w:rFonts w:asciiTheme="minorHAnsi" w:eastAsiaTheme="minorEastAsia" w:hAnsiTheme="minorHAnsi" w:cstheme="minorBidi"/>
            <w:iCs w:val="0"/>
            <w:noProof/>
            <w:sz w:val="22"/>
            <w:szCs w:val="22"/>
            <w:lang w:val="en-US" w:eastAsia="en-US"/>
          </w:rPr>
          <w:tab/>
        </w:r>
        <w:r w:rsidRPr="007C34EA">
          <w:rPr>
            <w:rStyle w:val="Lienhypertexte"/>
            <w:noProof/>
          </w:rPr>
          <w:t>Période d’Attente</w:t>
        </w:r>
        <w:r>
          <w:rPr>
            <w:noProof/>
            <w:webHidden/>
          </w:rPr>
          <w:tab/>
        </w:r>
        <w:r>
          <w:rPr>
            <w:noProof/>
            <w:webHidden/>
          </w:rPr>
          <w:fldChar w:fldCharType="begin"/>
        </w:r>
        <w:r>
          <w:rPr>
            <w:noProof/>
            <w:webHidden/>
          </w:rPr>
          <w:instrText xml:space="preserve"> PAGEREF _Toc139011563 \h </w:instrText>
        </w:r>
        <w:r>
          <w:rPr>
            <w:noProof/>
            <w:webHidden/>
          </w:rPr>
        </w:r>
        <w:r>
          <w:rPr>
            <w:noProof/>
            <w:webHidden/>
          </w:rPr>
          <w:fldChar w:fldCharType="separate"/>
        </w:r>
        <w:r>
          <w:rPr>
            <w:noProof/>
            <w:webHidden/>
          </w:rPr>
          <w:t>33</w:t>
        </w:r>
        <w:r>
          <w:rPr>
            <w:noProof/>
            <w:webHidden/>
          </w:rPr>
          <w:fldChar w:fldCharType="end"/>
        </w:r>
      </w:hyperlink>
    </w:p>
    <w:p w14:paraId="79C9B194" w14:textId="209472EB" w:rsidR="009D0F2E" w:rsidRDefault="009D0F2E">
      <w:pPr>
        <w:pStyle w:val="TM2"/>
        <w:tabs>
          <w:tab w:val="left" w:pos="960"/>
        </w:tabs>
        <w:rPr>
          <w:rFonts w:asciiTheme="minorHAnsi" w:eastAsiaTheme="minorEastAsia" w:hAnsiTheme="minorHAnsi" w:cstheme="minorBidi"/>
          <w:iCs w:val="0"/>
          <w:noProof/>
          <w:sz w:val="22"/>
          <w:szCs w:val="22"/>
          <w:lang w:val="en-US" w:eastAsia="en-US"/>
        </w:rPr>
      </w:pPr>
      <w:hyperlink w:anchor="_Toc139011564" w:history="1">
        <w:r w:rsidRPr="007C34EA">
          <w:rPr>
            <w:rStyle w:val="Lienhypertexte"/>
            <w:noProof/>
          </w:rPr>
          <w:t>39.</w:t>
        </w:r>
        <w:r>
          <w:rPr>
            <w:rFonts w:asciiTheme="minorHAnsi" w:eastAsiaTheme="minorEastAsia" w:hAnsiTheme="minorHAnsi" w:cstheme="minorBidi"/>
            <w:iCs w:val="0"/>
            <w:noProof/>
            <w:sz w:val="22"/>
            <w:szCs w:val="22"/>
            <w:lang w:val="en-US" w:eastAsia="en-US"/>
          </w:rPr>
          <w:tab/>
        </w:r>
        <w:r w:rsidRPr="007C34EA">
          <w:rPr>
            <w:rStyle w:val="Lienhypertexte"/>
            <w:noProof/>
          </w:rPr>
          <w:t>Notification d’Intention de Conclure un Accord-Cadre</w:t>
        </w:r>
        <w:r>
          <w:rPr>
            <w:noProof/>
            <w:webHidden/>
          </w:rPr>
          <w:tab/>
        </w:r>
        <w:r>
          <w:rPr>
            <w:noProof/>
            <w:webHidden/>
          </w:rPr>
          <w:fldChar w:fldCharType="begin"/>
        </w:r>
        <w:r>
          <w:rPr>
            <w:noProof/>
            <w:webHidden/>
          </w:rPr>
          <w:instrText xml:space="preserve"> PAGEREF _Toc139011564 \h </w:instrText>
        </w:r>
        <w:r>
          <w:rPr>
            <w:noProof/>
            <w:webHidden/>
          </w:rPr>
        </w:r>
        <w:r>
          <w:rPr>
            <w:noProof/>
            <w:webHidden/>
          </w:rPr>
          <w:fldChar w:fldCharType="separate"/>
        </w:r>
        <w:r>
          <w:rPr>
            <w:noProof/>
            <w:webHidden/>
          </w:rPr>
          <w:t>34</w:t>
        </w:r>
        <w:r>
          <w:rPr>
            <w:noProof/>
            <w:webHidden/>
          </w:rPr>
          <w:fldChar w:fldCharType="end"/>
        </w:r>
      </w:hyperlink>
    </w:p>
    <w:p w14:paraId="49AE67C9" w14:textId="03F303B7" w:rsidR="009D0F2E" w:rsidRDefault="009D0F2E">
      <w:pPr>
        <w:pStyle w:val="TM1"/>
        <w:tabs>
          <w:tab w:val="left" w:pos="480"/>
        </w:tabs>
        <w:rPr>
          <w:rFonts w:asciiTheme="minorHAnsi" w:eastAsiaTheme="minorEastAsia" w:hAnsiTheme="minorHAnsi" w:cstheme="minorBidi"/>
          <w:b w:val="0"/>
          <w:bCs w:val="0"/>
          <w:noProof/>
          <w:sz w:val="22"/>
          <w:szCs w:val="22"/>
          <w:lang w:val="en-US" w:eastAsia="en-US"/>
        </w:rPr>
      </w:pPr>
      <w:hyperlink w:anchor="_Toc139011565" w:history="1">
        <w:r w:rsidRPr="007C34EA">
          <w:rPr>
            <w:rStyle w:val="Lienhypertexte"/>
            <w:noProof/>
          </w:rPr>
          <w:t>K.</w:t>
        </w:r>
        <w:r>
          <w:rPr>
            <w:rFonts w:asciiTheme="minorHAnsi" w:eastAsiaTheme="minorEastAsia" w:hAnsiTheme="minorHAnsi" w:cstheme="minorBidi"/>
            <w:b w:val="0"/>
            <w:bCs w:val="0"/>
            <w:noProof/>
            <w:sz w:val="22"/>
            <w:szCs w:val="22"/>
            <w:lang w:val="en-US" w:eastAsia="en-US"/>
          </w:rPr>
          <w:tab/>
        </w:r>
        <w:r w:rsidRPr="007C34EA">
          <w:rPr>
            <w:rStyle w:val="Lienhypertexte"/>
            <w:noProof/>
          </w:rPr>
          <w:t>Attribution de Contrat-Cadre</w:t>
        </w:r>
        <w:r>
          <w:rPr>
            <w:noProof/>
            <w:webHidden/>
          </w:rPr>
          <w:tab/>
        </w:r>
        <w:r>
          <w:rPr>
            <w:noProof/>
            <w:webHidden/>
          </w:rPr>
          <w:fldChar w:fldCharType="begin"/>
        </w:r>
        <w:r>
          <w:rPr>
            <w:noProof/>
            <w:webHidden/>
          </w:rPr>
          <w:instrText xml:space="preserve"> PAGEREF _Toc139011565 \h </w:instrText>
        </w:r>
        <w:r>
          <w:rPr>
            <w:noProof/>
            <w:webHidden/>
          </w:rPr>
        </w:r>
        <w:r>
          <w:rPr>
            <w:noProof/>
            <w:webHidden/>
          </w:rPr>
          <w:fldChar w:fldCharType="separate"/>
        </w:r>
        <w:r>
          <w:rPr>
            <w:noProof/>
            <w:webHidden/>
          </w:rPr>
          <w:t>34</w:t>
        </w:r>
        <w:r>
          <w:rPr>
            <w:noProof/>
            <w:webHidden/>
          </w:rPr>
          <w:fldChar w:fldCharType="end"/>
        </w:r>
      </w:hyperlink>
    </w:p>
    <w:p w14:paraId="42D06EF3" w14:textId="01FFAFC4" w:rsidR="009D0F2E" w:rsidRDefault="009D0F2E">
      <w:pPr>
        <w:pStyle w:val="TM2"/>
        <w:tabs>
          <w:tab w:val="left" w:pos="960"/>
        </w:tabs>
        <w:rPr>
          <w:rFonts w:asciiTheme="minorHAnsi" w:eastAsiaTheme="minorEastAsia" w:hAnsiTheme="minorHAnsi" w:cstheme="minorBidi"/>
          <w:iCs w:val="0"/>
          <w:noProof/>
          <w:sz w:val="22"/>
          <w:szCs w:val="22"/>
          <w:lang w:val="en-US" w:eastAsia="en-US"/>
        </w:rPr>
      </w:pPr>
      <w:hyperlink w:anchor="_Toc139011566" w:history="1">
        <w:r w:rsidRPr="007C34EA">
          <w:rPr>
            <w:rStyle w:val="Lienhypertexte"/>
            <w:noProof/>
          </w:rPr>
          <w:t>40.</w:t>
        </w:r>
        <w:r>
          <w:rPr>
            <w:rFonts w:asciiTheme="minorHAnsi" w:eastAsiaTheme="minorEastAsia" w:hAnsiTheme="minorHAnsi" w:cstheme="minorBidi"/>
            <w:iCs w:val="0"/>
            <w:noProof/>
            <w:sz w:val="22"/>
            <w:szCs w:val="22"/>
            <w:lang w:val="en-US" w:eastAsia="en-US"/>
          </w:rPr>
          <w:tab/>
        </w:r>
        <w:r w:rsidRPr="007C34EA">
          <w:rPr>
            <w:rStyle w:val="Lienhypertexte"/>
            <w:noProof/>
          </w:rPr>
          <w:t>Critères d’attribution</w:t>
        </w:r>
        <w:r>
          <w:rPr>
            <w:noProof/>
            <w:webHidden/>
          </w:rPr>
          <w:tab/>
        </w:r>
        <w:r>
          <w:rPr>
            <w:noProof/>
            <w:webHidden/>
          </w:rPr>
          <w:fldChar w:fldCharType="begin"/>
        </w:r>
        <w:r>
          <w:rPr>
            <w:noProof/>
            <w:webHidden/>
          </w:rPr>
          <w:instrText xml:space="preserve"> PAGEREF _Toc139011566 \h </w:instrText>
        </w:r>
        <w:r>
          <w:rPr>
            <w:noProof/>
            <w:webHidden/>
          </w:rPr>
        </w:r>
        <w:r>
          <w:rPr>
            <w:noProof/>
            <w:webHidden/>
          </w:rPr>
          <w:fldChar w:fldCharType="separate"/>
        </w:r>
        <w:r>
          <w:rPr>
            <w:noProof/>
            <w:webHidden/>
          </w:rPr>
          <w:t>34</w:t>
        </w:r>
        <w:r>
          <w:rPr>
            <w:noProof/>
            <w:webHidden/>
          </w:rPr>
          <w:fldChar w:fldCharType="end"/>
        </w:r>
      </w:hyperlink>
    </w:p>
    <w:p w14:paraId="513D2D74" w14:textId="1E2D52DF" w:rsidR="009D0F2E" w:rsidRDefault="009D0F2E">
      <w:pPr>
        <w:pStyle w:val="TM2"/>
        <w:tabs>
          <w:tab w:val="left" w:pos="960"/>
        </w:tabs>
        <w:rPr>
          <w:rFonts w:asciiTheme="minorHAnsi" w:eastAsiaTheme="minorEastAsia" w:hAnsiTheme="minorHAnsi" w:cstheme="minorBidi"/>
          <w:iCs w:val="0"/>
          <w:noProof/>
          <w:sz w:val="22"/>
          <w:szCs w:val="22"/>
          <w:lang w:val="en-US" w:eastAsia="en-US"/>
        </w:rPr>
      </w:pPr>
      <w:hyperlink w:anchor="_Toc139011567" w:history="1">
        <w:r w:rsidRPr="007C34EA">
          <w:rPr>
            <w:rStyle w:val="Lienhypertexte"/>
            <w:noProof/>
          </w:rPr>
          <w:t>41.</w:t>
        </w:r>
        <w:r>
          <w:rPr>
            <w:rFonts w:asciiTheme="minorHAnsi" w:eastAsiaTheme="minorEastAsia" w:hAnsiTheme="minorHAnsi" w:cstheme="minorBidi"/>
            <w:iCs w:val="0"/>
            <w:noProof/>
            <w:sz w:val="22"/>
            <w:szCs w:val="22"/>
            <w:lang w:val="en-US" w:eastAsia="en-US"/>
          </w:rPr>
          <w:tab/>
        </w:r>
        <w:r w:rsidRPr="007C34EA">
          <w:rPr>
            <w:rStyle w:val="Lienhypertexte"/>
            <w:noProof/>
          </w:rPr>
          <w:t>Notification de la Conclusion d’un Accord-Cadre</w:t>
        </w:r>
        <w:r>
          <w:rPr>
            <w:noProof/>
            <w:webHidden/>
          </w:rPr>
          <w:tab/>
        </w:r>
        <w:r>
          <w:rPr>
            <w:noProof/>
            <w:webHidden/>
          </w:rPr>
          <w:fldChar w:fldCharType="begin"/>
        </w:r>
        <w:r>
          <w:rPr>
            <w:noProof/>
            <w:webHidden/>
          </w:rPr>
          <w:instrText xml:space="preserve"> PAGEREF _Toc139011567 \h </w:instrText>
        </w:r>
        <w:r>
          <w:rPr>
            <w:noProof/>
            <w:webHidden/>
          </w:rPr>
        </w:r>
        <w:r>
          <w:rPr>
            <w:noProof/>
            <w:webHidden/>
          </w:rPr>
          <w:fldChar w:fldCharType="separate"/>
        </w:r>
        <w:r>
          <w:rPr>
            <w:noProof/>
            <w:webHidden/>
          </w:rPr>
          <w:t>34</w:t>
        </w:r>
        <w:r>
          <w:rPr>
            <w:noProof/>
            <w:webHidden/>
          </w:rPr>
          <w:fldChar w:fldCharType="end"/>
        </w:r>
      </w:hyperlink>
    </w:p>
    <w:p w14:paraId="3305986D" w14:textId="6B4A792F" w:rsidR="009D0F2E" w:rsidRDefault="009D0F2E">
      <w:pPr>
        <w:pStyle w:val="TM2"/>
        <w:tabs>
          <w:tab w:val="left" w:pos="960"/>
        </w:tabs>
        <w:rPr>
          <w:rFonts w:asciiTheme="minorHAnsi" w:eastAsiaTheme="minorEastAsia" w:hAnsiTheme="minorHAnsi" w:cstheme="minorBidi"/>
          <w:iCs w:val="0"/>
          <w:noProof/>
          <w:sz w:val="22"/>
          <w:szCs w:val="22"/>
          <w:lang w:val="en-US" w:eastAsia="en-US"/>
        </w:rPr>
      </w:pPr>
      <w:hyperlink w:anchor="_Toc139011568" w:history="1">
        <w:r w:rsidRPr="007C34EA">
          <w:rPr>
            <w:rStyle w:val="Lienhypertexte"/>
            <w:noProof/>
          </w:rPr>
          <w:t>42.</w:t>
        </w:r>
        <w:r>
          <w:rPr>
            <w:rFonts w:asciiTheme="minorHAnsi" w:eastAsiaTheme="minorEastAsia" w:hAnsiTheme="minorHAnsi" w:cstheme="minorBidi"/>
            <w:iCs w:val="0"/>
            <w:noProof/>
            <w:sz w:val="22"/>
            <w:szCs w:val="22"/>
            <w:lang w:val="en-US" w:eastAsia="en-US"/>
          </w:rPr>
          <w:tab/>
        </w:r>
        <w:r w:rsidRPr="007C34EA">
          <w:rPr>
            <w:rStyle w:val="Lienhypertexte"/>
            <w:noProof/>
          </w:rPr>
          <w:t>Pas d’Obligation d’Acheter</w:t>
        </w:r>
        <w:r>
          <w:rPr>
            <w:noProof/>
            <w:webHidden/>
          </w:rPr>
          <w:tab/>
        </w:r>
        <w:r>
          <w:rPr>
            <w:noProof/>
            <w:webHidden/>
          </w:rPr>
          <w:fldChar w:fldCharType="begin"/>
        </w:r>
        <w:r>
          <w:rPr>
            <w:noProof/>
            <w:webHidden/>
          </w:rPr>
          <w:instrText xml:space="preserve"> PAGEREF _Toc139011568 \h </w:instrText>
        </w:r>
        <w:r>
          <w:rPr>
            <w:noProof/>
            <w:webHidden/>
          </w:rPr>
        </w:r>
        <w:r>
          <w:rPr>
            <w:noProof/>
            <w:webHidden/>
          </w:rPr>
          <w:fldChar w:fldCharType="separate"/>
        </w:r>
        <w:r>
          <w:rPr>
            <w:noProof/>
            <w:webHidden/>
          </w:rPr>
          <w:t>35</w:t>
        </w:r>
        <w:r>
          <w:rPr>
            <w:noProof/>
            <w:webHidden/>
          </w:rPr>
          <w:fldChar w:fldCharType="end"/>
        </w:r>
      </w:hyperlink>
    </w:p>
    <w:p w14:paraId="78B56CE7" w14:textId="3A944949" w:rsidR="009D0F2E" w:rsidRDefault="009D0F2E">
      <w:pPr>
        <w:pStyle w:val="TM2"/>
        <w:tabs>
          <w:tab w:val="left" w:pos="960"/>
        </w:tabs>
        <w:rPr>
          <w:rFonts w:asciiTheme="minorHAnsi" w:eastAsiaTheme="minorEastAsia" w:hAnsiTheme="minorHAnsi" w:cstheme="minorBidi"/>
          <w:iCs w:val="0"/>
          <w:noProof/>
          <w:sz w:val="22"/>
          <w:szCs w:val="22"/>
          <w:lang w:val="en-US" w:eastAsia="en-US"/>
        </w:rPr>
      </w:pPr>
      <w:hyperlink w:anchor="_Toc139011569" w:history="1">
        <w:r w:rsidRPr="007C34EA">
          <w:rPr>
            <w:rStyle w:val="Lienhypertexte"/>
            <w:noProof/>
          </w:rPr>
          <w:t>43.</w:t>
        </w:r>
        <w:r>
          <w:rPr>
            <w:rFonts w:asciiTheme="minorHAnsi" w:eastAsiaTheme="minorEastAsia" w:hAnsiTheme="minorHAnsi" w:cstheme="minorBidi"/>
            <w:iCs w:val="0"/>
            <w:noProof/>
            <w:sz w:val="22"/>
            <w:szCs w:val="22"/>
            <w:lang w:val="en-US" w:eastAsia="en-US"/>
          </w:rPr>
          <w:tab/>
        </w:r>
        <w:r w:rsidRPr="007C34EA">
          <w:rPr>
            <w:rStyle w:val="Lienhypertexte"/>
            <w:noProof/>
          </w:rPr>
          <w:t>Non-exclusivité</w:t>
        </w:r>
        <w:r>
          <w:rPr>
            <w:noProof/>
            <w:webHidden/>
          </w:rPr>
          <w:tab/>
        </w:r>
        <w:r>
          <w:rPr>
            <w:noProof/>
            <w:webHidden/>
          </w:rPr>
          <w:fldChar w:fldCharType="begin"/>
        </w:r>
        <w:r>
          <w:rPr>
            <w:noProof/>
            <w:webHidden/>
          </w:rPr>
          <w:instrText xml:space="preserve"> PAGEREF _Toc139011569 \h </w:instrText>
        </w:r>
        <w:r>
          <w:rPr>
            <w:noProof/>
            <w:webHidden/>
          </w:rPr>
        </w:r>
        <w:r>
          <w:rPr>
            <w:noProof/>
            <w:webHidden/>
          </w:rPr>
          <w:fldChar w:fldCharType="separate"/>
        </w:r>
        <w:r>
          <w:rPr>
            <w:noProof/>
            <w:webHidden/>
          </w:rPr>
          <w:t>35</w:t>
        </w:r>
        <w:r>
          <w:rPr>
            <w:noProof/>
            <w:webHidden/>
          </w:rPr>
          <w:fldChar w:fldCharType="end"/>
        </w:r>
      </w:hyperlink>
    </w:p>
    <w:p w14:paraId="631FDBEB" w14:textId="55743100" w:rsidR="009D0F2E" w:rsidRDefault="009D0F2E">
      <w:pPr>
        <w:pStyle w:val="TM2"/>
        <w:tabs>
          <w:tab w:val="left" w:pos="960"/>
        </w:tabs>
        <w:rPr>
          <w:rFonts w:asciiTheme="minorHAnsi" w:eastAsiaTheme="minorEastAsia" w:hAnsiTheme="minorHAnsi" w:cstheme="minorBidi"/>
          <w:iCs w:val="0"/>
          <w:noProof/>
          <w:sz w:val="22"/>
          <w:szCs w:val="22"/>
          <w:lang w:val="en-US" w:eastAsia="en-US"/>
        </w:rPr>
      </w:pPr>
      <w:hyperlink w:anchor="_Toc139011570" w:history="1">
        <w:r w:rsidRPr="007C34EA">
          <w:rPr>
            <w:rStyle w:val="Lienhypertexte"/>
            <w:noProof/>
          </w:rPr>
          <w:t>44.</w:t>
        </w:r>
        <w:r>
          <w:rPr>
            <w:rFonts w:asciiTheme="minorHAnsi" w:eastAsiaTheme="minorEastAsia" w:hAnsiTheme="minorHAnsi" w:cstheme="minorBidi"/>
            <w:iCs w:val="0"/>
            <w:noProof/>
            <w:sz w:val="22"/>
            <w:szCs w:val="22"/>
            <w:lang w:val="en-US" w:eastAsia="en-US"/>
          </w:rPr>
          <w:tab/>
        </w:r>
        <w:r w:rsidRPr="007C34EA">
          <w:rPr>
            <w:rStyle w:val="Lienhypertexte"/>
            <w:noProof/>
          </w:rPr>
          <w:t>Debriefing par l’Agence d’Acquisition</w:t>
        </w:r>
        <w:r>
          <w:rPr>
            <w:noProof/>
            <w:webHidden/>
          </w:rPr>
          <w:tab/>
        </w:r>
        <w:r>
          <w:rPr>
            <w:noProof/>
            <w:webHidden/>
          </w:rPr>
          <w:fldChar w:fldCharType="begin"/>
        </w:r>
        <w:r>
          <w:rPr>
            <w:noProof/>
            <w:webHidden/>
          </w:rPr>
          <w:instrText xml:space="preserve"> PAGEREF _Toc139011570 \h </w:instrText>
        </w:r>
        <w:r>
          <w:rPr>
            <w:noProof/>
            <w:webHidden/>
          </w:rPr>
        </w:r>
        <w:r>
          <w:rPr>
            <w:noProof/>
            <w:webHidden/>
          </w:rPr>
          <w:fldChar w:fldCharType="separate"/>
        </w:r>
        <w:r>
          <w:rPr>
            <w:noProof/>
            <w:webHidden/>
          </w:rPr>
          <w:t>35</w:t>
        </w:r>
        <w:r>
          <w:rPr>
            <w:noProof/>
            <w:webHidden/>
          </w:rPr>
          <w:fldChar w:fldCharType="end"/>
        </w:r>
      </w:hyperlink>
    </w:p>
    <w:p w14:paraId="5844A5E7" w14:textId="207A2563" w:rsidR="009D0F2E" w:rsidRDefault="009D0F2E">
      <w:pPr>
        <w:pStyle w:val="TM2"/>
        <w:tabs>
          <w:tab w:val="left" w:pos="960"/>
        </w:tabs>
        <w:rPr>
          <w:rFonts w:asciiTheme="minorHAnsi" w:eastAsiaTheme="minorEastAsia" w:hAnsiTheme="minorHAnsi" w:cstheme="minorBidi"/>
          <w:iCs w:val="0"/>
          <w:noProof/>
          <w:sz w:val="22"/>
          <w:szCs w:val="22"/>
          <w:lang w:val="en-US" w:eastAsia="en-US"/>
        </w:rPr>
      </w:pPr>
      <w:hyperlink w:anchor="_Toc139011571" w:history="1">
        <w:r w:rsidRPr="007C34EA">
          <w:rPr>
            <w:rStyle w:val="Lienhypertexte"/>
            <w:noProof/>
          </w:rPr>
          <w:t>45.</w:t>
        </w:r>
        <w:r>
          <w:rPr>
            <w:rFonts w:asciiTheme="minorHAnsi" w:eastAsiaTheme="minorEastAsia" w:hAnsiTheme="minorHAnsi" w:cstheme="minorBidi"/>
            <w:iCs w:val="0"/>
            <w:noProof/>
            <w:sz w:val="22"/>
            <w:szCs w:val="22"/>
            <w:lang w:val="en-US" w:eastAsia="en-US"/>
          </w:rPr>
          <w:tab/>
        </w:r>
        <w:r w:rsidRPr="007C34EA">
          <w:rPr>
            <w:rStyle w:val="Lienhypertexte"/>
            <w:noProof/>
          </w:rPr>
          <w:t>Signature de l’Accord-Cadre</w:t>
        </w:r>
        <w:r>
          <w:rPr>
            <w:noProof/>
            <w:webHidden/>
          </w:rPr>
          <w:tab/>
        </w:r>
        <w:r>
          <w:rPr>
            <w:noProof/>
            <w:webHidden/>
          </w:rPr>
          <w:fldChar w:fldCharType="begin"/>
        </w:r>
        <w:r>
          <w:rPr>
            <w:noProof/>
            <w:webHidden/>
          </w:rPr>
          <w:instrText xml:space="preserve"> PAGEREF _Toc139011571 \h </w:instrText>
        </w:r>
        <w:r>
          <w:rPr>
            <w:noProof/>
            <w:webHidden/>
          </w:rPr>
        </w:r>
        <w:r>
          <w:rPr>
            <w:noProof/>
            <w:webHidden/>
          </w:rPr>
          <w:fldChar w:fldCharType="separate"/>
        </w:r>
        <w:r>
          <w:rPr>
            <w:noProof/>
            <w:webHidden/>
          </w:rPr>
          <w:t>36</w:t>
        </w:r>
        <w:r>
          <w:rPr>
            <w:noProof/>
            <w:webHidden/>
          </w:rPr>
          <w:fldChar w:fldCharType="end"/>
        </w:r>
      </w:hyperlink>
    </w:p>
    <w:p w14:paraId="5C9D7F75" w14:textId="18FA5D59" w:rsidR="009D0F2E" w:rsidRDefault="009D0F2E">
      <w:pPr>
        <w:pStyle w:val="TM2"/>
        <w:tabs>
          <w:tab w:val="left" w:pos="960"/>
        </w:tabs>
        <w:rPr>
          <w:rFonts w:asciiTheme="minorHAnsi" w:eastAsiaTheme="minorEastAsia" w:hAnsiTheme="minorHAnsi" w:cstheme="minorBidi"/>
          <w:iCs w:val="0"/>
          <w:noProof/>
          <w:sz w:val="22"/>
          <w:szCs w:val="22"/>
          <w:lang w:val="en-US" w:eastAsia="en-US"/>
        </w:rPr>
      </w:pPr>
      <w:hyperlink w:anchor="_Toc139011572" w:history="1">
        <w:r w:rsidRPr="007C34EA">
          <w:rPr>
            <w:rStyle w:val="Lienhypertexte"/>
            <w:noProof/>
          </w:rPr>
          <w:t>46.</w:t>
        </w:r>
        <w:r>
          <w:rPr>
            <w:rFonts w:asciiTheme="minorHAnsi" w:eastAsiaTheme="minorEastAsia" w:hAnsiTheme="minorHAnsi" w:cstheme="minorBidi"/>
            <w:iCs w:val="0"/>
            <w:noProof/>
            <w:sz w:val="22"/>
            <w:szCs w:val="22"/>
            <w:lang w:val="en-US" w:eastAsia="en-US"/>
          </w:rPr>
          <w:tab/>
        </w:r>
        <w:r w:rsidRPr="007C34EA">
          <w:rPr>
            <w:rStyle w:val="Lienhypertexte"/>
            <w:noProof/>
          </w:rPr>
          <w:t>Publication de la Notification de la Conclusion de l’Accord-Cadre</w:t>
        </w:r>
        <w:r>
          <w:rPr>
            <w:noProof/>
            <w:webHidden/>
          </w:rPr>
          <w:tab/>
        </w:r>
        <w:r>
          <w:rPr>
            <w:noProof/>
            <w:webHidden/>
          </w:rPr>
          <w:fldChar w:fldCharType="begin"/>
        </w:r>
        <w:r>
          <w:rPr>
            <w:noProof/>
            <w:webHidden/>
          </w:rPr>
          <w:instrText xml:space="preserve"> PAGEREF _Toc139011572 \h </w:instrText>
        </w:r>
        <w:r>
          <w:rPr>
            <w:noProof/>
            <w:webHidden/>
          </w:rPr>
        </w:r>
        <w:r>
          <w:rPr>
            <w:noProof/>
            <w:webHidden/>
          </w:rPr>
          <w:fldChar w:fldCharType="separate"/>
        </w:r>
        <w:r>
          <w:rPr>
            <w:noProof/>
            <w:webHidden/>
          </w:rPr>
          <w:t>36</w:t>
        </w:r>
        <w:r>
          <w:rPr>
            <w:noProof/>
            <w:webHidden/>
          </w:rPr>
          <w:fldChar w:fldCharType="end"/>
        </w:r>
      </w:hyperlink>
    </w:p>
    <w:p w14:paraId="212FA4F7" w14:textId="4D09394C" w:rsidR="009D0F2E" w:rsidRDefault="009D0F2E">
      <w:pPr>
        <w:pStyle w:val="TM2"/>
        <w:tabs>
          <w:tab w:val="left" w:pos="960"/>
        </w:tabs>
        <w:rPr>
          <w:rFonts w:asciiTheme="minorHAnsi" w:eastAsiaTheme="minorEastAsia" w:hAnsiTheme="minorHAnsi" w:cstheme="minorBidi"/>
          <w:iCs w:val="0"/>
          <w:noProof/>
          <w:sz w:val="22"/>
          <w:szCs w:val="22"/>
          <w:lang w:val="en-US" w:eastAsia="en-US"/>
        </w:rPr>
      </w:pPr>
      <w:hyperlink w:anchor="_Toc139011573" w:history="1">
        <w:r w:rsidRPr="007C34EA">
          <w:rPr>
            <w:rStyle w:val="Lienhypertexte"/>
            <w:noProof/>
          </w:rPr>
          <w:t>47.</w:t>
        </w:r>
        <w:r>
          <w:rPr>
            <w:rFonts w:asciiTheme="minorHAnsi" w:eastAsiaTheme="minorEastAsia" w:hAnsiTheme="minorHAnsi" w:cstheme="minorBidi"/>
            <w:iCs w:val="0"/>
            <w:noProof/>
            <w:sz w:val="22"/>
            <w:szCs w:val="22"/>
            <w:lang w:val="en-US" w:eastAsia="en-US"/>
          </w:rPr>
          <w:tab/>
        </w:r>
        <w:r w:rsidRPr="007C34EA">
          <w:rPr>
            <w:rStyle w:val="Lienhypertexte"/>
            <w:noProof/>
          </w:rPr>
          <w:t>Réclamation relative à la passation de marchés</w:t>
        </w:r>
        <w:r>
          <w:rPr>
            <w:noProof/>
            <w:webHidden/>
          </w:rPr>
          <w:tab/>
        </w:r>
        <w:r>
          <w:rPr>
            <w:noProof/>
            <w:webHidden/>
          </w:rPr>
          <w:fldChar w:fldCharType="begin"/>
        </w:r>
        <w:r>
          <w:rPr>
            <w:noProof/>
            <w:webHidden/>
          </w:rPr>
          <w:instrText xml:space="preserve"> PAGEREF _Toc139011573 \h </w:instrText>
        </w:r>
        <w:r>
          <w:rPr>
            <w:noProof/>
            <w:webHidden/>
          </w:rPr>
        </w:r>
        <w:r>
          <w:rPr>
            <w:noProof/>
            <w:webHidden/>
          </w:rPr>
          <w:fldChar w:fldCharType="separate"/>
        </w:r>
        <w:r>
          <w:rPr>
            <w:noProof/>
            <w:webHidden/>
          </w:rPr>
          <w:t>36</w:t>
        </w:r>
        <w:r>
          <w:rPr>
            <w:noProof/>
            <w:webHidden/>
          </w:rPr>
          <w:fldChar w:fldCharType="end"/>
        </w:r>
      </w:hyperlink>
    </w:p>
    <w:p w14:paraId="3BD85C11" w14:textId="50ED566D" w:rsidR="009D0F2E" w:rsidRDefault="009D0F2E">
      <w:pPr>
        <w:pStyle w:val="TM1"/>
        <w:tabs>
          <w:tab w:val="left" w:pos="480"/>
        </w:tabs>
        <w:rPr>
          <w:rFonts w:asciiTheme="minorHAnsi" w:eastAsiaTheme="minorEastAsia" w:hAnsiTheme="minorHAnsi" w:cstheme="minorBidi"/>
          <w:b w:val="0"/>
          <w:bCs w:val="0"/>
          <w:noProof/>
          <w:sz w:val="22"/>
          <w:szCs w:val="22"/>
          <w:lang w:val="en-US" w:eastAsia="en-US"/>
        </w:rPr>
      </w:pPr>
      <w:hyperlink w:anchor="_Toc139011574" w:history="1">
        <w:r w:rsidRPr="007C34EA">
          <w:rPr>
            <w:rStyle w:val="Lienhypertexte"/>
            <w:noProof/>
          </w:rPr>
          <w:t>L.</w:t>
        </w:r>
        <w:r>
          <w:rPr>
            <w:rFonts w:asciiTheme="minorHAnsi" w:eastAsiaTheme="minorEastAsia" w:hAnsiTheme="minorHAnsi" w:cstheme="minorBidi"/>
            <w:b w:val="0"/>
            <w:bCs w:val="0"/>
            <w:noProof/>
            <w:sz w:val="22"/>
            <w:szCs w:val="22"/>
            <w:lang w:val="en-US" w:eastAsia="en-US"/>
          </w:rPr>
          <w:tab/>
        </w:r>
        <w:r w:rsidRPr="007C34EA">
          <w:rPr>
            <w:rStyle w:val="Lienhypertexte"/>
            <w:noProof/>
          </w:rPr>
          <w:t>Procédure Secondaire d’Acquisition pour attribution de Commande subséquente</w:t>
        </w:r>
        <w:r>
          <w:rPr>
            <w:noProof/>
            <w:webHidden/>
          </w:rPr>
          <w:tab/>
        </w:r>
        <w:r>
          <w:rPr>
            <w:noProof/>
            <w:webHidden/>
          </w:rPr>
          <w:fldChar w:fldCharType="begin"/>
        </w:r>
        <w:r>
          <w:rPr>
            <w:noProof/>
            <w:webHidden/>
          </w:rPr>
          <w:instrText xml:space="preserve"> PAGEREF _Toc139011574 \h </w:instrText>
        </w:r>
        <w:r>
          <w:rPr>
            <w:noProof/>
            <w:webHidden/>
          </w:rPr>
        </w:r>
        <w:r>
          <w:rPr>
            <w:noProof/>
            <w:webHidden/>
          </w:rPr>
          <w:fldChar w:fldCharType="separate"/>
        </w:r>
        <w:r>
          <w:rPr>
            <w:noProof/>
            <w:webHidden/>
          </w:rPr>
          <w:t>37</w:t>
        </w:r>
        <w:r>
          <w:rPr>
            <w:noProof/>
            <w:webHidden/>
          </w:rPr>
          <w:fldChar w:fldCharType="end"/>
        </w:r>
      </w:hyperlink>
    </w:p>
    <w:p w14:paraId="7650C4D3" w14:textId="0CE4B2A8" w:rsidR="009D0F2E" w:rsidRDefault="009D0F2E">
      <w:pPr>
        <w:pStyle w:val="TM2"/>
        <w:tabs>
          <w:tab w:val="left" w:pos="960"/>
        </w:tabs>
        <w:rPr>
          <w:rFonts w:asciiTheme="minorHAnsi" w:eastAsiaTheme="minorEastAsia" w:hAnsiTheme="minorHAnsi" w:cstheme="minorBidi"/>
          <w:iCs w:val="0"/>
          <w:noProof/>
          <w:sz w:val="22"/>
          <w:szCs w:val="22"/>
          <w:lang w:val="en-US" w:eastAsia="en-US"/>
        </w:rPr>
      </w:pPr>
      <w:hyperlink w:anchor="_Toc139011575" w:history="1">
        <w:r w:rsidRPr="007C34EA">
          <w:rPr>
            <w:rStyle w:val="Lienhypertexte"/>
            <w:noProof/>
          </w:rPr>
          <w:t>48.</w:t>
        </w:r>
        <w:r>
          <w:rPr>
            <w:rFonts w:asciiTheme="minorHAnsi" w:eastAsiaTheme="minorEastAsia" w:hAnsiTheme="minorHAnsi" w:cstheme="minorBidi"/>
            <w:iCs w:val="0"/>
            <w:noProof/>
            <w:sz w:val="22"/>
            <w:szCs w:val="22"/>
            <w:lang w:val="en-US" w:eastAsia="en-US"/>
          </w:rPr>
          <w:tab/>
        </w:r>
        <w:r w:rsidRPr="007C34EA">
          <w:rPr>
            <w:rStyle w:val="Lienhypertexte"/>
            <w:noProof/>
          </w:rPr>
          <w:t>Méthode et Critères pour attribution d’une Commande subséquente</w:t>
        </w:r>
        <w:r>
          <w:rPr>
            <w:noProof/>
            <w:webHidden/>
          </w:rPr>
          <w:tab/>
        </w:r>
        <w:r>
          <w:rPr>
            <w:noProof/>
            <w:webHidden/>
          </w:rPr>
          <w:fldChar w:fldCharType="begin"/>
        </w:r>
        <w:r>
          <w:rPr>
            <w:noProof/>
            <w:webHidden/>
          </w:rPr>
          <w:instrText xml:space="preserve"> PAGEREF _Toc139011575 \h </w:instrText>
        </w:r>
        <w:r>
          <w:rPr>
            <w:noProof/>
            <w:webHidden/>
          </w:rPr>
        </w:r>
        <w:r>
          <w:rPr>
            <w:noProof/>
            <w:webHidden/>
          </w:rPr>
          <w:fldChar w:fldCharType="separate"/>
        </w:r>
        <w:r>
          <w:rPr>
            <w:noProof/>
            <w:webHidden/>
          </w:rPr>
          <w:t>37</w:t>
        </w:r>
        <w:r>
          <w:rPr>
            <w:noProof/>
            <w:webHidden/>
          </w:rPr>
          <w:fldChar w:fldCharType="end"/>
        </w:r>
      </w:hyperlink>
    </w:p>
    <w:p w14:paraId="139BCBE4" w14:textId="5A74CD7E" w:rsidR="009D0F2E" w:rsidRDefault="009D0F2E">
      <w:pPr>
        <w:pStyle w:val="TM2"/>
        <w:tabs>
          <w:tab w:val="left" w:pos="960"/>
        </w:tabs>
        <w:rPr>
          <w:rFonts w:asciiTheme="minorHAnsi" w:eastAsiaTheme="minorEastAsia" w:hAnsiTheme="minorHAnsi" w:cstheme="minorBidi"/>
          <w:iCs w:val="0"/>
          <w:noProof/>
          <w:sz w:val="22"/>
          <w:szCs w:val="22"/>
          <w:lang w:val="en-US" w:eastAsia="en-US"/>
        </w:rPr>
      </w:pPr>
      <w:hyperlink w:anchor="_Toc139011576" w:history="1">
        <w:r w:rsidRPr="007C34EA">
          <w:rPr>
            <w:rStyle w:val="Lienhypertexte"/>
            <w:noProof/>
          </w:rPr>
          <w:t>49.</w:t>
        </w:r>
        <w:r>
          <w:rPr>
            <w:rFonts w:asciiTheme="minorHAnsi" w:eastAsiaTheme="minorEastAsia" w:hAnsiTheme="minorHAnsi" w:cstheme="minorBidi"/>
            <w:iCs w:val="0"/>
            <w:noProof/>
            <w:sz w:val="22"/>
            <w:szCs w:val="22"/>
            <w:lang w:val="en-US" w:eastAsia="en-US"/>
          </w:rPr>
          <w:tab/>
        </w:r>
        <w:r w:rsidRPr="007C34EA">
          <w:rPr>
            <w:rStyle w:val="Lienhypertexte"/>
            <w:noProof/>
          </w:rPr>
          <w:t>Révision du Prix de Référence</w:t>
        </w:r>
        <w:r>
          <w:rPr>
            <w:noProof/>
            <w:webHidden/>
          </w:rPr>
          <w:tab/>
        </w:r>
        <w:r>
          <w:rPr>
            <w:noProof/>
            <w:webHidden/>
          </w:rPr>
          <w:fldChar w:fldCharType="begin"/>
        </w:r>
        <w:r>
          <w:rPr>
            <w:noProof/>
            <w:webHidden/>
          </w:rPr>
          <w:instrText xml:space="preserve"> PAGEREF _Toc139011576 \h </w:instrText>
        </w:r>
        <w:r>
          <w:rPr>
            <w:noProof/>
            <w:webHidden/>
          </w:rPr>
        </w:r>
        <w:r>
          <w:rPr>
            <w:noProof/>
            <w:webHidden/>
          </w:rPr>
          <w:fldChar w:fldCharType="separate"/>
        </w:r>
        <w:r>
          <w:rPr>
            <w:noProof/>
            <w:webHidden/>
          </w:rPr>
          <w:t>37</w:t>
        </w:r>
        <w:r>
          <w:rPr>
            <w:noProof/>
            <w:webHidden/>
          </w:rPr>
          <w:fldChar w:fldCharType="end"/>
        </w:r>
      </w:hyperlink>
    </w:p>
    <w:p w14:paraId="7230BAF8" w14:textId="5AE99968" w:rsidR="00131CDF" w:rsidRDefault="004D5343" w:rsidP="00B44811">
      <w:pPr>
        <w:pStyle w:val="TM1"/>
      </w:pPr>
      <w:r>
        <w:rPr>
          <w:noProof/>
        </w:rPr>
        <w:fldChar w:fldCharType="end"/>
      </w:r>
      <w:r w:rsidR="00131CDF">
        <w:br w:type="page"/>
      </w:r>
    </w:p>
    <w:p w14:paraId="56100EE3" w14:textId="77777777" w:rsidR="00C07186" w:rsidRDefault="00C07186">
      <w:pPr>
        <w:pStyle w:val="Outline"/>
        <w:spacing w:before="0"/>
        <w:rPr>
          <w:kern w:val="0"/>
        </w:rPr>
      </w:pPr>
    </w:p>
    <w:p w14:paraId="5B1478A7" w14:textId="33E9DCCA" w:rsidR="00C07186" w:rsidRDefault="00C07186">
      <w:pPr>
        <w:pStyle w:val="Outline"/>
        <w:spacing w:before="0"/>
        <w:rPr>
          <w:kern w:val="0"/>
        </w:rPr>
      </w:pPr>
    </w:p>
    <w:tbl>
      <w:tblPr>
        <w:tblW w:w="9369" w:type="dxa"/>
        <w:tblInd w:w="108" w:type="dxa"/>
        <w:tblLayout w:type="fixed"/>
        <w:tblLook w:val="0000" w:firstRow="0" w:lastRow="0" w:firstColumn="0" w:lastColumn="0" w:noHBand="0" w:noVBand="0"/>
      </w:tblPr>
      <w:tblGrid>
        <w:gridCol w:w="2340"/>
        <w:gridCol w:w="6822"/>
        <w:gridCol w:w="207"/>
      </w:tblGrid>
      <w:tr w:rsidR="00940BF3" w:rsidRPr="00CE6A66" w14:paraId="12CE5911" w14:textId="77777777" w:rsidTr="001B6AD0">
        <w:trPr>
          <w:cantSplit/>
        </w:trPr>
        <w:tc>
          <w:tcPr>
            <w:tcW w:w="9369" w:type="dxa"/>
            <w:gridSpan w:val="3"/>
            <w:vAlign w:val="center"/>
          </w:tcPr>
          <w:p w14:paraId="7E3A0492" w14:textId="1B5232FF" w:rsidR="00940BF3" w:rsidRPr="00400C1E" w:rsidRDefault="00940BF3" w:rsidP="00B921F2">
            <w:pPr>
              <w:pStyle w:val="Style2"/>
            </w:pPr>
            <w:r w:rsidRPr="00400C1E">
              <w:br w:type="page"/>
            </w:r>
            <w:r w:rsidRPr="00400C1E">
              <w:rPr>
                <w:u w:val="single"/>
              </w:rPr>
              <w:br w:type="page"/>
            </w:r>
            <w:r w:rsidRPr="00400C1E">
              <w:br w:type="page"/>
            </w:r>
            <w:bookmarkStart w:id="42" w:name="_Hlt438532663"/>
            <w:bookmarkStart w:id="43" w:name="_Toc438266923"/>
            <w:bookmarkStart w:id="44" w:name="_Toc438267877"/>
            <w:bookmarkStart w:id="45" w:name="_Toc438366664"/>
            <w:bookmarkStart w:id="46" w:name="_Toc382929421"/>
            <w:bookmarkEnd w:id="42"/>
            <w:r w:rsidRPr="00400C1E">
              <w:t xml:space="preserve">Section I. Instructions aux </w:t>
            </w:r>
            <w:r w:rsidR="00575BD4">
              <w:t>S</w:t>
            </w:r>
            <w:r w:rsidRPr="00400C1E">
              <w:t>oumissionnaires</w:t>
            </w:r>
            <w:bookmarkEnd w:id="43"/>
            <w:bookmarkEnd w:id="44"/>
            <w:bookmarkEnd w:id="45"/>
            <w:r w:rsidRPr="00400C1E">
              <w:t xml:space="preserve"> (IS)</w:t>
            </w:r>
            <w:bookmarkEnd w:id="46"/>
          </w:p>
        </w:tc>
      </w:tr>
      <w:tr w:rsidR="0096454F" w:rsidRPr="00CE6A66" w14:paraId="361318B8" w14:textId="77777777" w:rsidTr="001B6AD0">
        <w:tc>
          <w:tcPr>
            <w:tcW w:w="9369" w:type="dxa"/>
            <w:gridSpan w:val="3"/>
            <w:vAlign w:val="center"/>
          </w:tcPr>
          <w:p w14:paraId="113B96C1" w14:textId="7484BBB8" w:rsidR="0096454F" w:rsidRPr="00CE6A66" w:rsidRDefault="0096454F" w:rsidP="0096454F">
            <w:pPr>
              <w:pStyle w:val="Style3"/>
              <w:spacing w:before="0"/>
            </w:pPr>
            <w:bookmarkStart w:id="47" w:name="_Toc438438819"/>
            <w:bookmarkStart w:id="48" w:name="_Toc438532553"/>
            <w:bookmarkStart w:id="49" w:name="_Toc438733963"/>
            <w:bookmarkStart w:id="50" w:name="_Toc438962045"/>
            <w:bookmarkStart w:id="51" w:name="_Toc461939616"/>
            <w:bookmarkStart w:id="52" w:name="_Toc382927764"/>
            <w:bookmarkStart w:id="53" w:name="_Toc139011521"/>
            <w:r w:rsidRPr="00CE6A66">
              <w:t>Général</w:t>
            </w:r>
            <w:bookmarkEnd w:id="47"/>
            <w:bookmarkEnd w:id="48"/>
            <w:bookmarkEnd w:id="49"/>
            <w:bookmarkEnd w:id="50"/>
            <w:bookmarkEnd w:id="51"/>
            <w:r w:rsidRPr="00CE6A66">
              <w:t>ités</w:t>
            </w:r>
            <w:bookmarkEnd w:id="52"/>
            <w:bookmarkEnd w:id="53"/>
          </w:p>
        </w:tc>
      </w:tr>
      <w:tr w:rsidR="00940BF3" w:rsidRPr="00CE6A66" w14:paraId="74BF6A5E" w14:textId="77777777" w:rsidTr="001B6AD0">
        <w:tc>
          <w:tcPr>
            <w:tcW w:w="2340" w:type="dxa"/>
          </w:tcPr>
          <w:p w14:paraId="15A823F0" w14:textId="5DF61B55" w:rsidR="00940BF3" w:rsidRPr="00CE6A66" w:rsidRDefault="00E91D8D" w:rsidP="00141F4A">
            <w:pPr>
              <w:pStyle w:val="Style4"/>
            </w:pPr>
            <w:bookmarkStart w:id="54" w:name="_Toc382927765"/>
            <w:bookmarkStart w:id="55" w:name="_Toc139011522"/>
            <w:r w:rsidRPr="00CE6A66">
              <w:t xml:space="preserve">1. </w:t>
            </w:r>
            <w:r w:rsidR="0096454F">
              <w:tab/>
            </w:r>
            <w:r w:rsidR="00940BF3" w:rsidRPr="00CE6A66">
              <w:t>Objet du Marché</w:t>
            </w:r>
            <w:bookmarkEnd w:id="54"/>
            <w:bookmarkEnd w:id="55"/>
          </w:p>
        </w:tc>
        <w:tc>
          <w:tcPr>
            <w:tcW w:w="7029" w:type="dxa"/>
            <w:gridSpan w:val="2"/>
          </w:tcPr>
          <w:p w14:paraId="6E776089" w14:textId="1B598F79" w:rsidR="00940BF3" w:rsidRPr="00CE6A66" w:rsidRDefault="00940BF3" w:rsidP="000D3C5D">
            <w:pPr>
              <w:pStyle w:val="Header2-SubClauses"/>
              <w:tabs>
                <w:tab w:val="clear" w:pos="619"/>
              </w:tabs>
              <w:ind w:left="522" w:hanging="552"/>
              <w:rPr>
                <w:lang w:val="fr-FR"/>
              </w:rPr>
            </w:pPr>
            <w:r w:rsidRPr="00CE6A66">
              <w:rPr>
                <w:lang w:val="fr-FR"/>
              </w:rPr>
              <w:t>1.1</w:t>
            </w:r>
            <w:r w:rsidRPr="00CE6A66">
              <w:rPr>
                <w:lang w:val="fr-FR"/>
              </w:rPr>
              <w:tab/>
            </w:r>
            <w:r w:rsidR="00575BD4" w:rsidRPr="0006129D">
              <w:rPr>
                <w:lang w:val="fr-FR"/>
              </w:rPr>
              <w:t xml:space="preserve">Faisant suite à l’Avis d’Appel d’Offres indiqué dans les Données Particulières de l’Appel d’Offres (DPAO), l’Agence </w:t>
            </w:r>
            <w:r w:rsidR="00883AAF" w:rsidRPr="0006129D">
              <w:rPr>
                <w:lang w:val="fr-FR"/>
              </w:rPr>
              <w:t>d’Acquisition</w:t>
            </w:r>
            <w:r w:rsidR="00575BD4" w:rsidRPr="0006129D">
              <w:rPr>
                <w:lang w:val="fr-FR"/>
              </w:rPr>
              <w:t xml:space="preserve">, tel qu’il est indiqué </w:t>
            </w:r>
            <w:r w:rsidR="00575BD4" w:rsidRPr="0006129D">
              <w:rPr>
                <w:b/>
                <w:lang w:val="fr-FR"/>
              </w:rPr>
              <w:t>dans les</w:t>
            </w:r>
            <w:r w:rsidR="00575BD4" w:rsidRPr="0006129D">
              <w:rPr>
                <w:lang w:val="fr-FR"/>
              </w:rPr>
              <w:t xml:space="preserve"> </w:t>
            </w:r>
            <w:r w:rsidR="00575BD4" w:rsidRPr="0006129D">
              <w:rPr>
                <w:b/>
                <w:lang w:val="fr-FR"/>
              </w:rPr>
              <w:t>DPAO</w:t>
            </w:r>
            <w:r w:rsidR="00575BD4" w:rsidRPr="0006129D">
              <w:rPr>
                <w:lang w:val="fr-FR"/>
              </w:rPr>
              <w:t xml:space="preserve">, émet </w:t>
            </w:r>
            <w:r w:rsidR="005F624B" w:rsidRPr="0006129D">
              <w:rPr>
                <w:lang w:val="fr-FR"/>
              </w:rPr>
              <w:t xml:space="preserve">le présent </w:t>
            </w:r>
            <w:r w:rsidR="00575BD4" w:rsidRPr="0006129D">
              <w:rPr>
                <w:lang w:val="fr-FR"/>
              </w:rPr>
              <w:t xml:space="preserve">Appel d’Offres (AO) en tant que </w:t>
            </w:r>
            <w:r w:rsidR="001B3407" w:rsidRPr="0006129D">
              <w:rPr>
                <w:lang w:val="fr-FR"/>
              </w:rPr>
              <w:t>Procédure Primaire de Passation de Marché</w:t>
            </w:r>
            <w:r w:rsidR="00575BD4" w:rsidRPr="0006129D">
              <w:rPr>
                <w:lang w:val="fr-FR"/>
              </w:rPr>
              <w:t xml:space="preserve"> en vue de </w:t>
            </w:r>
            <w:r w:rsidR="00B21A23" w:rsidRPr="0006129D">
              <w:rPr>
                <w:lang w:val="fr-FR"/>
              </w:rPr>
              <w:t>l’</w:t>
            </w:r>
            <w:proofErr w:type="spellStart"/>
            <w:r w:rsidR="00B21A23" w:rsidRPr="0006129D">
              <w:rPr>
                <w:lang w:val="fr-FR"/>
              </w:rPr>
              <w:t>acquition</w:t>
            </w:r>
            <w:proofErr w:type="spellEnd"/>
            <w:r w:rsidR="00B21A23" w:rsidRPr="0006129D">
              <w:rPr>
                <w:lang w:val="fr-FR"/>
              </w:rPr>
              <w:t xml:space="preserve"> de Fournitures</w:t>
            </w:r>
            <w:r w:rsidR="00575BD4" w:rsidRPr="0006129D">
              <w:rPr>
                <w:lang w:val="fr-FR"/>
              </w:rPr>
              <w:t>, p</w:t>
            </w:r>
            <w:r w:rsidR="006F4869" w:rsidRPr="0006129D">
              <w:rPr>
                <w:lang w:val="fr-FR"/>
              </w:rPr>
              <w:t>ouvan</w:t>
            </w:r>
            <w:r w:rsidR="00575BD4" w:rsidRPr="0006129D">
              <w:rPr>
                <w:lang w:val="fr-FR"/>
              </w:rPr>
              <w:t xml:space="preserve">t conduire à </w:t>
            </w:r>
            <w:r w:rsidR="006F4869" w:rsidRPr="0006129D">
              <w:rPr>
                <w:lang w:val="fr-FR"/>
              </w:rPr>
              <w:t>la mise en place d’</w:t>
            </w:r>
            <w:r w:rsidR="00575BD4" w:rsidRPr="0006129D">
              <w:rPr>
                <w:lang w:val="fr-FR"/>
              </w:rPr>
              <w:t>un</w:t>
            </w:r>
            <w:r w:rsidR="006F4869" w:rsidRPr="0006129D">
              <w:rPr>
                <w:lang w:val="fr-FR"/>
              </w:rPr>
              <w:t xml:space="preserve"> (ou à </w:t>
            </w:r>
            <w:r w:rsidR="00575BD4" w:rsidRPr="0006129D">
              <w:rPr>
                <w:lang w:val="fr-FR"/>
              </w:rPr>
              <w:t>des</w:t>
            </w:r>
            <w:r w:rsidR="00670BD7" w:rsidRPr="0006129D">
              <w:rPr>
                <w:lang w:val="fr-FR"/>
              </w:rPr>
              <w:t>)</w:t>
            </w:r>
            <w:r w:rsidR="00575BD4" w:rsidRPr="0006129D">
              <w:rPr>
                <w:lang w:val="fr-FR"/>
              </w:rPr>
              <w:t xml:space="preserve"> Accord</w:t>
            </w:r>
            <w:r w:rsidR="00670BD7" w:rsidRPr="0006129D">
              <w:rPr>
                <w:lang w:val="fr-FR"/>
              </w:rPr>
              <w:t>(</w:t>
            </w:r>
            <w:r w:rsidR="00575BD4" w:rsidRPr="0006129D">
              <w:rPr>
                <w:lang w:val="fr-FR"/>
              </w:rPr>
              <w:t>s</w:t>
            </w:r>
            <w:r w:rsidR="00670BD7" w:rsidRPr="0006129D">
              <w:rPr>
                <w:lang w:val="fr-FR"/>
              </w:rPr>
              <w:t>)</w:t>
            </w:r>
            <w:r w:rsidR="00575BD4" w:rsidRPr="0006129D">
              <w:rPr>
                <w:lang w:val="fr-FR"/>
              </w:rPr>
              <w:t>-Cadre</w:t>
            </w:r>
            <w:r w:rsidR="00670BD7" w:rsidRPr="0006129D">
              <w:rPr>
                <w:lang w:val="fr-FR"/>
              </w:rPr>
              <w:t>(s)</w:t>
            </w:r>
            <w:r w:rsidR="00575BD4" w:rsidRPr="0006129D">
              <w:rPr>
                <w:lang w:val="fr-FR"/>
              </w:rPr>
              <w:t xml:space="preserve"> avec le</w:t>
            </w:r>
            <w:r w:rsidR="00670BD7" w:rsidRPr="0006129D">
              <w:rPr>
                <w:lang w:val="fr-FR"/>
              </w:rPr>
              <w:t>(</w:t>
            </w:r>
            <w:r w:rsidR="00575BD4" w:rsidRPr="0006129D">
              <w:rPr>
                <w:lang w:val="fr-FR"/>
              </w:rPr>
              <w:t>s</w:t>
            </w:r>
            <w:r w:rsidR="00670BD7" w:rsidRPr="0006129D">
              <w:rPr>
                <w:lang w:val="fr-FR"/>
              </w:rPr>
              <w:t>)</w:t>
            </w:r>
            <w:r w:rsidR="00575BD4" w:rsidRPr="0006129D">
              <w:rPr>
                <w:lang w:val="fr-FR"/>
              </w:rPr>
              <w:t xml:space="preserve"> Soumissionnaire</w:t>
            </w:r>
            <w:r w:rsidR="00670BD7" w:rsidRPr="0006129D">
              <w:rPr>
                <w:lang w:val="fr-FR"/>
              </w:rPr>
              <w:t>(</w:t>
            </w:r>
            <w:r w:rsidR="00575BD4" w:rsidRPr="0006129D">
              <w:rPr>
                <w:lang w:val="fr-FR"/>
              </w:rPr>
              <w:t>s</w:t>
            </w:r>
            <w:r w:rsidR="00670BD7" w:rsidRPr="0006129D">
              <w:rPr>
                <w:lang w:val="fr-FR"/>
              </w:rPr>
              <w:t>)</w:t>
            </w:r>
            <w:r w:rsidR="00575BD4" w:rsidRPr="0006129D">
              <w:rPr>
                <w:lang w:val="fr-FR"/>
              </w:rPr>
              <w:t xml:space="preserve"> retenu</w:t>
            </w:r>
            <w:r w:rsidR="00670BD7" w:rsidRPr="0006129D">
              <w:rPr>
                <w:lang w:val="fr-FR"/>
              </w:rPr>
              <w:t>(</w:t>
            </w:r>
            <w:r w:rsidR="00575BD4" w:rsidRPr="0006129D">
              <w:rPr>
                <w:lang w:val="fr-FR"/>
              </w:rPr>
              <w:t>s</w:t>
            </w:r>
            <w:r w:rsidR="00670BD7" w:rsidRPr="0006129D">
              <w:rPr>
                <w:lang w:val="fr-FR"/>
              </w:rPr>
              <w:t>)</w:t>
            </w:r>
            <w:r w:rsidR="00575BD4" w:rsidRPr="0006129D">
              <w:rPr>
                <w:lang w:val="fr-FR"/>
              </w:rPr>
              <w:t xml:space="preserve">. Le nom et l’identification de cet AO sont indiqués </w:t>
            </w:r>
            <w:r w:rsidR="00575BD4" w:rsidRPr="0006129D">
              <w:rPr>
                <w:b/>
                <w:bCs/>
                <w:lang w:val="fr-FR"/>
              </w:rPr>
              <w:t>dans les DPAO</w:t>
            </w:r>
            <w:r w:rsidR="00575BD4" w:rsidRPr="0006129D">
              <w:rPr>
                <w:lang w:val="fr-FR"/>
              </w:rPr>
              <w:t>.</w:t>
            </w:r>
          </w:p>
        </w:tc>
      </w:tr>
      <w:tr w:rsidR="00940BF3" w:rsidRPr="00CE6A66" w14:paraId="3C46EEFC" w14:textId="77777777" w:rsidTr="001B6AD0">
        <w:tc>
          <w:tcPr>
            <w:tcW w:w="2340" w:type="dxa"/>
          </w:tcPr>
          <w:p w14:paraId="6E608910" w14:textId="77777777" w:rsidR="00940BF3" w:rsidRPr="00CE6A66" w:rsidRDefault="00940BF3">
            <w:bookmarkStart w:id="56" w:name="_Toc438530847"/>
            <w:bookmarkStart w:id="57" w:name="_Toc438532555"/>
            <w:bookmarkEnd w:id="56"/>
            <w:bookmarkEnd w:id="57"/>
          </w:p>
        </w:tc>
        <w:tc>
          <w:tcPr>
            <w:tcW w:w="7029" w:type="dxa"/>
            <w:gridSpan w:val="2"/>
          </w:tcPr>
          <w:p w14:paraId="087720D4" w14:textId="77777777" w:rsidR="00940BF3" w:rsidRPr="00CE6A66" w:rsidRDefault="00940BF3" w:rsidP="0096454F">
            <w:pPr>
              <w:pStyle w:val="Header2-SubClauses"/>
              <w:ind w:left="522" w:hanging="522"/>
              <w:rPr>
                <w:lang w:val="fr-FR"/>
              </w:rPr>
            </w:pPr>
            <w:r w:rsidRPr="00CE6A66">
              <w:rPr>
                <w:lang w:val="fr-FR"/>
              </w:rPr>
              <w:t>1.2</w:t>
            </w:r>
            <w:r w:rsidRPr="00CE6A66">
              <w:rPr>
                <w:lang w:val="fr-FR"/>
              </w:rPr>
              <w:tab/>
              <w:t>Tout au long du présent Dossier d’appel d’offres :</w:t>
            </w:r>
          </w:p>
          <w:p w14:paraId="79D75442" w14:textId="39FDE26E" w:rsidR="00763B07" w:rsidRPr="00763B07" w:rsidRDefault="00763B07" w:rsidP="00763B07">
            <w:pPr>
              <w:pStyle w:val="Header3-Paragraph"/>
              <w:numPr>
                <w:ilvl w:val="0"/>
                <w:numId w:val="105"/>
              </w:numPr>
              <w:tabs>
                <w:tab w:val="left" w:pos="576"/>
              </w:tabs>
              <w:overflowPunct w:val="0"/>
              <w:autoSpaceDE w:val="0"/>
              <w:autoSpaceDN w:val="0"/>
              <w:adjustRightInd w:val="0"/>
              <w:ind w:left="1088" w:hanging="510"/>
              <w:textAlignment w:val="baseline"/>
              <w:rPr>
                <w:lang w:val="fr-FR"/>
              </w:rPr>
            </w:pPr>
            <w:r w:rsidRPr="00763B07">
              <w:rPr>
                <w:lang w:val="fr-FR"/>
              </w:rPr>
              <w:t>Le terme « </w:t>
            </w:r>
            <w:r w:rsidRPr="00763B07">
              <w:rPr>
                <w:b/>
                <w:bCs/>
                <w:lang w:val="fr-FR"/>
              </w:rPr>
              <w:t>par écrit</w:t>
            </w:r>
            <w:r w:rsidRPr="00763B07">
              <w:rPr>
                <w:lang w:val="fr-FR"/>
              </w:rPr>
              <w:t xml:space="preserve"> » signifie communiqué sous forme écrite (par courrier postal, courriel, télécopie, incluant si cela est indiqué </w:t>
            </w:r>
            <w:r w:rsidRPr="00763B07">
              <w:rPr>
                <w:b/>
                <w:lang w:val="fr-FR"/>
              </w:rPr>
              <w:t>dans les DPAO</w:t>
            </w:r>
            <w:r w:rsidRPr="00763B07">
              <w:rPr>
                <w:lang w:val="fr-FR"/>
              </w:rPr>
              <w:t xml:space="preserve">, la distribution ou la remise par le canal du système d’achat électronique utilisé par l’Agence </w:t>
            </w:r>
            <w:r w:rsidR="00883AAF">
              <w:rPr>
                <w:lang w:val="fr-FR"/>
              </w:rPr>
              <w:t>d’Acquisition</w:t>
            </w:r>
            <w:r w:rsidRPr="00763B07">
              <w:rPr>
                <w:lang w:val="fr-FR"/>
              </w:rPr>
              <w:t>) avec accusé de réception ;</w:t>
            </w:r>
          </w:p>
          <w:p w14:paraId="54C86C90" w14:textId="77777777" w:rsidR="00763B07" w:rsidRPr="003243ED" w:rsidRDefault="00763B07" w:rsidP="00763B07">
            <w:pPr>
              <w:numPr>
                <w:ilvl w:val="0"/>
                <w:numId w:val="105"/>
              </w:numPr>
              <w:tabs>
                <w:tab w:val="left" w:pos="576"/>
              </w:tabs>
              <w:overflowPunct w:val="0"/>
              <w:autoSpaceDE w:val="0"/>
              <w:autoSpaceDN w:val="0"/>
              <w:adjustRightInd w:val="0"/>
              <w:spacing w:after="200"/>
              <w:ind w:left="1088" w:hanging="510"/>
              <w:jc w:val="both"/>
              <w:textAlignment w:val="baseline"/>
              <w:rPr>
                <w:szCs w:val="24"/>
              </w:rPr>
            </w:pPr>
            <w:r w:rsidRPr="003243ED">
              <w:rPr>
                <w:szCs w:val="24"/>
              </w:rPr>
              <w:t xml:space="preserve">Si le contexte l’exige, le </w:t>
            </w:r>
            <w:r>
              <w:rPr>
                <w:szCs w:val="24"/>
              </w:rPr>
              <w:t>« </w:t>
            </w:r>
            <w:r w:rsidRPr="003243ED">
              <w:rPr>
                <w:szCs w:val="24"/>
              </w:rPr>
              <w:t>s</w:t>
            </w:r>
            <w:r w:rsidRPr="005A4DA7">
              <w:rPr>
                <w:b/>
                <w:bCs/>
                <w:szCs w:val="24"/>
              </w:rPr>
              <w:t>ingulier</w:t>
            </w:r>
            <w:r>
              <w:rPr>
                <w:szCs w:val="24"/>
              </w:rPr>
              <w:t> »</w:t>
            </w:r>
            <w:r w:rsidRPr="003243ED">
              <w:rPr>
                <w:szCs w:val="24"/>
              </w:rPr>
              <w:t xml:space="preserve"> désigne le </w:t>
            </w:r>
            <w:r>
              <w:rPr>
                <w:szCs w:val="24"/>
              </w:rPr>
              <w:t>« </w:t>
            </w:r>
            <w:r w:rsidRPr="005A4DA7">
              <w:rPr>
                <w:b/>
                <w:bCs/>
                <w:szCs w:val="24"/>
              </w:rPr>
              <w:t>pluriel </w:t>
            </w:r>
            <w:r>
              <w:rPr>
                <w:szCs w:val="24"/>
              </w:rPr>
              <w:t>»</w:t>
            </w:r>
            <w:r w:rsidRPr="003243ED">
              <w:rPr>
                <w:szCs w:val="24"/>
              </w:rPr>
              <w:t xml:space="preserve">, et vice versa ; </w:t>
            </w:r>
          </w:p>
          <w:p w14:paraId="27F9A6DB" w14:textId="77777777" w:rsidR="00763B07" w:rsidRPr="009E2CAC" w:rsidRDefault="00763B07" w:rsidP="00763B07">
            <w:pPr>
              <w:numPr>
                <w:ilvl w:val="0"/>
                <w:numId w:val="105"/>
              </w:numPr>
              <w:tabs>
                <w:tab w:val="left" w:pos="576"/>
              </w:tabs>
              <w:overflowPunct w:val="0"/>
              <w:autoSpaceDE w:val="0"/>
              <w:autoSpaceDN w:val="0"/>
              <w:adjustRightInd w:val="0"/>
              <w:spacing w:after="200"/>
              <w:ind w:left="1088" w:hanging="510"/>
              <w:jc w:val="both"/>
              <w:textAlignment w:val="baseline"/>
            </w:pPr>
            <w:r w:rsidRPr="003243ED">
              <w:rPr>
                <w:szCs w:val="24"/>
              </w:rPr>
              <w:t>Le terme « </w:t>
            </w:r>
            <w:r w:rsidRPr="005A4DA7">
              <w:rPr>
                <w:b/>
                <w:bCs/>
                <w:szCs w:val="24"/>
              </w:rPr>
              <w:t>jour</w:t>
            </w:r>
            <w:r w:rsidRPr="003243ED">
              <w:rPr>
                <w:szCs w:val="24"/>
              </w:rPr>
              <w:t> » désigne un jour calendaire, sauf s’il est indiqué qu’il s’agit de « jour ouvrable ». Un jour ouvrable est un jour de travail officiel de l’Emprunteur, à l’exclusion des jours fériés officiels de l’Emprunteur</w:t>
            </w:r>
            <w:r>
              <w:rPr>
                <w:szCs w:val="24"/>
              </w:rPr>
              <w:t xml:space="preserve"> ; </w:t>
            </w:r>
          </w:p>
          <w:p w14:paraId="2F82F188" w14:textId="522798FA" w:rsidR="00763B07" w:rsidRPr="009E2CAC" w:rsidRDefault="00763B07" w:rsidP="00763B07">
            <w:pPr>
              <w:numPr>
                <w:ilvl w:val="0"/>
                <w:numId w:val="105"/>
              </w:numPr>
              <w:tabs>
                <w:tab w:val="left" w:pos="576"/>
              </w:tabs>
              <w:overflowPunct w:val="0"/>
              <w:autoSpaceDE w:val="0"/>
              <w:autoSpaceDN w:val="0"/>
              <w:adjustRightInd w:val="0"/>
              <w:spacing w:after="200"/>
              <w:ind w:left="1088" w:hanging="510"/>
              <w:jc w:val="both"/>
              <w:textAlignment w:val="baseline"/>
            </w:pPr>
            <w:r>
              <w:rPr>
                <w:szCs w:val="24"/>
              </w:rPr>
              <w:t>Le terme « </w:t>
            </w:r>
            <w:r w:rsidR="00670BD7">
              <w:rPr>
                <w:b/>
                <w:bCs/>
                <w:szCs w:val="24"/>
              </w:rPr>
              <w:t>Commande</w:t>
            </w:r>
            <w:r w:rsidR="00746D79">
              <w:rPr>
                <w:b/>
                <w:bCs/>
                <w:szCs w:val="24"/>
              </w:rPr>
              <w:t xml:space="preserve"> ou Commande subséquente</w:t>
            </w:r>
            <w:r>
              <w:rPr>
                <w:szCs w:val="24"/>
              </w:rPr>
              <w:t> » signifie un</w:t>
            </w:r>
            <w:r w:rsidR="00746D79">
              <w:rPr>
                <w:szCs w:val="24"/>
              </w:rPr>
              <w:t>e commande ou un</w:t>
            </w:r>
            <w:r>
              <w:rPr>
                <w:szCs w:val="24"/>
              </w:rPr>
              <w:t xml:space="preserve"> marché attribué dans le cadre d’un Accord-Cadre </w:t>
            </w:r>
            <w:r w:rsidR="00931BBE">
              <w:rPr>
                <w:szCs w:val="24"/>
              </w:rPr>
              <w:t>par le moyen</w:t>
            </w:r>
            <w:r>
              <w:rPr>
                <w:szCs w:val="24"/>
              </w:rPr>
              <w:t xml:space="preserve"> </w:t>
            </w:r>
            <w:r w:rsidR="00931BBE">
              <w:rPr>
                <w:szCs w:val="24"/>
              </w:rPr>
              <w:t>d’</w:t>
            </w:r>
            <w:r>
              <w:rPr>
                <w:szCs w:val="24"/>
              </w:rPr>
              <w:t xml:space="preserve">un </w:t>
            </w:r>
            <w:r w:rsidR="00931BBE">
              <w:rPr>
                <w:szCs w:val="24"/>
              </w:rPr>
              <w:t>P</w:t>
            </w:r>
            <w:r>
              <w:rPr>
                <w:szCs w:val="24"/>
              </w:rPr>
              <w:t xml:space="preserve">rocessus </w:t>
            </w:r>
            <w:r w:rsidR="007C2195">
              <w:rPr>
                <w:szCs w:val="24"/>
              </w:rPr>
              <w:t>Procédure Secondaire d’</w:t>
            </w:r>
            <w:proofErr w:type="spellStart"/>
            <w:r w:rsidR="007C2195">
              <w:rPr>
                <w:szCs w:val="24"/>
              </w:rPr>
              <w:t>Acquisition</w:t>
            </w:r>
            <w:r>
              <w:rPr>
                <w:szCs w:val="24"/>
              </w:rPr>
              <w:t>pour</w:t>
            </w:r>
            <w:proofErr w:type="spellEnd"/>
            <w:r>
              <w:rPr>
                <w:szCs w:val="24"/>
              </w:rPr>
              <w:t xml:space="preserve"> la livraison de Fournitures et Services </w:t>
            </w:r>
            <w:r w:rsidR="009C0D57">
              <w:rPr>
                <w:szCs w:val="24"/>
              </w:rPr>
              <w:t>c</w:t>
            </w:r>
            <w:r>
              <w:rPr>
                <w:szCs w:val="24"/>
              </w:rPr>
              <w:t xml:space="preserve">onnexes. Les </w:t>
            </w:r>
            <w:r w:rsidR="009C0D57">
              <w:rPr>
                <w:szCs w:val="24"/>
              </w:rPr>
              <w:t>p</w:t>
            </w:r>
            <w:r>
              <w:rPr>
                <w:szCs w:val="24"/>
              </w:rPr>
              <w:t xml:space="preserve">arties </w:t>
            </w:r>
            <w:r w:rsidR="00AC7DF3">
              <w:rPr>
                <w:szCs w:val="24"/>
              </w:rPr>
              <w:t xml:space="preserve">à la commande ou </w:t>
            </w:r>
            <w:r w:rsidR="009C0D57">
              <w:rPr>
                <w:szCs w:val="24"/>
              </w:rPr>
              <w:t xml:space="preserve">au </w:t>
            </w:r>
            <w:proofErr w:type="spellStart"/>
            <w:r>
              <w:rPr>
                <w:szCs w:val="24"/>
              </w:rPr>
              <w:t>arché</w:t>
            </w:r>
            <w:proofErr w:type="spellEnd"/>
            <w:r>
              <w:rPr>
                <w:szCs w:val="24"/>
              </w:rPr>
              <w:t xml:space="preserve"> sont </w:t>
            </w:r>
            <w:r w:rsidR="00AC7DF3">
              <w:rPr>
                <w:szCs w:val="24"/>
              </w:rPr>
              <w:t xml:space="preserve">l’Acheteur </w:t>
            </w:r>
            <w:r>
              <w:rPr>
                <w:szCs w:val="24"/>
              </w:rPr>
              <w:t>et le Fournisseur ;</w:t>
            </w:r>
          </w:p>
          <w:p w14:paraId="4D78BD4E" w14:textId="6E5FF517" w:rsidR="00763B07" w:rsidRPr="009E2CAC" w:rsidRDefault="00763B07" w:rsidP="00763B07">
            <w:pPr>
              <w:numPr>
                <w:ilvl w:val="0"/>
                <w:numId w:val="105"/>
              </w:numPr>
              <w:tabs>
                <w:tab w:val="left" w:pos="576"/>
              </w:tabs>
              <w:overflowPunct w:val="0"/>
              <w:autoSpaceDE w:val="0"/>
              <w:autoSpaceDN w:val="0"/>
              <w:adjustRightInd w:val="0"/>
              <w:spacing w:after="200"/>
              <w:ind w:left="1088" w:hanging="510"/>
              <w:jc w:val="both"/>
              <w:textAlignment w:val="baseline"/>
            </w:pPr>
            <w:r>
              <w:rPr>
                <w:szCs w:val="24"/>
              </w:rPr>
              <w:t>« </w:t>
            </w:r>
            <w:r>
              <w:rPr>
                <w:b/>
                <w:bCs/>
                <w:szCs w:val="24"/>
              </w:rPr>
              <w:t xml:space="preserve">Accord-Cadre </w:t>
            </w:r>
            <w:r w:rsidRPr="005A4DA7">
              <w:rPr>
                <w:b/>
                <w:bCs/>
                <w:szCs w:val="24"/>
              </w:rPr>
              <w:t>Fermé</w:t>
            </w:r>
            <w:r>
              <w:rPr>
                <w:szCs w:val="24"/>
              </w:rPr>
              <w:t> » : Un Accord-</w:t>
            </w:r>
            <w:r w:rsidR="00271404">
              <w:rPr>
                <w:szCs w:val="24"/>
              </w:rPr>
              <w:t>Cadre Fermé</w:t>
            </w:r>
            <w:r>
              <w:rPr>
                <w:szCs w:val="24"/>
              </w:rPr>
              <w:t xml:space="preserve"> est </w:t>
            </w:r>
            <w:r w:rsidR="00AC7DF3">
              <w:rPr>
                <w:szCs w:val="24"/>
              </w:rPr>
              <w:t xml:space="preserve">un accord-cadre </w:t>
            </w:r>
            <w:r w:rsidR="00AF602E">
              <w:rPr>
                <w:szCs w:val="24"/>
              </w:rPr>
              <w:t xml:space="preserve">dans lequel </w:t>
            </w:r>
            <w:r>
              <w:rPr>
                <w:szCs w:val="24"/>
              </w:rPr>
              <w:t>une nouvelle</w:t>
            </w:r>
            <w:r w:rsidR="00AF602E">
              <w:rPr>
                <w:szCs w:val="24"/>
              </w:rPr>
              <w:t xml:space="preserve"> </w:t>
            </w:r>
            <w:proofErr w:type="gramStart"/>
            <w:r w:rsidR="00AF602E">
              <w:rPr>
                <w:szCs w:val="24"/>
              </w:rPr>
              <w:t xml:space="preserve">firme </w:t>
            </w:r>
            <w:r>
              <w:rPr>
                <w:szCs w:val="24"/>
              </w:rPr>
              <w:t xml:space="preserve"> ne</w:t>
            </w:r>
            <w:proofErr w:type="gramEnd"/>
            <w:r>
              <w:rPr>
                <w:szCs w:val="24"/>
              </w:rPr>
              <w:t xml:space="preserve"> peut </w:t>
            </w:r>
            <w:r w:rsidR="00132725">
              <w:rPr>
                <w:szCs w:val="24"/>
              </w:rPr>
              <w:t>participer dans l’a</w:t>
            </w:r>
            <w:r>
              <w:rPr>
                <w:szCs w:val="24"/>
              </w:rPr>
              <w:t xml:space="preserve">ccord-Cadre durant la durée </w:t>
            </w:r>
            <w:r w:rsidR="00132725">
              <w:rPr>
                <w:szCs w:val="24"/>
              </w:rPr>
              <w:t xml:space="preserve">dudit </w:t>
            </w:r>
            <w:r w:rsidR="003D122F">
              <w:rPr>
                <w:szCs w:val="24"/>
              </w:rPr>
              <w:t>a</w:t>
            </w:r>
            <w:r>
              <w:rPr>
                <w:szCs w:val="24"/>
              </w:rPr>
              <w:t>ccord-</w:t>
            </w:r>
            <w:r w:rsidR="003D122F">
              <w:rPr>
                <w:szCs w:val="24"/>
              </w:rPr>
              <w:t>c</w:t>
            </w:r>
            <w:r>
              <w:rPr>
                <w:szCs w:val="24"/>
              </w:rPr>
              <w:t xml:space="preserve">adre ; </w:t>
            </w:r>
          </w:p>
          <w:p w14:paraId="2C033D71" w14:textId="6F0BAF7F" w:rsidR="00763B07" w:rsidRPr="009E2CAC" w:rsidRDefault="00763B07" w:rsidP="00763B07">
            <w:pPr>
              <w:numPr>
                <w:ilvl w:val="0"/>
                <w:numId w:val="105"/>
              </w:numPr>
              <w:tabs>
                <w:tab w:val="left" w:pos="576"/>
              </w:tabs>
              <w:overflowPunct w:val="0"/>
              <w:autoSpaceDE w:val="0"/>
              <w:autoSpaceDN w:val="0"/>
              <w:adjustRightInd w:val="0"/>
              <w:spacing w:after="200"/>
              <w:ind w:left="1088" w:hanging="510"/>
              <w:jc w:val="both"/>
              <w:textAlignment w:val="baseline"/>
            </w:pPr>
            <w:r>
              <w:rPr>
                <w:szCs w:val="24"/>
              </w:rPr>
              <w:t>« </w:t>
            </w:r>
            <w:r w:rsidRPr="005A4DA7">
              <w:rPr>
                <w:b/>
                <w:bCs/>
                <w:szCs w:val="24"/>
              </w:rPr>
              <w:t>Pays</w:t>
            </w:r>
            <w:r>
              <w:rPr>
                <w:szCs w:val="24"/>
              </w:rPr>
              <w:t xml:space="preserve"> » signifie le pays de l’Agence </w:t>
            </w:r>
            <w:r w:rsidR="00883AAF">
              <w:rPr>
                <w:szCs w:val="24"/>
              </w:rPr>
              <w:t>d’Acquisition</w:t>
            </w:r>
            <w:r>
              <w:rPr>
                <w:szCs w:val="24"/>
              </w:rPr>
              <w:t>/de l’</w:t>
            </w:r>
            <w:r w:rsidR="00291C7C">
              <w:rPr>
                <w:szCs w:val="24"/>
              </w:rPr>
              <w:t>A</w:t>
            </w:r>
            <w:r w:rsidR="003D122F">
              <w:rPr>
                <w:szCs w:val="24"/>
              </w:rPr>
              <w:t>cheteur</w:t>
            </w:r>
            <w:r>
              <w:rPr>
                <w:szCs w:val="24"/>
              </w:rPr>
              <w:t> ;</w:t>
            </w:r>
          </w:p>
          <w:p w14:paraId="1358E54E" w14:textId="2A8079BC" w:rsidR="00763B07" w:rsidRPr="009E2CAC" w:rsidRDefault="002619A1" w:rsidP="00763B07">
            <w:pPr>
              <w:numPr>
                <w:ilvl w:val="0"/>
                <w:numId w:val="105"/>
              </w:numPr>
              <w:tabs>
                <w:tab w:val="left" w:pos="576"/>
              </w:tabs>
              <w:overflowPunct w:val="0"/>
              <w:autoSpaceDE w:val="0"/>
              <w:autoSpaceDN w:val="0"/>
              <w:adjustRightInd w:val="0"/>
              <w:spacing w:after="200"/>
              <w:ind w:left="1088" w:hanging="510"/>
              <w:jc w:val="both"/>
              <w:textAlignment w:val="baseline"/>
            </w:pPr>
            <w:r>
              <w:rPr>
                <w:szCs w:val="24"/>
              </w:rPr>
              <w:lastRenderedPageBreak/>
              <w:t xml:space="preserve">La </w:t>
            </w:r>
            <w:r w:rsidR="00763B07">
              <w:rPr>
                <w:szCs w:val="24"/>
              </w:rPr>
              <w:t>« </w:t>
            </w:r>
            <w:r w:rsidR="00763B07" w:rsidRPr="005A4DA7">
              <w:rPr>
                <w:b/>
                <w:bCs/>
                <w:szCs w:val="24"/>
              </w:rPr>
              <w:t xml:space="preserve">Période </w:t>
            </w:r>
            <w:r w:rsidR="003D122F">
              <w:rPr>
                <w:b/>
                <w:bCs/>
                <w:szCs w:val="24"/>
              </w:rPr>
              <w:t>de livrai</w:t>
            </w:r>
            <w:r>
              <w:rPr>
                <w:b/>
                <w:bCs/>
                <w:szCs w:val="24"/>
              </w:rPr>
              <w:t>s</w:t>
            </w:r>
            <w:r w:rsidR="003D122F" w:rsidRPr="005A4DA7">
              <w:rPr>
                <w:b/>
                <w:bCs/>
                <w:szCs w:val="24"/>
              </w:rPr>
              <w:t>on</w:t>
            </w:r>
            <w:r w:rsidR="003D122F">
              <w:rPr>
                <w:szCs w:val="24"/>
              </w:rPr>
              <w:t> </w:t>
            </w:r>
            <w:r w:rsidR="00763B07">
              <w:rPr>
                <w:szCs w:val="24"/>
              </w:rPr>
              <w:t xml:space="preserve">» est la période spécifiée à partir de la date </w:t>
            </w:r>
            <w:r w:rsidR="0083038F">
              <w:rPr>
                <w:szCs w:val="24"/>
              </w:rPr>
              <w:t>de passation d’une Commande</w:t>
            </w:r>
            <w:r w:rsidR="00763B07">
              <w:rPr>
                <w:szCs w:val="24"/>
              </w:rPr>
              <w:t xml:space="preserve"> pour la livraison des Fournitures, </w:t>
            </w:r>
            <w:r w:rsidR="00271404">
              <w:rPr>
                <w:szCs w:val="24"/>
              </w:rPr>
              <w:t xml:space="preserve">en </w:t>
            </w:r>
            <w:r w:rsidR="0083038F">
              <w:rPr>
                <w:szCs w:val="24"/>
              </w:rPr>
              <w:t xml:space="preserve">vertu </w:t>
            </w:r>
            <w:r w:rsidR="00271404">
              <w:rPr>
                <w:szCs w:val="24"/>
              </w:rPr>
              <w:t>des INCOTERMS applicables</w:t>
            </w:r>
            <w:r w:rsidR="00763B07">
              <w:rPr>
                <w:szCs w:val="24"/>
              </w:rPr>
              <w:t> ;</w:t>
            </w:r>
          </w:p>
          <w:p w14:paraId="54619F3A" w14:textId="7E939C65" w:rsidR="00763B07" w:rsidRPr="009E2CAC" w:rsidRDefault="0083038F" w:rsidP="00763B07">
            <w:pPr>
              <w:numPr>
                <w:ilvl w:val="0"/>
                <w:numId w:val="105"/>
              </w:numPr>
              <w:tabs>
                <w:tab w:val="left" w:pos="576"/>
              </w:tabs>
              <w:overflowPunct w:val="0"/>
              <w:autoSpaceDE w:val="0"/>
              <w:autoSpaceDN w:val="0"/>
              <w:adjustRightInd w:val="0"/>
              <w:spacing w:after="200"/>
              <w:ind w:left="1088" w:hanging="510"/>
              <w:jc w:val="both"/>
              <w:textAlignment w:val="baseline"/>
            </w:pPr>
            <w:r>
              <w:rPr>
                <w:szCs w:val="24"/>
              </w:rPr>
              <w:t>L’</w:t>
            </w:r>
            <w:r w:rsidR="00763B07">
              <w:rPr>
                <w:szCs w:val="24"/>
              </w:rPr>
              <w:t>« </w:t>
            </w:r>
            <w:r w:rsidR="00763B07">
              <w:rPr>
                <w:b/>
                <w:bCs/>
                <w:szCs w:val="24"/>
              </w:rPr>
              <w:t>Accord-</w:t>
            </w:r>
            <w:r w:rsidR="00271404">
              <w:rPr>
                <w:b/>
                <w:bCs/>
                <w:szCs w:val="24"/>
              </w:rPr>
              <w:t xml:space="preserve">Cadre </w:t>
            </w:r>
            <w:r w:rsidR="00271404" w:rsidRPr="005A4DA7">
              <w:rPr>
                <w:b/>
                <w:bCs/>
                <w:szCs w:val="24"/>
              </w:rPr>
              <w:t>(</w:t>
            </w:r>
            <w:r w:rsidR="00763B07" w:rsidRPr="005A4DA7">
              <w:rPr>
                <w:b/>
                <w:bCs/>
                <w:szCs w:val="24"/>
              </w:rPr>
              <w:t>AC)</w:t>
            </w:r>
            <w:r w:rsidR="00763B07">
              <w:rPr>
                <w:szCs w:val="24"/>
              </w:rPr>
              <w:t xml:space="preserve"> » signifie l’accord entre l’Agence </w:t>
            </w:r>
            <w:r w:rsidR="00883AAF">
              <w:rPr>
                <w:szCs w:val="24"/>
              </w:rPr>
              <w:t>d’Acquisition</w:t>
            </w:r>
            <w:r w:rsidR="00763B07">
              <w:rPr>
                <w:szCs w:val="24"/>
              </w:rPr>
              <w:t xml:space="preserve"> et le</w:t>
            </w:r>
            <w:r w:rsidR="00692582">
              <w:rPr>
                <w:szCs w:val="24"/>
              </w:rPr>
              <w:t>(</w:t>
            </w:r>
            <w:r w:rsidR="00763B07">
              <w:rPr>
                <w:szCs w:val="24"/>
              </w:rPr>
              <w:t>s</w:t>
            </w:r>
            <w:r w:rsidR="00692582">
              <w:rPr>
                <w:szCs w:val="24"/>
              </w:rPr>
              <w:t>)</w:t>
            </w:r>
            <w:r w:rsidR="00763B07">
              <w:rPr>
                <w:szCs w:val="24"/>
              </w:rPr>
              <w:t xml:space="preserve"> </w:t>
            </w:r>
            <w:r w:rsidR="00271404">
              <w:rPr>
                <w:szCs w:val="24"/>
              </w:rPr>
              <w:t>Fournisseur</w:t>
            </w:r>
            <w:r w:rsidR="00692582">
              <w:rPr>
                <w:szCs w:val="24"/>
              </w:rPr>
              <w:t>(</w:t>
            </w:r>
            <w:r w:rsidR="00271404">
              <w:rPr>
                <w:szCs w:val="24"/>
              </w:rPr>
              <w:t>s</w:t>
            </w:r>
            <w:r w:rsidR="00692582">
              <w:rPr>
                <w:szCs w:val="24"/>
              </w:rPr>
              <w:t>)</w:t>
            </w:r>
            <w:r w:rsidR="00271404">
              <w:rPr>
                <w:szCs w:val="24"/>
              </w:rPr>
              <w:t xml:space="preserve"> </w:t>
            </w:r>
            <w:r w:rsidR="00763B07">
              <w:rPr>
                <w:szCs w:val="24"/>
              </w:rPr>
              <w:t>(le</w:t>
            </w:r>
            <w:r w:rsidR="00692582">
              <w:rPr>
                <w:szCs w:val="24"/>
              </w:rPr>
              <w:t>(</w:t>
            </w:r>
            <w:r w:rsidR="00763B07">
              <w:rPr>
                <w:szCs w:val="24"/>
              </w:rPr>
              <w:t>s</w:t>
            </w:r>
            <w:r w:rsidR="00692582">
              <w:rPr>
                <w:szCs w:val="24"/>
              </w:rPr>
              <w:t>)</w:t>
            </w:r>
            <w:r w:rsidR="00763B07">
              <w:rPr>
                <w:szCs w:val="24"/>
              </w:rPr>
              <w:t xml:space="preserve"> Soumissionnaire</w:t>
            </w:r>
            <w:r w:rsidR="00692582">
              <w:rPr>
                <w:szCs w:val="24"/>
              </w:rPr>
              <w:t>(</w:t>
            </w:r>
            <w:r w:rsidR="00763B07">
              <w:rPr>
                <w:szCs w:val="24"/>
              </w:rPr>
              <w:t>s</w:t>
            </w:r>
            <w:r w:rsidR="00692582">
              <w:rPr>
                <w:szCs w:val="24"/>
              </w:rPr>
              <w:t>)</w:t>
            </w:r>
            <w:r w:rsidR="00763B07">
              <w:rPr>
                <w:szCs w:val="24"/>
              </w:rPr>
              <w:t xml:space="preserve"> retenu</w:t>
            </w:r>
            <w:r w:rsidR="00692582">
              <w:rPr>
                <w:szCs w:val="24"/>
              </w:rPr>
              <w:t>(</w:t>
            </w:r>
            <w:r w:rsidR="00763B07">
              <w:rPr>
                <w:szCs w:val="24"/>
              </w:rPr>
              <w:t>s)</w:t>
            </w:r>
            <w:r w:rsidR="00692582">
              <w:rPr>
                <w:szCs w:val="24"/>
              </w:rPr>
              <w:t>)</w:t>
            </w:r>
            <w:r w:rsidR="00763B07">
              <w:rPr>
                <w:szCs w:val="24"/>
              </w:rPr>
              <w:t xml:space="preserve"> pour établir les termes et procédures devant régir l’attribution des </w:t>
            </w:r>
            <w:r w:rsidR="00692582">
              <w:rPr>
                <w:szCs w:val="24"/>
              </w:rPr>
              <w:t>Commandes</w:t>
            </w:r>
            <w:r w:rsidR="00763B07">
              <w:rPr>
                <w:szCs w:val="24"/>
              </w:rPr>
              <w:t xml:space="preserve"> en vertu de l’accord ;</w:t>
            </w:r>
          </w:p>
          <w:p w14:paraId="40264F42" w14:textId="7FE3CB12" w:rsidR="00763B07" w:rsidRPr="009E2CAC" w:rsidRDefault="00763B07" w:rsidP="00763B07">
            <w:pPr>
              <w:numPr>
                <w:ilvl w:val="0"/>
                <w:numId w:val="105"/>
              </w:numPr>
              <w:tabs>
                <w:tab w:val="left" w:pos="576"/>
              </w:tabs>
              <w:overflowPunct w:val="0"/>
              <w:autoSpaceDE w:val="0"/>
              <w:autoSpaceDN w:val="0"/>
              <w:adjustRightInd w:val="0"/>
              <w:spacing w:after="200"/>
              <w:ind w:left="1088" w:hanging="510"/>
              <w:jc w:val="both"/>
              <w:textAlignment w:val="baseline"/>
            </w:pPr>
            <w:r>
              <w:rPr>
                <w:szCs w:val="24"/>
              </w:rPr>
              <w:t>« </w:t>
            </w:r>
            <w:r w:rsidR="00271404" w:rsidRPr="00271404">
              <w:rPr>
                <w:b/>
                <w:bCs/>
                <w:szCs w:val="24"/>
              </w:rPr>
              <w:t xml:space="preserve">Fournisseur </w:t>
            </w:r>
            <w:r w:rsidRPr="005A4DA7">
              <w:rPr>
                <w:b/>
                <w:bCs/>
                <w:szCs w:val="24"/>
              </w:rPr>
              <w:t>AC</w:t>
            </w:r>
            <w:r>
              <w:rPr>
                <w:szCs w:val="24"/>
              </w:rPr>
              <w:t xml:space="preserve"> » signifie un </w:t>
            </w:r>
            <w:r w:rsidR="00271404">
              <w:rPr>
                <w:szCs w:val="24"/>
              </w:rPr>
              <w:t>Fournisseur</w:t>
            </w:r>
            <w:r>
              <w:rPr>
                <w:szCs w:val="24"/>
              </w:rPr>
              <w:t> ;</w:t>
            </w:r>
          </w:p>
          <w:p w14:paraId="6D26A2A7" w14:textId="0EE970CF" w:rsidR="007431DA" w:rsidRPr="00741AE3" w:rsidRDefault="007431DA" w:rsidP="007431DA">
            <w:pPr>
              <w:pStyle w:val="Titre3"/>
              <w:numPr>
                <w:ilvl w:val="2"/>
                <w:numId w:val="107"/>
              </w:numPr>
              <w:tabs>
                <w:tab w:val="clear" w:pos="1152"/>
              </w:tabs>
              <w:spacing w:after="160"/>
              <w:rPr>
                <w:lang w:val="fr-FR"/>
              </w:rPr>
            </w:pPr>
            <w:r w:rsidRPr="00CF0460">
              <w:rPr>
                <w:lang w:val="fr"/>
              </w:rPr>
              <w:t xml:space="preserve">« </w:t>
            </w:r>
            <w:r w:rsidRPr="001B6AD0">
              <w:rPr>
                <w:b/>
                <w:bCs/>
                <w:lang w:val="fr"/>
              </w:rPr>
              <w:t>Fournitures</w:t>
            </w:r>
            <w:r>
              <w:rPr>
                <w:lang w:val="fr"/>
              </w:rPr>
              <w:t xml:space="preserve"> </w:t>
            </w:r>
            <w:r w:rsidRPr="00CF0460">
              <w:rPr>
                <w:lang w:val="fr"/>
              </w:rPr>
              <w:t xml:space="preserve">» désigne tous biens, matériaux ou articles que le Fournisseur est tenu de fournir à un </w:t>
            </w:r>
            <w:r w:rsidR="003335AD">
              <w:rPr>
                <w:lang w:val="fr"/>
              </w:rPr>
              <w:t>Acheteur</w:t>
            </w:r>
            <w:r w:rsidRPr="00CF0460">
              <w:rPr>
                <w:lang w:val="fr"/>
              </w:rPr>
              <w:t xml:space="preserve"> en vertu d’un</w:t>
            </w:r>
            <w:r w:rsidR="00692582">
              <w:rPr>
                <w:lang w:val="fr"/>
              </w:rPr>
              <w:t xml:space="preserve">e </w:t>
            </w:r>
            <w:proofErr w:type="spellStart"/>
            <w:r w:rsidR="00692582">
              <w:rPr>
                <w:lang w:val="fr"/>
              </w:rPr>
              <w:t>Commande</w:t>
            </w:r>
            <w:r w:rsidRPr="00CF0460">
              <w:rPr>
                <w:lang w:val="fr"/>
              </w:rPr>
              <w:t>placé</w:t>
            </w:r>
            <w:r w:rsidR="00506499">
              <w:rPr>
                <w:lang w:val="fr"/>
              </w:rPr>
              <w:t>e</w:t>
            </w:r>
            <w:proofErr w:type="spellEnd"/>
            <w:r w:rsidRPr="00CF0460">
              <w:rPr>
                <w:lang w:val="fr"/>
              </w:rPr>
              <w:t xml:space="preserve"> en vertu d’un </w:t>
            </w:r>
            <w:r>
              <w:rPr>
                <w:lang w:val="fr"/>
              </w:rPr>
              <w:t>Accord-Cadre</w:t>
            </w:r>
            <w:r w:rsidRPr="00CF0460">
              <w:rPr>
                <w:lang w:val="fr"/>
              </w:rPr>
              <w:t xml:space="preserve">. Les détails de ces </w:t>
            </w:r>
            <w:r>
              <w:rPr>
                <w:lang w:val="fr"/>
              </w:rPr>
              <w:t xml:space="preserve">Fournitures </w:t>
            </w:r>
            <w:r w:rsidRPr="00CF0460">
              <w:rPr>
                <w:lang w:val="fr"/>
              </w:rPr>
              <w:t xml:space="preserve">sont énoncés dans la </w:t>
            </w:r>
            <w:r>
              <w:rPr>
                <w:lang w:val="fr"/>
              </w:rPr>
              <w:t>P</w:t>
            </w:r>
            <w:r w:rsidRPr="00CF0460">
              <w:rPr>
                <w:lang w:val="fr"/>
              </w:rPr>
              <w:t xml:space="preserve">artie 2, </w:t>
            </w:r>
            <w:r w:rsidR="00995283">
              <w:rPr>
                <w:lang w:val="fr"/>
              </w:rPr>
              <w:t>Besoin</w:t>
            </w:r>
            <w:r w:rsidR="00995283" w:rsidRPr="00CF0460">
              <w:rPr>
                <w:lang w:val="fr"/>
              </w:rPr>
              <w:t>s</w:t>
            </w:r>
            <w:r w:rsidR="00995283">
              <w:rPr>
                <w:lang w:val="fr"/>
              </w:rPr>
              <w:t xml:space="preserve"> de Fournitures</w:t>
            </w:r>
            <w:r w:rsidR="00995283" w:rsidRPr="00CF0460">
              <w:rPr>
                <w:lang w:val="fr"/>
              </w:rPr>
              <w:t xml:space="preserve"> </w:t>
            </w:r>
            <w:r w:rsidRPr="00CF0460">
              <w:rPr>
                <w:lang w:val="fr"/>
              </w:rPr>
              <w:t xml:space="preserve">et </w:t>
            </w:r>
            <w:r w:rsidR="00995283">
              <w:rPr>
                <w:lang w:val="fr"/>
              </w:rPr>
              <w:t xml:space="preserve">dans </w:t>
            </w:r>
            <w:r w:rsidRPr="00CF0460">
              <w:rPr>
                <w:lang w:val="fr"/>
              </w:rPr>
              <w:t>l’</w:t>
            </w:r>
            <w:r>
              <w:rPr>
                <w:lang w:val="fr"/>
              </w:rPr>
              <w:t>A</w:t>
            </w:r>
            <w:r w:rsidRPr="00CF0460">
              <w:rPr>
                <w:lang w:val="fr"/>
              </w:rPr>
              <w:t>ccord-</w:t>
            </w:r>
            <w:r>
              <w:rPr>
                <w:lang w:val="fr"/>
              </w:rPr>
              <w:t>C</w:t>
            </w:r>
            <w:r w:rsidRPr="00CF0460">
              <w:rPr>
                <w:lang w:val="fr"/>
              </w:rPr>
              <w:t xml:space="preserve">adre, et sont </w:t>
            </w:r>
            <w:r w:rsidR="00552354">
              <w:rPr>
                <w:lang w:val="fr"/>
              </w:rPr>
              <w:t>spécifiquement</w:t>
            </w:r>
            <w:r w:rsidR="00552354" w:rsidRPr="00CF0460">
              <w:rPr>
                <w:lang w:val="fr"/>
              </w:rPr>
              <w:t xml:space="preserve"> </w:t>
            </w:r>
            <w:r w:rsidRPr="00CF0460">
              <w:rPr>
                <w:lang w:val="fr"/>
              </w:rPr>
              <w:t xml:space="preserve">décrits dans </w:t>
            </w:r>
            <w:r w:rsidR="00A906FE">
              <w:rPr>
                <w:lang w:val="fr"/>
              </w:rPr>
              <w:t>la Commande spécifique</w:t>
            </w:r>
            <w:r w:rsidRPr="00CF0460">
              <w:rPr>
                <w:lang w:val="fr"/>
              </w:rPr>
              <w:t xml:space="preserve">. Le cas échéant, à des fins d’interprétation, la définition des </w:t>
            </w:r>
            <w:r>
              <w:rPr>
                <w:lang w:val="fr"/>
              </w:rPr>
              <w:t>Fournitures</w:t>
            </w:r>
            <w:r w:rsidRPr="00CF0460">
              <w:rPr>
                <w:lang w:val="fr"/>
              </w:rPr>
              <w:t xml:space="preserve"> comprend les </w:t>
            </w:r>
            <w:r w:rsidR="00A906FE">
              <w:rPr>
                <w:lang w:val="fr"/>
              </w:rPr>
              <w:t>Services connexes</w:t>
            </w:r>
            <w:r w:rsidRPr="00CF0460">
              <w:rPr>
                <w:lang w:val="fr"/>
              </w:rPr>
              <w:t>;</w:t>
            </w:r>
          </w:p>
          <w:p w14:paraId="6A372FD8" w14:textId="321CD8DD" w:rsidR="00763B07" w:rsidRPr="009E2CAC" w:rsidRDefault="00763B07" w:rsidP="00E54C05">
            <w:pPr>
              <w:numPr>
                <w:ilvl w:val="0"/>
                <w:numId w:val="108"/>
              </w:numPr>
              <w:tabs>
                <w:tab w:val="left" w:pos="576"/>
              </w:tabs>
              <w:overflowPunct w:val="0"/>
              <w:autoSpaceDE w:val="0"/>
              <w:autoSpaceDN w:val="0"/>
              <w:adjustRightInd w:val="0"/>
              <w:spacing w:after="200"/>
              <w:ind w:left="1059" w:hanging="450"/>
              <w:jc w:val="both"/>
              <w:textAlignment w:val="baseline"/>
            </w:pPr>
            <w:r>
              <w:rPr>
                <w:szCs w:val="24"/>
              </w:rPr>
              <w:t>« </w:t>
            </w:r>
            <w:r w:rsidR="003335AD" w:rsidRPr="001B6AD0">
              <w:rPr>
                <w:b/>
                <w:bCs/>
                <w:szCs w:val="24"/>
              </w:rPr>
              <w:t>Acheteur</w:t>
            </w:r>
            <w:r w:rsidR="007431DA">
              <w:rPr>
                <w:b/>
                <w:bCs/>
                <w:szCs w:val="24"/>
              </w:rPr>
              <w:t xml:space="preserve"> </w:t>
            </w:r>
            <w:r w:rsidRPr="005A4DA7">
              <w:rPr>
                <w:b/>
                <w:bCs/>
                <w:szCs w:val="24"/>
              </w:rPr>
              <w:t>Principal</w:t>
            </w:r>
            <w:r>
              <w:rPr>
                <w:szCs w:val="24"/>
              </w:rPr>
              <w:t xml:space="preserve"> » lorsque nommé dans l’Accord-Cadre, </w:t>
            </w:r>
            <w:r w:rsidR="00E97A8D">
              <w:rPr>
                <w:szCs w:val="24"/>
              </w:rPr>
              <w:t>l’</w:t>
            </w:r>
            <w:r w:rsidR="003335AD">
              <w:rPr>
                <w:szCs w:val="24"/>
              </w:rPr>
              <w:t>Acheteur</w:t>
            </w:r>
            <w:r>
              <w:rPr>
                <w:szCs w:val="24"/>
              </w:rPr>
              <w:t xml:space="preserve"> Principal est une partie </w:t>
            </w:r>
            <w:r w:rsidR="00127B4E">
              <w:rPr>
                <w:szCs w:val="24"/>
              </w:rPr>
              <w:t xml:space="preserve">à </w:t>
            </w:r>
            <w:r>
              <w:rPr>
                <w:szCs w:val="24"/>
              </w:rPr>
              <w:t xml:space="preserve">l’Accord-Cadre, dans sa capacité de : (a) agence principale agissant au nom des </w:t>
            </w:r>
            <w:r w:rsidR="003335AD">
              <w:rPr>
                <w:szCs w:val="24"/>
              </w:rPr>
              <w:t>Acheteurs</w:t>
            </w:r>
            <w:r>
              <w:rPr>
                <w:szCs w:val="24"/>
              </w:rPr>
              <w:t xml:space="preserve"> participants en tant que gestionnaire et administrateur de l’Accord-Cadre ; et (b) </w:t>
            </w:r>
            <w:r w:rsidR="00D51B64">
              <w:rPr>
                <w:szCs w:val="24"/>
              </w:rPr>
              <w:t>Acheteur</w:t>
            </w:r>
            <w:r w:rsidR="007431DA">
              <w:rPr>
                <w:szCs w:val="24"/>
              </w:rPr>
              <w:t xml:space="preserve"> </w:t>
            </w:r>
            <w:r>
              <w:rPr>
                <w:szCs w:val="24"/>
              </w:rPr>
              <w:t>d</w:t>
            </w:r>
            <w:r w:rsidR="00127B4E">
              <w:rPr>
                <w:szCs w:val="24"/>
              </w:rPr>
              <w:t>e</w:t>
            </w:r>
            <w:r>
              <w:rPr>
                <w:szCs w:val="24"/>
              </w:rPr>
              <w:t xml:space="preserve"> plein droit ;</w:t>
            </w:r>
          </w:p>
          <w:p w14:paraId="62336CCD" w14:textId="17B876B8" w:rsidR="00763B07" w:rsidRPr="00820FEB" w:rsidRDefault="00763B07" w:rsidP="00E54C05">
            <w:pPr>
              <w:numPr>
                <w:ilvl w:val="0"/>
                <w:numId w:val="108"/>
              </w:numPr>
              <w:tabs>
                <w:tab w:val="left" w:pos="576"/>
              </w:tabs>
              <w:overflowPunct w:val="0"/>
              <w:autoSpaceDE w:val="0"/>
              <w:autoSpaceDN w:val="0"/>
              <w:adjustRightInd w:val="0"/>
              <w:spacing w:after="200"/>
              <w:ind w:left="1088" w:hanging="510"/>
              <w:jc w:val="both"/>
              <w:textAlignment w:val="baseline"/>
            </w:pPr>
            <w:r>
              <w:rPr>
                <w:szCs w:val="24"/>
              </w:rPr>
              <w:t>« </w:t>
            </w:r>
            <w:r>
              <w:rPr>
                <w:b/>
                <w:bCs/>
                <w:szCs w:val="24"/>
              </w:rPr>
              <w:t xml:space="preserve">Accord-Cadre </w:t>
            </w:r>
            <w:r w:rsidRPr="005A4DA7">
              <w:rPr>
                <w:b/>
                <w:bCs/>
                <w:szCs w:val="24"/>
              </w:rPr>
              <w:t>avec Utilisateurs Multiples</w:t>
            </w:r>
            <w:r>
              <w:rPr>
                <w:szCs w:val="24"/>
              </w:rPr>
              <w:t> » signifie un Accord-</w:t>
            </w:r>
            <w:r w:rsidR="00E54C05">
              <w:rPr>
                <w:szCs w:val="24"/>
              </w:rPr>
              <w:t>Cadre dans</w:t>
            </w:r>
            <w:r>
              <w:rPr>
                <w:szCs w:val="24"/>
              </w:rPr>
              <w:t xml:space="preserve"> lequel plus d’un </w:t>
            </w:r>
            <w:r w:rsidR="00D51B64">
              <w:rPr>
                <w:szCs w:val="24"/>
              </w:rPr>
              <w:t>Acheteur</w:t>
            </w:r>
            <w:r>
              <w:rPr>
                <w:szCs w:val="24"/>
              </w:rPr>
              <w:t xml:space="preserve"> est autorisé à acheter </w:t>
            </w:r>
            <w:r w:rsidR="00127B4E">
              <w:rPr>
                <w:szCs w:val="24"/>
              </w:rPr>
              <w:t>par le moyen de Commande</w:t>
            </w:r>
            <w:r w:rsidR="00B1251A">
              <w:rPr>
                <w:szCs w:val="24"/>
              </w:rPr>
              <w:t>s</w:t>
            </w:r>
            <w:r>
              <w:rPr>
                <w:szCs w:val="24"/>
              </w:rPr>
              <w:t xml:space="preserve"> ; </w:t>
            </w:r>
          </w:p>
          <w:p w14:paraId="69E1CD8F" w14:textId="50809C60" w:rsidR="00763B07" w:rsidRPr="009E2CAC" w:rsidRDefault="00763B07" w:rsidP="00E54C05">
            <w:pPr>
              <w:numPr>
                <w:ilvl w:val="0"/>
                <w:numId w:val="108"/>
              </w:numPr>
              <w:tabs>
                <w:tab w:val="left" w:pos="1054"/>
              </w:tabs>
              <w:overflowPunct w:val="0"/>
              <w:autoSpaceDE w:val="0"/>
              <w:autoSpaceDN w:val="0"/>
              <w:adjustRightInd w:val="0"/>
              <w:spacing w:after="200"/>
              <w:ind w:left="1088" w:hanging="510"/>
              <w:jc w:val="both"/>
              <w:textAlignment w:val="baseline"/>
            </w:pPr>
            <w:r>
              <w:rPr>
                <w:szCs w:val="24"/>
              </w:rPr>
              <w:t>« </w:t>
            </w:r>
            <w:r>
              <w:rPr>
                <w:b/>
                <w:bCs/>
                <w:szCs w:val="24"/>
              </w:rPr>
              <w:t>Accord-Cadre</w:t>
            </w:r>
            <w:r w:rsidR="00E54C05">
              <w:rPr>
                <w:b/>
                <w:bCs/>
                <w:szCs w:val="24"/>
              </w:rPr>
              <w:t xml:space="preserve"> </w:t>
            </w:r>
            <w:r w:rsidRPr="005A4DA7">
              <w:rPr>
                <w:b/>
                <w:bCs/>
                <w:szCs w:val="24"/>
              </w:rPr>
              <w:t xml:space="preserve">avec </w:t>
            </w:r>
            <w:r w:rsidR="00E54C05">
              <w:rPr>
                <w:b/>
                <w:bCs/>
                <w:szCs w:val="24"/>
              </w:rPr>
              <w:t>Fournisseurs</w:t>
            </w:r>
            <w:r w:rsidRPr="005A4DA7">
              <w:rPr>
                <w:b/>
                <w:bCs/>
                <w:szCs w:val="24"/>
              </w:rPr>
              <w:t xml:space="preserve"> Multiples</w:t>
            </w:r>
            <w:r>
              <w:rPr>
                <w:szCs w:val="24"/>
              </w:rPr>
              <w:t> » signifie lorsque plus d’un Soumissionnaire (</w:t>
            </w:r>
            <w:r w:rsidR="00E54C05">
              <w:rPr>
                <w:szCs w:val="24"/>
              </w:rPr>
              <w:t>Fournisseur</w:t>
            </w:r>
            <w:r>
              <w:rPr>
                <w:szCs w:val="24"/>
              </w:rPr>
              <w:t xml:space="preserve">) conclut un Accord-Cadre pour la fourniture de chaque </w:t>
            </w:r>
            <w:r w:rsidR="00E54C05">
              <w:rPr>
                <w:szCs w:val="24"/>
              </w:rPr>
              <w:t>article</w:t>
            </w:r>
            <w:r>
              <w:rPr>
                <w:szCs w:val="24"/>
              </w:rPr>
              <w:t>;</w:t>
            </w:r>
          </w:p>
          <w:p w14:paraId="1697E608" w14:textId="1D81889F" w:rsidR="00763B07" w:rsidRPr="009E2CAC" w:rsidRDefault="00763B07" w:rsidP="00E54C05">
            <w:pPr>
              <w:numPr>
                <w:ilvl w:val="0"/>
                <w:numId w:val="108"/>
              </w:numPr>
              <w:tabs>
                <w:tab w:val="left" w:pos="576"/>
              </w:tabs>
              <w:overflowPunct w:val="0"/>
              <w:autoSpaceDE w:val="0"/>
              <w:autoSpaceDN w:val="0"/>
              <w:adjustRightInd w:val="0"/>
              <w:spacing w:after="200"/>
              <w:ind w:left="1088" w:hanging="510"/>
              <w:jc w:val="both"/>
              <w:textAlignment w:val="baseline"/>
            </w:pPr>
            <w:r>
              <w:rPr>
                <w:szCs w:val="24"/>
              </w:rPr>
              <w:t>« </w:t>
            </w:r>
            <w:r w:rsidR="00B1251A">
              <w:rPr>
                <w:b/>
                <w:bCs/>
                <w:szCs w:val="24"/>
              </w:rPr>
              <w:t>Pro</w:t>
            </w:r>
            <w:r w:rsidR="00C43BF9">
              <w:rPr>
                <w:b/>
                <w:bCs/>
                <w:szCs w:val="24"/>
              </w:rPr>
              <w:t>cédure</w:t>
            </w:r>
            <w:r w:rsidR="00B1251A">
              <w:rPr>
                <w:b/>
                <w:bCs/>
                <w:szCs w:val="24"/>
              </w:rPr>
              <w:t xml:space="preserve"> </w:t>
            </w:r>
            <w:r>
              <w:rPr>
                <w:b/>
                <w:bCs/>
                <w:szCs w:val="24"/>
              </w:rPr>
              <w:t xml:space="preserve">Primaire </w:t>
            </w:r>
            <w:r w:rsidR="00C43BF9">
              <w:rPr>
                <w:b/>
                <w:bCs/>
                <w:szCs w:val="24"/>
              </w:rPr>
              <w:t xml:space="preserve">de Passation </w:t>
            </w:r>
            <w:r>
              <w:rPr>
                <w:b/>
                <w:bCs/>
                <w:szCs w:val="24"/>
              </w:rPr>
              <w:t xml:space="preserve">de Marché </w:t>
            </w:r>
            <w:r>
              <w:rPr>
                <w:szCs w:val="24"/>
              </w:rPr>
              <w:t xml:space="preserve">» signifie le processus </w:t>
            </w:r>
            <w:r w:rsidR="00883AAF">
              <w:rPr>
                <w:szCs w:val="24"/>
              </w:rPr>
              <w:t>d’Acquisition</w:t>
            </w:r>
            <w:r>
              <w:rPr>
                <w:szCs w:val="24"/>
              </w:rPr>
              <w:t xml:space="preserve"> qui résulte </w:t>
            </w:r>
            <w:r w:rsidR="00C43BF9">
              <w:rPr>
                <w:szCs w:val="24"/>
              </w:rPr>
              <w:t>en la mise en place d’</w:t>
            </w:r>
            <w:r>
              <w:rPr>
                <w:szCs w:val="24"/>
              </w:rPr>
              <w:t>un</w:t>
            </w:r>
            <w:r w:rsidR="00C43BF9">
              <w:rPr>
                <w:szCs w:val="24"/>
              </w:rPr>
              <w:t xml:space="preserve"> (ou </w:t>
            </w:r>
            <w:r>
              <w:rPr>
                <w:szCs w:val="24"/>
              </w:rPr>
              <w:t>des</w:t>
            </w:r>
            <w:r w:rsidR="00C43BF9">
              <w:rPr>
                <w:szCs w:val="24"/>
              </w:rPr>
              <w:t>)</w:t>
            </w:r>
            <w:r>
              <w:rPr>
                <w:szCs w:val="24"/>
              </w:rPr>
              <w:t xml:space="preserve"> Accord</w:t>
            </w:r>
            <w:r w:rsidR="00C43BF9">
              <w:rPr>
                <w:szCs w:val="24"/>
              </w:rPr>
              <w:t>(</w:t>
            </w:r>
            <w:r>
              <w:rPr>
                <w:szCs w:val="24"/>
              </w:rPr>
              <w:t>s</w:t>
            </w:r>
            <w:r w:rsidR="00C43BF9">
              <w:rPr>
                <w:szCs w:val="24"/>
              </w:rPr>
              <w:t>)</w:t>
            </w:r>
            <w:r>
              <w:rPr>
                <w:szCs w:val="24"/>
              </w:rPr>
              <w:t>-Cadre</w:t>
            </w:r>
            <w:r w:rsidR="00C43BF9">
              <w:rPr>
                <w:szCs w:val="24"/>
              </w:rPr>
              <w:t>(s)</w:t>
            </w:r>
            <w:r>
              <w:rPr>
                <w:szCs w:val="24"/>
              </w:rPr>
              <w:t xml:space="preserve"> avec un</w:t>
            </w:r>
            <w:r w:rsidR="001500C1">
              <w:rPr>
                <w:szCs w:val="24"/>
              </w:rPr>
              <w:t>(</w:t>
            </w:r>
            <w:r>
              <w:rPr>
                <w:szCs w:val="24"/>
              </w:rPr>
              <w:t>des</w:t>
            </w:r>
            <w:r w:rsidR="001500C1">
              <w:rPr>
                <w:szCs w:val="24"/>
              </w:rPr>
              <w:t>)</w:t>
            </w:r>
            <w:r>
              <w:rPr>
                <w:szCs w:val="24"/>
              </w:rPr>
              <w:t xml:space="preserve"> Soumissionnaire</w:t>
            </w:r>
            <w:r w:rsidR="001500C1">
              <w:rPr>
                <w:szCs w:val="24"/>
              </w:rPr>
              <w:t>(</w:t>
            </w:r>
            <w:r>
              <w:rPr>
                <w:szCs w:val="24"/>
              </w:rPr>
              <w:t>s</w:t>
            </w:r>
            <w:r w:rsidR="001500C1">
              <w:rPr>
                <w:szCs w:val="24"/>
              </w:rPr>
              <w:t>)</w:t>
            </w:r>
            <w:r>
              <w:rPr>
                <w:szCs w:val="24"/>
              </w:rPr>
              <w:t xml:space="preserve">, tel que décrit dans </w:t>
            </w:r>
            <w:r w:rsidR="001500C1">
              <w:rPr>
                <w:szCs w:val="24"/>
              </w:rPr>
              <w:t>le présent D</w:t>
            </w:r>
            <w:r>
              <w:rPr>
                <w:szCs w:val="24"/>
              </w:rPr>
              <w:t>AO ;</w:t>
            </w:r>
          </w:p>
          <w:p w14:paraId="5C6076C7" w14:textId="0DF78450" w:rsidR="00763B07" w:rsidRPr="009E2CAC" w:rsidRDefault="00763B07" w:rsidP="00E54C05">
            <w:pPr>
              <w:numPr>
                <w:ilvl w:val="0"/>
                <w:numId w:val="108"/>
              </w:numPr>
              <w:tabs>
                <w:tab w:val="left" w:pos="576"/>
              </w:tabs>
              <w:overflowPunct w:val="0"/>
              <w:autoSpaceDE w:val="0"/>
              <w:autoSpaceDN w:val="0"/>
              <w:adjustRightInd w:val="0"/>
              <w:spacing w:after="200"/>
              <w:ind w:left="1088" w:hanging="510"/>
              <w:jc w:val="both"/>
              <w:textAlignment w:val="baseline"/>
            </w:pPr>
            <w:r>
              <w:rPr>
                <w:szCs w:val="24"/>
              </w:rPr>
              <w:t>« </w:t>
            </w:r>
            <w:r w:rsidRPr="005A4DA7">
              <w:rPr>
                <w:b/>
                <w:bCs/>
                <w:szCs w:val="24"/>
              </w:rPr>
              <w:t xml:space="preserve">Agence </w:t>
            </w:r>
            <w:r w:rsidR="00883AAF">
              <w:rPr>
                <w:b/>
                <w:bCs/>
                <w:szCs w:val="24"/>
              </w:rPr>
              <w:t>d’Acquisition</w:t>
            </w:r>
            <w:r>
              <w:rPr>
                <w:szCs w:val="24"/>
              </w:rPr>
              <w:t> » signifie l’agence qui entreprend l</w:t>
            </w:r>
            <w:r w:rsidR="001500C1">
              <w:rPr>
                <w:szCs w:val="24"/>
              </w:rPr>
              <w:t>a</w:t>
            </w:r>
            <w:r>
              <w:rPr>
                <w:szCs w:val="24"/>
              </w:rPr>
              <w:t xml:space="preserve"> </w:t>
            </w:r>
            <w:r w:rsidR="001500C1">
              <w:rPr>
                <w:szCs w:val="24"/>
              </w:rPr>
              <w:t>P</w:t>
            </w:r>
            <w:r>
              <w:rPr>
                <w:szCs w:val="24"/>
              </w:rPr>
              <w:t>roc</w:t>
            </w:r>
            <w:r w:rsidR="001500C1">
              <w:rPr>
                <w:szCs w:val="24"/>
              </w:rPr>
              <w:t>édure Primaire</w:t>
            </w:r>
            <w:r>
              <w:rPr>
                <w:szCs w:val="24"/>
              </w:rPr>
              <w:t xml:space="preserve"> de Passation de </w:t>
            </w:r>
            <w:r w:rsidR="00E54C05">
              <w:rPr>
                <w:szCs w:val="24"/>
              </w:rPr>
              <w:t>Marché et</w:t>
            </w:r>
            <w:r>
              <w:rPr>
                <w:szCs w:val="24"/>
              </w:rPr>
              <w:t xml:space="preserve"> conclut l’</w:t>
            </w:r>
            <w:r w:rsidR="008C2BF0">
              <w:rPr>
                <w:szCs w:val="24"/>
              </w:rPr>
              <w:t>(</w:t>
            </w:r>
            <w:r>
              <w:rPr>
                <w:szCs w:val="24"/>
              </w:rPr>
              <w:t>les</w:t>
            </w:r>
            <w:r w:rsidR="008C2BF0">
              <w:rPr>
                <w:szCs w:val="24"/>
              </w:rPr>
              <w:t>)</w:t>
            </w:r>
            <w:r>
              <w:rPr>
                <w:szCs w:val="24"/>
              </w:rPr>
              <w:t xml:space="preserve"> Accord</w:t>
            </w:r>
            <w:r w:rsidR="008C2BF0">
              <w:rPr>
                <w:szCs w:val="24"/>
              </w:rPr>
              <w:t>(</w:t>
            </w:r>
            <w:r>
              <w:rPr>
                <w:szCs w:val="24"/>
              </w:rPr>
              <w:t>s</w:t>
            </w:r>
            <w:r w:rsidR="008C2BF0">
              <w:rPr>
                <w:szCs w:val="24"/>
              </w:rPr>
              <w:t>)</w:t>
            </w:r>
            <w:r>
              <w:rPr>
                <w:szCs w:val="24"/>
              </w:rPr>
              <w:t>-Cadre</w:t>
            </w:r>
            <w:r w:rsidR="008C2BF0">
              <w:rPr>
                <w:szCs w:val="24"/>
              </w:rPr>
              <w:t>(</w:t>
            </w:r>
            <w:r w:rsidR="00E54C05">
              <w:rPr>
                <w:szCs w:val="24"/>
              </w:rPr>
              <w:t>s</w:t>
            </w:r>
            <w:r w:rsidR="008C2BF0">
              <w:rPr>
                <w:szCs w:val="24"/>
              </w:rPr>
              <w:t>)</w:t>
            </w:r>
            <w:r>
              <w:rPr>
                <w:szCs w:val="24"/>
              </w:rPr>
              <w:t> ;</w:t>
            </w:r>
          </w:p>
          <w:p w14:paraId="39529425" w14:textId="19E18319" w:rsidR="00E54C05" w:rsidRDefault="00763B07" w:rsidP="00E54C05">
            <w:pPr>
              <w:pStyle w:val="Paragraphedeliste"/>
              <w:numPr>
                <w:ilvl w:val="0"/>
                <w:numId w:val="108"/>
              </w:numPr>
              <w:tabs>
                <w:tab w:val="left" w:pos="576"/>
              </w:tabs>
              <w:spacing w:after="240"/>
              <w:rPr>
                <w:szCs w:val="24"/>
              </w:rPr>
            </w:pPr>
            <w:r w:rsidRPr="00E54C05">
              <w:rPr>
                <w:szCs w:val="24"/>
              </w:rPr>
              <w:t xml:space="preserve">« </w:t>
            </w:r>
            <w:r w:rsidR="00D51B64" w:rsidRPr="001B6AD0">
              <w:rPr>
                <w:b/>
                <w:bCs/>
                <w:szCs w:val="24"/>
              </w:rPr>
              <w:t>Acheteur</w:t>
            </w:r>
            <w:r w:rsidRPr="00E54C05">
              <w:rPr>
                <w:szCs w:val="24"/>
              </w:rPr>
              <w:t xml:space="preserve"> » tel que spécifié dans </w:t>
            </w:r>
            <w:r w:rsidRPr="00CF6336">
              <w:rPr>
                <w:b/>
                <w:bCs/>
                <w:szCs w:val="24"/>
              </w:rPr>
              <w:t>les DPAO</w:t>
            </w:r>
            <w:r w:rsidRPr="00E54C05">
              <w:rPr>
                <w:szCs w:val="24"/>
              </w:rPr>
              <w:t xml:space="preserve">, signifie </w:t>
            </w:r>
            <w:r w:rsidR="005C3773">
              <w:rPr>
                <w:szCs w:val="24"/>
              </w:rPr>
              <w:t xml:space="preserve">l’(les) agence(s) autorisée(s) </w:t>
            </w:r>
            <w:r w:rsidRPr="00E54C05">
              <w:rPr>
                <w:szCs w:val="24"/>
              </w:rPr>
              <w:t xml:space="preserve">à </w:t>
            </w:r>
            <w:r w:rsidR="00D57A57">
              <w:rPr>
                <w:szCs w:val="24"/>
              </w:rPr>
              <w:t>acheter des Fournitures</w:t>
            </w:r>
            <w:r w:rsidRPr="00E54C05">
              <w:rPr>
                <w:szCs w:val="24"/>
              </w:rPr>
              <w:t xml:space="preserve"> </w:t>
            </w:r>
            <w:r w:rsidR="0057168D">
              <w:rPr>
                <w:szCs w:val="24"/>
              </w:rPr>
              <w:t>auprès d’</w:t>
            </w:r>
            <w:r w:rsidRPr="00E54C05">
              <w:rPr>
                <w:szCs w:val="24"/>
              </w:rPr>
              <w:t xml:space="preserve">un </w:t>
            </w:r>
            <w:r w:rsidR="00E54C05" w:rsidRPr="00E54C05">
              <w:rPr>
                <w:szCs w:val="24"/>
              </w:rPr>
              <w:t>Fournisseur</w:t>
            </w:r>
            <w:r w:rsidRPr="00E54C05">
              <w:rPr>
                <w:szCs w:val="24"/>
              </w:rPr>
              <w:t xml:space="preserve"> </w:t>
            </w:r>
            <w:r w:rsidR="0057168D">
              <w:rPr>
                <w:szCs w:val="24"/>
              </w:rPr>
              <w:t>par le moyen de Commande</w:t>
            </w:r>
            <w:r w:rsidRPr="00E54C05">
              <w:rPr>
                <w:szCs w:val="24"/>
              </w:rPr>
              <w:t xml:space="preserve"> </w:t>
            </w:r>
            <w:r w:rsidR="00BB6D00">
              <w:rPr>
                <w:szCs w:val="24"/>
              </w:rPr>
              <w:t>passée selon</w:t>
            </w:r>
            <w:r w:rsidRPr="00E54C05">
              <w:rPr>
                <w:szCs w:val="24"/>
              </w:rPr>
              <w:t xml:space="preserve"> l’Accord-</w:t>
            </w:r>
            <w:r w:rsidR="00E54C05" w:rsidRPr="00E54C05">
              <w:rPr>
                <w:szCs w:val="24"/>
              </w:rPr>
              <w:t>Cadre ;</w:t>
            </w:r>
            <w:bookmarkStart w:id="58" w:name="_Toc484422440"/>
          </w:p>
          <w:p w14:paraId="73B68226" w14:textId="77777777" w:rsidR="00E54C05" w:rsidRDefault="00E54C05" w:rsidP="00E54C05">
            <w:pPr>
              <w:pStyle w:val="Paragraphedeliste"/>
              <w:tabs>
                <w:tab w:val="left" w:pos="576"/>
              </w:tabs>
              <w:spacing w:after="240"/>
              <w:ind w:left="936"/>
              <w:rPr>
                <w:szCs w:val="24"/>
              </w:rPr>
            </w:pPr>
          </w:p>
          <w:p w14:paraId="595CDF69" w14:textId="00373228" w:rsidR="00E54C05" w:rsidRPr="00E54C05" w:rsidRDefault="00E54C05" w:rsidP="00E54C05">
            <w:pPr>
              <w:pStyle w:val="Paragraphedeliste"/>
              <w:numPr>
                <w:ilvl w:val="0"/>
                <w:numId w:val="108"/>
              </w:numPr>
              <w:tabs>
                <w:tab w:val="left" w:pos="576"/>
              </w:tabs>
              <w:spacing w:after="240"/>
              <w:rPr>
                <w:szCs w:val="24"/>
              </w:rPr>
            </w:pPr>
            <w:r w:rsidRPr="00E54C05">
              <w:rPr>
                <w:szCs w:val="24"/>
              </w:rPr>
              <w:lastRenderedPageBreak/>
              <w:t>«</w:t>
            </w:r>
            <w:r w:rsidRPr="00E54C05">
              <w:rPr>
                <w:b/>
                <w:bCs/>
                <w:szCs w:val="24"/>
              </w:rPr>
              <w:t> </w:t>
            </w:r>
            <w:r w:rsidR="00A906FE">
              <w:rPr>
                <w:b/>
                <w:bCs/>
                <w:szCs w:val="24"/>
              </w:rPr>
              <w:t xml:space="preserve">Services connexes </w:t>
            </w:r>
            <w:r w:rsidRPr="00E54C05">
              <w:rPr>
                <w:b/>
                <w:bCs/>
                <w:szCs w:val="24"/>
              </w:rPr>
              <w:t> </w:t>
            </w:r>
            <w:r w:rsidRPr="00E54C05">
              <w:rPr>
                <w:szCs w:val="24"/>
              </w:rPr>
              <w:t>»</w:t>
            </w:r>
            <w:r w:rsidR="00AA3FE6">
              <w:rPr>
                <w:szCs w:val="24"/>
              </w:rPr>
              <w:t>,</w:t>
            </w:r>
            <w:r w:rsidRPr="00E54C05">
              <w:rPr>
                <w:szCs w:val="24"/>
              </w:rPr>
              <w:t xml:space="preserve"> </w:t>
            </w:r>
            <w:r w:rsidR="00AA3FE6">
              <w:rPr>
                <w:szCs w:val="24"/>
              </w:rPr>
              <w:t>le cas échéant</w:t>
            </w:r>
            <w:r w:rsidRPr="00E54C05">
              <w:rPr>
                <w:szCs w:val="24"/>
              </w:rPr>
              <w:t>, signifie</w:t>
            </w:r>
            <w:r w:rsidR="00AA3FE6">
              <w:rPr>
                <w:szCs w:val="24"/>
              </w:rPr>
              <w:t>nt</w:t>
            </w:r>
            <w:r w:rsidRPr="00E54C05">
              <w:rPr>
                <w:szCs w:val="24"/>
              </w:rPr>
              <w:t xml:space="preserve"> les services </w:t>
            </w:r>
            <w:r w:rsidRPr="00E54C05">
              <w:rPr>
                <w:lang w:val="fr"/>
              </w:rPr>
              <w:t>accessoires</w:t>
            </w:r>
            <w:r>
              <w:rPr>
                <w:lang w:val="fr"/>
              </w:rPr>
              <w:t xml:space="preserve"> à la livraison des Fournitures, tels que </w:t>
            </w:r>
            <w:r w:rsidR="00D51B64">
              <w:rPr>
                <w:lang w:val="fr"/>
              </w:rPr>
              <w:t>l</w:t>
            </w:r>
            <w:r w:rsidR="007A1F6E">
              <w:rPr>
                <w:lang w:val="fr"/>
              </w:rPr>
              <w:t>’</w:t>
            </w:r>
            <w:r w:rsidR="00D51B64">
              <w:rPr>
                <w:lang w:val="fr"/>
              </w:rPr>
              <w:t>assurance</w:t>
            </w:r>
            <w:r>
              <w:rPr>
                <w:lang w:val="fr"/>
              </w:rPr>
              <w:t>, l</w:t>
            </w:r>
            <w:r w:rsidR="007A1F6E">
              <w:rPr>
                <w:lang w:val="fr"/>
              </w:rPr>
              <w:t>’</w:t>
            </w:r>
            <w:r>
              <w:rPr>
                <w:lang w:val="fr"/>
              </w:rPr>
              <w:t xml:space="preserve">installation, la formation, la maintenance initiale, et autres telles obligations du Fournisseur, telles que spécifiées dans l’Annexe 1 de l’Accord-Cadre : </w:t>
            </w:r>
            <w:r w:rsidR="007A1F6E">
              <w:rPr>
                <w:lang w:val="fr"/>
              </w:rPr>
              <w:t>Besoins d’Acquisition</w:t>
            </w:r>
            <w:r w:rsidR="001E58AC">
              <w:rPr>
                <w:lang w:val="fr"/>
              </w:rPr>
              <w:t>s</w:t>
            </w:r>
            <w:r>
              <w:rPr>
                <w:lang w:val="fr"/>
              </w:rPr>
              <w:t xml:space="preserve">, et spécifiquement décrites dans </w:t>
            </w:r>
            <w:r w:rsidR="00E57705">
              <w:rPr>
                <w:lang w:val="fr"/>
              </w:rPr>
              <w:t>la Commande subséquente</w:t>
            </w:r>
            <w:r>
              <w:rPr>
                <w:lang w:val="fr"/>
              </w:rPr>
              <w:t> ;</w:t>
            </w:r>
          </w:p>
          <w:p w14:paraId="5AF39755" w14:textId="77777777" w:rsidR="00E54C05" w:rsidRPr="00E54C05" w:rsidRDefault="00E54C05" w:rsidP="00E54C05">
            <w:pPr>
              <w:pStyle w:val="Paragraphedeliste"/>
              <w:rPr>
                <w:bCs/>
                <w:szCs w:val="24"/>
                <w:lang w:val="fr"/>
              </w:rPr>
            </w:pPr>
          </w:p>
          <w:p w14:paraId="1B678453" w14:textId="62650560" w:rsidR="00763B07" w:rsidRPr="00E54C05" w:rsidRDefault="00763B07" w:rsidP="00E54C05">
            <w:pPr>
              <w:pStyle w:val="Paragraphedeliste"/>
              <w:numPr>
                <w:ilvl w:val="0"/>
                <w:numId w:val="108"/>
              </w:numPr>
              <w:tabs>
                <w:tab w:val="left" w:pos="576"/>
              </w:tabs>
              <w:spacing w:after="160"/>
              <w:rPr>
                <w:b/>
                <w:bCs/>
                <w:szCs w:val="24"/>
              </w:rPr>
            </w:pPr>
            <w:r w:rsidRPr="00E54C05">
              <w:rPr>
                <w:bCs/>
                <w:szCs w:val="24"/>
                <w:lang w:val="fr"/>
              </w:rPr>
              <w:t>L'«</w:t>
            </w:r>
            <w:r w:rsidR="005B74CD">
              <w:rPr>
                <w:bCs/>
                <w:szCs w:val="24"/>
                <w:lang w:val="fr"/>
              </w:rPr>
              <w:t xml:space="preserve"> </w:t>
            </w:r>
            <w:r w:rsidRPr="00E54C05">
              <w:rPr>
                <w:b/>
                <w:bCs/>
                <w:szCs w:val="24"/>
                <w:lang w:val="fr"/>
              </w:rPr>
              <w:t>Agence Responsable</w:t>
            </w:r>
            <w:r w:rsidRPr="00E54C05">
              <w:rPr>
                <w:bCs/>
                <w:szCs w:val="24"/>
                <w:lang w:val="fr"/>
              </w:rPr>
              <w:t xml:space="preserve"> », lorsqu’elle est nommée dans l’Accord-Cadre, est partie à l’Accord-Cadre, mais uniquement en sa qualité de </w:t>
            </w:r>
            <w:r w:rsidR="00641B5D">
              <w:rPr>
                <w:bCs/>
                <w:szCs w:val="24"/>
                <w:lang w:val="fr"/>
              </w:rPr>
              <w:t xml:space="preserve">mettre en place </w:t>
            </w:r>
            <w:r w:rsidRPr="00E54C05">
              <w:rPr>
                <w:bCs/>
                <w:szCs w:val="24"/>
                <w:lang w:val="fr"/>
              </w:rPr>
              <w:t>le</w:t>
            </w:r>
            <w:r w:rsidR="00641B5D">
              <w:rPr>
                <w:bCs/>
                <w:szCs w:val="24"/>
                <w:lang w:val="fr"/>
              </w:rPr>
              <w:t>(</w:t>
            </w:r>
            <w:r w:rsidRPr="00E54C05">
              <w:rPr>
                <w:bCs/>
                <w:szCs w:val="24"/>
                <w:lang w:val="fr"/>
              </w:rPr>
              <w:t>les</w:t>
            </w:r>
            <w:r w:rsidR="00641B5D">
              <w:rPr>
                <w:bCs/>
                <w:szCs w:val="24"/>
                <w:lang w:val="fr"/>
              </w:rPr>
              <w:t>)</w:t>
            </w:r>
            <w:r w:rsidRPr="00E54C05">
              <w:rPr>
                <w:bCs/>
                <w:szCs w:val="24"/>
                <w:lang w:val="fr"/>
              </w:rPr>
              <w:t xml:space="preserve"> Accord</w:t>
            </w:r>
            <w:r w:rsidR="00641B5D">
              <w:rPr>
                <w:bCs/>
                <w:szCs w:val="24"/>
                <w:lang w:val="fr"/>
              </w:rPr>
              <w:t>(</w:t>
            </w:r>
            <w:r w:rsidRPr="00E54C05">
              <w:rPr>
                <w:bCs/>
                <w:szCs w:val="24"/>
                <w:lang w:val="fr"/>
              </w:rPr>
              <w:t>s</w:t>
            </w:r>
            <w:r w:rsidR="00641B5D">
              <w:rPr>
                <w:bCs/>
                <w:szCs w:val="24"/>
                <w:lang w:val="fr"/>
              </w:rPr>
              <w:t>)</w:t>
            </w:r>
            <w:r w:rsidRPr="00E54C05">
              <w:rPr>
                <w:bCs/>
                <w:szCs w:val="24"/>
                <w:lang w:val="fr"/>
              </w:rPr>
              <w:t>-Cadre</w:t>
            </w:r>
            <w:r w:rsidR="00641B5D">
              <w:rPr>
                <w:bCs/>
                <w:szCs w:val="24"/>
                <w:lang w:val="fr"/>
              </w:rPr>
              <w:t>(</w:t>
            </w:r>
            <w:r w:rsidRPr="00E54C05">
              <w:rPr>
                <w:bCs/>
                <w:szCs w:val="24"/>
                <w:lang w:val="fr"/>
              </w:rPr>
              <w:t>s</w:t>
            </w:r>
            <w:r w:rsidR="00641B5D">
              <w:rPr>
                <w:bCs/>
                <w:szCs w:val="24"/>
                <w:lang w:val="fr"/>
              </w:rPr>
              <w:t>)</w:t>
            </w:r>
            <w:r w:rsidRPr="00E54C05">
              <w:rPr>
                <w:bCs/>
                <w:szCs w:val="24"/>
                <w:lang w:val="fr"/>
              </w:rPr>
              <w:t xml:space="preserve"> avec les </w:t>
            </w:r>
            <w:r w:rsidR="00E54C05">
              <w:rPr>
                <w:bCs/>
                <w:szCs w:val="24"/>
                <w:lang w:val="fr"/>
              </w:rPr>
              <w:t>Fournisseurs</w:t>
            </w:r>
            <w:r w:rsidRPr="00E54C05">
              <w:rPr>
                <w:bCs/>
                <w:szCs w:val="24"/>
                <w:lang w:val="fr"/>
              </w:rPr>
              <w:t xml:space="preserve"> retenus et, en tant qu’agence responsable de la gestion et de l’administration de l’Accord-Cadre, au nom d</w:t>
            </w:r>
            <w:r w:rsidR="00E54C05">
              <w:rPr>
                <w:bCs/>
                <w:szCs w:val="24"/>
                <w:lang w:val="fr"/>
              </w:rPr>
              <w:t>e l’</w:t>
            </w:r>
            <w:r w:rsidR="00084775">
              <w:rPr>
                <w:bCs/>
                <w:szCs w:val="24"/>
                <w:lang w:val="fr"/>
              </w:rPr>
              <w:t xml:space="preserve">Acheteur </w:t>
            </w:r>
            <w:r w:rsidRPr="00E54C05">
              <w:rPr>
                <w:bCs/>
                <w:szCs w:val="24"/>
                <w:lang w:val="fr"/>
              </w:rPr>
              <w:t xml:space="preserve">ou des </w:t>
            </w:r>
            <w:r w:rsidR="00084775">
              <w:rPr>
                <w:bCs/>
                <w:szCs w:val="24"/>
                <w:lang w:val="fr"/>
              </w:rPr>
              <w:t>Acheteurs</w:t>
            </w:r>
            <w:r w:rsidRPr="00E54C05">
              <w:rPr>
                <w:bCs/>
                <w:szCs w:val="24"/>
                <w:lang w:val="fr"/>
              </w:rPr>
              <w:t xml:space="preserve">, </w:t>
            </w:r>
            <w:r w:rsidR="00CD52F6">
              <w:rPr>
                <w:bCs/>
                <w:szCs w:val="24"/>
                <w:lang w:val="fr"/>
              </w:rPr>
              <w:t>après sa mise en place</w:t>
            </w:r>
            <w:r w:rsidRPr="00E54C05">
              <w:rPr>
                <w:bCs/>
                <w:szCs w:val="24"/>
                <w:lang w:val="fr"/>
              </w:rPr>
              <w:t xml:space="preserve">. </w:t>
            </w:r>
            <w:proofErr w:type="spellStart"/>
            <w:r w:rsidR="006225EE">
              <w:rPr>
                <w:bCs/>
                <w:szCs w:val="24"/>
                <w:lang w:val="fr"/>
              </w:rPr>
              <w:t>L</w:t>
            </w:r>
            <w:r w:rsidRPr="00E54C05">
              <w:rPr>
                <w:bCs/>
                <w:szCs w:val="24"/>
                <w:lang w:val="fr"/>
              </w:rPr>
              <w:t>Agence</w:t>
            </w:r>
            <w:proofErr w:type="spellEnd"/>
            <w:r w:rsidRPr="00E54C05">
              <w:rPr>
                <w:bCs/>
                <w:szCs w:val="24"/>
                <w:lang w:val="fr"/>
              </w:rPr>
              <w:t xml:space="preserve"> Responsable n’est pas un </w:t>
            </w:r>
            <w:r w:rsidR="00084775">
              <w:rPr>
                <w:bCs/>
                <w:szCs w:val="24"/>
                <w:lang w:val="fr"/>
              </w:rPr>
              <w:t>Acheteur</w:t>
            </w:r>
            <w:r w:rsidRPr="00E54C05">
              <w:rPr>
                <w:bCs/>
                <w:szCs w:val="24"/>
                <w:lang w:val="fr"/>
              </w:rPr>
              <w:t xml:space="preserve"> en vertu de l’Accord-Cadre ;</w:t>
            </w:r>
          </w:p>
          <w:p w14:paraId="6D4C1813" w14:textId="6D819B37" w:rsidR="00763B07" w:rsidRPr="00763B07" w:rsidRDefault="00763B07" w:rsidP="00E54C05">
            <w:pPr>
              <w:pStyle w:val="Titre3"/>
              <w:numPr>
                <w:ilvl w:val="2"/>
                <w:numId w:val="109"/>
              </w:numPr>
              <w:tabs>
                <w:tab w:val="clear" w:pos="1152"/>
              </w:tabs>
              <w:spacing w:after="160"/>
              <w:ind w:left="969" w:hanging="364"/>
              <w:rPr>
                <w:b/>
                <w:bCs/>
                <w:szCs w:val="24"/>
                <w:lang w:val="fr-FR"/>
              </w:rPr>
            </w:pPr>
            <w:r w:rsidRPr="005A4DA7">
              <w:rPr>
                <w:bCs/>
                <w:szCs w:val="24"/>
                <w:lang w:val="fr"/>
              </w:rPr>
              <w:t xml:space="preserve">« </w:t>
            </w:r>
            <w:bookmarkEnd w:id="58"/>
            <w:r w:rsidRPr="00E54C05">
              <w:rPr>
                <w:b/>
                <w:bCs/>
                <w:szCs w:val="24"/>
                <w:lang w:val="fr"/>
              </w:rPr>
              <w:t>P</w:t>
            </w:r>
            <w:r w:rsidR="006225EE">
              <w:rPr>
                <w:b/>
                <w:bCs/>
                <w:szCs w:val="24"/>
                <w:lang w:val="fr"/>
              </w:rPr>
              <w:t>rocédure</w:t>
            </w:r>
            <w:r w:rsidRPr="00E54C05">
              <w:rPr>
                <w:b/>
                <w:bCs/>
                <w:szCs w:val="24"/>
                <w:lang w:val="fr"/>
              </w:rPr>
              <w:t xml:space="preserve"> </w:t>
            </w:r>
            <w:r w:rsidR="00E54C05">
              <w:rPr>
                <w:b/>
                <w:bCs/>
                <w:szCs w:val="24"/>
                <w:lang w:val="fr"/>
              </w:rPr>
              <w:t xml:space="preserve">Secondaire </w:t>
            </w:r>
            <w:r w:rsidR="007C2195">
              <w:rPr>
                <w:b/>
                <w:bCs/>
                <w:szCs w:val="24"/>
                <w:lang w:val="fr"/>
              </w:rPr>
              <w:t>d’Acquisition</w:t>
            </w:r>
            <w:r w:rsidRPr="00E54C05">
              <w:rPr>
                <w:b/>
                <w:bCs/>
                <w:szCs w:val="24"/>
                <w:lang w:val="fr"/>
              </w:rPr>
              <w:t xml:space="preserve"> </w:t>
            </w:r>
            <w:r w:rsidRPr="005A4DA7">
              <w:rPr>
                <w:bCs/>
                <w:szCs w:val="24"/>
                <w:lang w:val="fr"/>
              </w:rPr>
              <w:t>» désigne le processus décrit dans l’</w:t>
            </w:r>
            <w:r>
              <w:rPr>
                <w:bCs/>
                <w:szCs w:val="24"/>
                <w:lang w:val="fr"/>
              </w:rPr>
              <w:t xml:space="preserve">Accord-Cadre </w:t>
            </w:r>
            <w:r w:rsidRPr="005A4DA7">
              <w:rPr>
                <w:bCs/>
                <w:szCs w:val="24"/>
                <w:lang w:val="fr"/>
              </w:rPr>
              <w:t xml:space="preserve">et suivi par un </w:t>
            </w:r>
            <w:r w:rsidR="00084775">
              <w:rPr>
                <w:bCs/>
                <w:szCs w:val="24"/>
                <w:lang w:val="fr"/>
              </w:rPr>
              <w:t>Acheteur</w:t>
            </w:r>
            <w:r w:rsidRPr="005A4DA7">
              <w:rPr>
                <w:bCs/>
                <w:szCs w:val="24"/>
                <w:lang w:val="fr"/>
              </w:rPr>
              <w:t xml:space="preserve"> pour sélectionner un </w:t>
            </w:r>
            <w:r w:rsidR="00E54C05">
              <w:rPr>
                <w:bCs/>
                <w:szCs w:val="24"/>
                <w:lang w:val="fr"/>
              </w:rPr>
              <w:t xml:space="preserve">Fournisseur </w:t>
            </w:r>
            <w:r>
              <w:rPr>
                <w:bCs/>
                <w:szCs w:val="24"/>
                <w:lang w:val="fr"/>
              </w:rPr>
              <w:t>AC,</w:t>
            </w:r>
            <w:r w:rsidRPr="005A4DA7">
              <w:rPr>
                <w:bCs/>
                <w:szCs w:val="24"/>
                <w:lang w:val="fr"/>
              </w:rPr>
              <w:t xml:space="preserve"> et attribuer un </w:t>
            </w:r>
            <w:r w:rsidR="00C818E7">
              <w:rPr>
                <w:bCs/>
                <w:szCs w:val="24"/>
                <w:lang w:val="fr"/>
              </w:rPr>
              <w:t>Commande subséquente</w:t>
            </w:r>
            <w:r w:rsidRPr="005A4DA7">
              <w:rPr>
                <w:bCs/>
                <w:szCs w:val="24"/>
                <w:lang w:val="fr"/>
              </w:rPr>
              <w:t xml:space="preserve"> pour l</w:t>
            </w:r>
            <w:r w:rsidR="00E54C05">
              <w:rPr>
                <w:bCs/>
                <w:szCs w:val="24"/>
                <w:lang w:val="fr"/>
              </w:rPr>
              <w:t>es Fournitures</w:t>
            </w:r>
            <w:r>
              <w:rPr>
                <w:bCs/>
                <w:szCs w:val="24"/>
                <w:lang w:val="fr"/>
              </w:rPr>
              <w:t xml:space="preserve"> </w:t>
            </w:r>
            <w:r w:rsidRPr="005A4DA7">
              <w:rPr>
                <w:bCs/>
                <w:szCs w:val="24"/>
                <w:lang w:val="fr"/>
              </w:rPr>
              <w:t>;</w:t>
            </w:r>
          </w:p>
          <w:p w14:paraId="1B448C63" w14:textId="514A0984" w:rsidR="00763B07" w:rsidRPr="00763B07" w:rsidRDefault="00763B07" w:rsidP="00E54C05">
            <w:pPr>
              <w:pStyle w:val="Titre3"/>
              <w:numPr>
                <w:ilvl w:val="2"/>
                <w:numId w:val="109"/>
              </w:numPr>
              <w:tabs>
                <w:tab w:val="clear" w:pos="1152"/>
                <w:tab w:val="num" w:pos="360"/>
              </w:tabs>
              <w:spacing w:after="160"/>
              <w:ind w:left="969" w:hanging="360"/>
              <w:rPr>
                <w:b/>
                <w:bCs/>
                <w:szCs w:val="24"/>
                <w:lang w:val="fr-FR"/>
              </w:rPr>
            </w:pPr>
            <w:bookmarkStart w:id="59" w:name="_Toc484422441"/>
            <w:r w:rsidRPr="005A4DA7">
              <w:rPr>
                <w:bCs/>
                <w:szCs w:val="24"/>
                <w:lang w:val="fr"/>
              </w:rPr>
              <w:t>« </w:t>
            </w:r>
            <w:bookmarkEnd w:id="59"/>
            <w:r w:rsidRPr="00E54C05">
              <w:rPr>
                <w:b/>
                <w:bCs/>
                <w:szCs w:val="24"/>
                <w:lang w:val="fr"/>
              </w:rPr>
              <w:t>Accord-Cadre avec Utilisateur Unique</w:t>
            </w:r>
            <w:r w:rsidRPr="005A4DA7">
              <w:rPr>
                <w:bCs/>
                <w:szCs w:val="24"/>
                <w:lang w:val="fr"/>
              </w:rPr>
              <w:t xml:space="preserve"> », </w:t>
            </w:r>
            <w:r>
              <w:rPr>
                <w:bCs/>
                <w:szCs w:val="24"/>
                <w:lang w:val="fr"/>
              </w:rPr>
              <w:t xml:space="preserve">signifie </w:t>
            </w:r>
            <w:r w:rsidRPr="005A4DA7">
              <w:rPr>
                <w:bCs/>
                <w:szCs w:val="24"/>
                <w:lang w:val="fr"/>
              </w:rPr>
              <w:t xml:space="preserve">un </w:t>
            </w:r>
            <w:r>
              <w:rPr>
                <w:bCs/>
                <w:szCs w:val="24"/>
                <w:lang w:val="fr"/>
              </w:rPr>
              <w:t>Accord-Cadre</w:t>
            </w:r>
            <w:r w:rsidRPr="005A4DA7">
              <w:rPr>
                <w:bCs/>
                <w:szCs w:val="24"/>
                <w:lang w:val="fr"/>
              </w:rPr>
              <w:t xml:space="preserve"> dans lequel il n’y a qu’un seul </w:t>
            </w:r>
            <w:r w:rsidR="003B18FA">
              <w:rPr>
                <w:bCs/>
                <w:szCs w:val="24"/>
                <w:lang w:val="fr"/>
              </w:rPr>
              <w:t>Acheteur</w:t>
            </w:r>
            <w:r w:rsidR="005B74CD">
              <w:rPr>
                <w:bCs/>
                <w:szCs w:val="24"/>
                <w:lang w:val="fr"/>
              </w:rPr>
              <w:t xml:space="preserve"> </w:t>
            </w:r>
            <w:r w:rsidRPr="005A4DA7">
              <w:rPr>
                <w:bCs/>
                <w:szCs w:val="24"/>
                <w:lang w:val="fr"/>
              </w:rPr>
              <w:t>;</w:t>
            </w:r>
          </w:p>
          <w:p w14:paraId="2FCA72A1" w14:textId="7222666C" w:rsidR="00763B07" w:rsidRPr="00763B07" w:rsidRDefault="00763B07" w:rsidP="00E54C05">
            <w:pPr>
              <w:pStyle w:val="Titre3"/>
              <w:numPr>
                <w:ilvl w:val="2"/>
                <w:numId w:val="109"/>
              </w:numPr>
              <w:tabs>
                <w:tab w:val="clear" w:pos="1152"/>
                <w:tab w:val="num" w:pos="360"/>
              </w:tabs>
              <w:spacing w:after="160"/>
              <w:ind w:left="969" w:hanging="360"/>
              <w:rPr>
                <w:b/>
                <w:bCs/>
                <w:szCs w:val="24"/>
                <w:lang w:val="fr-FR"/>
              </w:rPr>
            </w:pPr>
            <w:bookmarkStart w:id="60" w:name="_Toc484422442"/>
            <w:r w:rsidRPr="005A4DA7">
              <w:rPr>
                <w:bCs/>
                <w:szCs w:val="24"/>
                <w:lang w:val="fr"/>
              </w:rPr>
              <w:t xml:space="preserve">« </w:t>
            </w:r>
            <w:bookmarkEnd w:id="60"/>
            <w:r w:rsidRPr="00E54C05">
              <w:rPr>
                <w:b/>
                <w:bCs/>
                <w:szCs w:val="24"/>
                <w:lang w:val="fr"/>
              </w:rPr>
              <w:t xml:space="preserve">Accord-Cadre avec un </w:t>
            </w:r>
            <w:r w:rsidR="00E54C05">
              <w:rPr>
                <w:b/>
                <w:bCs/>
                <w:szCs w:val="24"/>
                <w:lang w:val="fr"/>
              </w:rPr>
              <w:t>Fournisseur</w:t>
            </w:r>
            <w:r w:rsidRPr="00E54C05">
              <w:rPr>
                <w:b/>
                <w:bCs/>
                <w:szCs w:val="24"/>
                <w:lang w:val="fr"/>
              </w:rPr>
              <w:t xml:space="preserve"> Unique</w:t>
            </w:r>
            <w:r>
              <w:rPr>
                <w:bCs/>
                <w:szCs w:val="24"/>
                <w:lang w:val="fr"/>
              </w:rPr>
              <w:t xml:space="preserve"> </w:t>
            </w:r>
            <w:r w:rsidRPr="005A4DA7">
              <w:rPr>
                <w:bCs/>
                <w:szCs w:val="24"/>
                <w:lang w:val="fr"/>
              </w:rPr>
              <w:t>»</w:t>
            </w:r>
            <w:r>
              <w:rPr>
                <w:bCs/>
                <w:szCs w:val="24"/>
                <w:lang w:val="fr"/>
              </w:rPr>
              <w:t xml:space="preserve"> signifie</w:t>
            </w:r>
            <w:r w:rsidRPr="005A4DA7">
              <w:rPr>
                <w:bCs/>
                <w:szCs w:val="24"/>
                <w:lang w:val="fr"/>
              </w:rPr>
              <w:t xml:space="preserve"> un </w:t>
            </w:r>
            <w:r>
              <w:rPr>
                <w:bCs/>
                <w:szCs w:val="24"/>
                <w:lang w:val="fr"/>
              </w:rPr>
              <w:t xml:space="preserve">Accord-Cadre </w:t>
            </w:r>
            <w:r w:rsidRPr="005A4DA7">
              <w:rPr>
                <w:bCs/>
                <w:szCs w:val="24"/>
                <w:lang w:val="fr"/>
              </w:rPr>
              <w:t xml:space="preserve">dans lequel un seul </w:t>
            </w:r>
            <w:r>
              <w:rPr>
                <w:bCs/>
                <w:szCs w:val="24"/>
                <w:lang w:val="fr"/>
              </w:rPr>
              <w:t>S</w:t>
            </w:r>
            <w:r w:rsidRPr="005A4DA7">
              <w:rPr>
                <w:bCs/>
                <w:szCs w:val="24"/>
                <w:lang w:val="fr"/>
              </w:rPr>
              <w:t>oumissionnaire (</w:t>
            </w:r>
            <w:r w:rsidR="00E54C05">
              <w:rPr>
                <w:bCs/>
                <w:szCs w:val="24"/>
                <w:lang w:val="fr"/>
              </w:rPr>
              <w:t>Fournisseur</w:t>
            </w:r>
            <w:r w:rsidRPr="005A4DA7">
              <w:rPr>
                <w:bCs/>
                <w:szCs w:val="24"/>
                <w:lang w:val="fr"/>
              </w:rPr>
              <w:t xml:space="preserve">) conclut un </w:t>
            </w:r>
            <w:r>
              <w:rPr>
                <w:bCs/>
                <w:szCs w:val="24"/>
                <w:lang w:val="fr"/>
              </w:rPr>
              <w:t xml:space="preserve">Accord-Cadre </w:t>
            </w:r>
            <w:r w:rsidRPr="005A4DA7">
              <w:rPr>
                <w:bCs/>
                <w:szCs w:val="24"/>
                <w:lang w:val="fr"/>
              </w:rPr>
              <w:t xml:space="preserve">pour la fourniture de chaque </w:t>
            </w:r>
            <w:r w:rsidR="00E54C05">
              <w:rPr>
                <w:bCs/>
                <w:szCs w:val="24"/>
                <w:lang w:val="fr"/>
              </w:rPr>
              <w:t>article</w:t>
            </w:r>
            <w:r w:rsidRPr="005A4DA7">
              <w:rPr>
                <w:bCs/>
                <w:szCs w:val="24"/>
                <w:lang w:val="fr"/>
              </w:rPr>
              <w:t>;</w:t>
            </w:r>
          </w:p>
          <w:p w14:paraId="049C5AF7" w14:textId="110B7958" w:rsidR="00763B07" w:rsidRPr="00763B07" w:rsidRDefault="00763B07" w:rsidP="00E54C05">
            <w:pPr>
              <w:pStyle w:val="Titre3"/>
              <w:numPr>
                <w:ilvl w:val="2"/>
                <w:numId w:val="109"/>
              </w:numPr>
              <w:tabs>
                <w:tab w:val="clear" w:pos="1152"/>
                <w:tab w:val="num" w:pos="360"/>
              </w:tabs>
              <w:spacing w:after="160"/>
              <w:ind w:left="969" w:hanging="360"/>
              <w:rPr>
                <w:b/>
                <w:bCs/>
                <w:szCs w:val="24"/>
                <w:lang w:val="fr-FR"/>
              </w:rPr>
            </w:pPr>
            <w:bookmarkStart w:id="61" w:name="_Toc484422443"/>
            <w:r w:rsidRPr="005A4DA7">
              <w:rPr>
                <w:bCs/>
                <w:szCs w:val="24"/>
                <w:lang w:val="fr"/>
              </w:rPr>
              <w:t xml:space="preserve">« </w:t>
            </w:r>
            <w:bookmarkEnd w:id="61"/>
            <w:r w:rsidR="00E54C05" w:rsidRPr="00E54C05">
              <w:rPr>
                <w:b/>
                <w:szCs w:val="24"/>
                <w:lang w:val="fr"/>
              </w:rPr>
              <w:t>Fournisseur</w:t>
            </w:r>
            <w:r w:rsidRPr="005A4DA7">
              <w:rPr>
                <w:bCs/>
                <w:szCs w:val="24"/>
                <w:lang w:val="fr"/>
              </w:rPr>
              <w:t xml:space="preserve"> »</w:t>
            </w:r>
            <w:bookmarkStart w:id="62" w:name="_Toc484422444"/>
            <w:r w:rsidRPr="005A4DA7">
              <w:rPr>
                <w:bCs/>
                <w:szCs w:val="24"/>
                <w:lang w:val="fr"/>
              </w:rPr>
              <w:t xml:space="preserve"> </w:t>
            </w:r>
            <w:r w:rsidR="00E54C05">
              <w:rPr>
                <w:bCs/>
                <w:szCs w:val="24"/>
                <w:lang w:val="fr"/>
              </w:rPr>
              <w:t xml:space="preserve">signifie un Soumissionnaire qui a conclu un Accord-Cadre </w:t>
            </w:r>
            <w:r w:rsidR="005A3118">
              <w:rPr>
                <w:bCs/>
                <w:szCs w:val="24"/>
                <w:lang w:val="fr"/>
              </w:rPr>
              <w:t>par</w:t>
            </w:r>
            <w:r w:rsidR="00E54C05">
              <w:rPr>
                <w:bCs/>
                <w:szCs w:val="24"/>
                <w:lang w:val="fr"/>
              </w:rPr>
              <w:t xml:space="preserve"> un</w:t>
            </w:r>
            <w:r w:rsidR="001B3407">
              <w:rPr>
                <w:bCs/>
                <w:szCs w:val="24"/>
                <w:lang w:val="fr"/>
              </w:rPr>
              <w:t>e</w:t>
            </w:r>
            <w:r w:rsidR="00E54C05">
              <w:rPr>
                <w:bCs/>
                <w:szCs w:val="24"/>
                <w:lang w:val="fr"/>
              </w:rPr>
              <w:t xml:space="preserve"> </w:t>
            </w:r>
            <w:r w:rsidR="001B3407">
              <w:rPr>
                <w:bCs/>
                <w:szCs w:val="24"/>
                <w:lang w:val="fr"/>
              </w:rPr>
              <w:t>P</w:t>
            </w:r>
            <w:r w:rsidR="00E54C05">
              <w:rPr>
                <w:bCs/>
                <w:szCs w:val="24"/>
                <w:lang w:val="fr"/>
              </w:rPr>
              <w:t>roc</w:t>
            </w:r>
            <w:r w:rsidR="001B3407">
              <w:rPr>
                <w:bCs/>
                <w:szCs w:val="24"/>
                <w:lang w:val="fr"/>
              </w:rPr>
              <w:t>édure Primaire</w:t>
            </w:r>
            <w:r w:rsidR="00E54C05">
              <w:rPr>
                <w:bCs/>
                <w:szCs w:val="24"/>
                <w:lang w:val="fr"/>
              </w:rPr>
              <w:t xml:space="preserve"> de Passation de Marché et peut </w:t>
            </w:r>
            <w:r w:rsidR="006F37C1">
              <w:rPr>
                <w:bCs/>
                <w:szCs w:val="24"/>
                <w:lang w:val="fr"/>
              </w:rPr>
              <w:t>se voir attribuer</w:t>
            </w:r>
            <w:r w:rsidR="00D66D4B">
              <w:rPr>
                <w:bCs/>
                <w:szCs w:val="24"/>
                <w:lang w:val="fr"/>
              </w:rPr>
              <w:t xml:space="preserve"> une (des) Commande(s) </w:t>
            </w:r>
            <w:r w:rsidR="00E54C05">
              <w:rPr>
                <w:bCs/>
                <w:szCs w:val="24"/>
                <w:lang w:val="fr"/>
              </w:rPr>
              <w:t xml:space="preserve">pour livrer les Fournitures, et </w:t>
            </w:r>
            <w:r w:rsidR="00A550D7">
              <w:rPr>
                <w:bCs/>
                <w:szCs w:val="24"/>
                <w:lang w:val="fr"/>
              </w:rPr>
              <w:t>le cas échéant</w:t>
            </w:r>
            <w:r w:rsidR="00E54C05">
              <w:rPr>
                <w:bCs/>
                <w:szCs w:val="24"/>
                <w:lang w:val="fr"/>
              </w:rPr>
              <w:t xml:space="preserve"> les </w:t>
            </w:r>
            <w:r w:rsidR="00A906FE">
              <w:rPr>
                <w:bCs/>
                <w:szCs w:val="24"/>
                <w:lang w:val="fr"/>
              </w:rPr>
              <w:t xml:space="preserve">Services connexes </w:t>
            </w:r>
            <w:r w:rsidR="00E54C05">
              <w:rPr>
                <w:bCs/>
                <w:szCs w:val="24"/>
                <w:lang w:val="fr"/>
              </w:rPr>
              <w:t xml:space="preserve">, </w:t>
            </w:r>
            <w:r w:rsidR="00A550D7">
              <w:rPr>
                <w:bCs/>
                <w:szCs w:val="24"/>
                <w:lang w:val="fr"/>
              </w:rPr>
              <w:t>selon les besoins</w:t>
            </w:r>
            <w:r w:rsidR="00E54C05">
              <w:rPr>
                <w:bCs/>
                <w:szCs w:val="24"/>
                <w:lang w:val="fr"/>
              </w:rPr>
              <w:t xml:space="preserve">. Un Fournisseur peut aussi être référencé en tant que « Fournisseur AC » ; </w:t>
            </w:r>
            <w:r>
              <w:rPr>
                <w:bCs/>
                <w:szCs w:val="24"/>
                <w:lang w:val="fr"/>
              </w:rPr>
              <w:t>et</w:t>
            </w:r>
          </w:p>
          <w:p w14:paraId="6C2400FE" w14:textId="2542AC86" w:rsidR="00940BF3" w:rsidRPr="00E54C05" w:rsidRDefault="00763B07" w:rsidP="00E54C05">
            <w:pPr>
              <w:pStyle w:val="Titre3"/>
              <w:numPr>
                <w:ilvl w:val="2"/>
                <w:numId w:val="109"/>
              </w:numPr>
              <w:tabs>
                <w:tab w:val="clear" w:pos="1152"/>
                <w:tab w:val="num" w:pos="360"/>
              </w:tabs>
              <w:spacing w:after="160"/>
              <w:ind w:left="969" w:hanging="360"/>
              <w:rPr>
                <w:b/>
                <w:szCs w:val="24"/>
                <w:lang w:val="fr-FR"/>
              </w:rPr>
            </w:pPr>
            <w:r w:rsidRPr="005A4DA7">
              <w:rPr>
                <w:szCs w:val="24"/>
                <w:lang w:val="fr"/>
              </w:rPr>
              <w:t xml:space="preserve">« </w:t>
            </w:r>
            <w:r w:rsidRPr="00E54C05">
              <w:rPr>
                <w:b/>
                <w:szCs w:val="24"/>
                <w:lang w:val="fr"/>
              </w:rPr>
              <w:t>Durée</w:t>
            </w:r>
            <w:r w:rsidRPr="005A4DA7">
              <w:rPr>
                <w:szCs w:val="24"/>
                <w:lang w:val="fr"/>
              </w:rPr>
              <w:t xml:space="preserve"> » désigne la durée d’un </w:t>
            </w:r>
            <w:r>
              <w:rPr>
                <w:szCs w:val="24"/>
                <w:lang w:val="fr"/>
              </w:rPr>
              <w:t xml:space="preserve">Accord-Cadre </w:t>
            </w:r>
            <w:r w:rsidRPr="005A4DA7">
              <w:rPr>
                <w:szCs w:val="24"/>
                <w:lang w:val="fr"/>
              </w:rPr>
              <w:t xml:space="preserve">commençant à la </w:t>
            </w:r>
            <w:r>
              <w:rPr>
                <w:szCs w:val="24"/>
                <w:lang w:val="fr"/>
              </w:rPr>
              <w:t>D</w:t>
            </w:r>
            <w:r w:rsidRPr="005A4DA7">
              <w:rPr>
                <w:szCs w:val="24"/>
                <w:lang w:val="fr"/>
              </w:rPr>
              <w:t>ate d’</w:t>
            </w:r>
            <w:r w:rsidR="003C6373">
              <w:rPr>
                <w:szCs w:val="24"/>
                <w:lang w:val="fr"/>
              </w:rPr>
              <w:t>E</w:t>
            </w:r>
            <w:r w:rsidRPr="005A4DA7">
              <w:rPr>
                <w:szCs w:val="24"/>
                <w:lang w:val="fr"/>
              </w:rPr>
              <w:t xml:space="preserve">ntrée en </w:t>
            </w:r>
            <w:r w:rsidR="003C6373">
              <w:rPr>
                <w:szCs w:val="24"/>
                <w:lang w:val="fr"/>
              </w:rPr>
              <w:t>V</w:t>
            </w:r>
            <w:r w:rsidRPr="005A4DA7">
              <w:rPr>
                <w:szCs w:val="24"/>
                <w:lang w:val="fr"/>
              </w:rPr>
              <w:t xml:space="preserve">igueur. Le cas échéant, </w:t>
            </w:r>
            <w:r w:rsidR="00E54C05">
              <w:rPr>
                <w:szCs w:val="24"/>
                <w:lang w:val="fr"/>
              </w:rPr>
              <w:t>elle</w:t>
            </w:r>
            <w:r w:rsidRPr="005A4DA7">
              <w:rPr>
                <w:szCs w:val="24"/>
                <w:lang w:val="fr"/>
              </w:rPr>
              <w:t xml:space="preserve"> comprend toute prolongation de la Durée initiale, si </w:t>
            </w:r>
            <w:r w:rsidR="003D38EC">
              <w:rPr>
                <w:szCs w:val="24"/>
                <w:lang w:val="fr"/>
              </w:rPr>
              <w:t>cela</w:t>
            </w:r>
            <w:r w:rsidR="003D38EC" w:rsidRPr="005A4DA7">
              <w:rPr>
                <w:szCs w:val="24"/>
                <w:lang w:val="fr"/>
              </w:rPr>
              <w:t xml:space="preserve"> </w:t>
            </w:r>
            <w:r w:rsidRPr="005A4DA7">
              <w:rPr>
                <w:szCs w:val="24"/>
                <w:lang w:val="fr"/>
              </w:rPr>
              <w:t>est autorisé et convenu.</w:t>
            </w:r>
            <w:bookmarkEnd w:id="62"/>
          </w:p>
        </w:tc>
      </w:tr>
      <w:tr w:rsidR="00940BF3" w:rsidRPr="00CE6A66" w14:paraId="12BDD359" w14:textId="77777777" w:rsidTr="001B6AD0">
        <w:trPr>
          <w:trHeight w:val="20"/>
        </w:trPr>
        <w:tc>
          <w:tcPr>
            <w:tcW w:w="2340" w:type="dxa"/>
          </w:tcPr>
          <w:p w14:paraId="084B03CE" w14:textId="3309D28F" w:rsidR="00940BF3" w:rsidRPr="00CE6A66" w:rsidRDefault="00E54C05" w:rsidP="00141F4A">
            <w:pPr>
              <w:pStyle w:val="Style4"/>
            </w:pPr>
            <w:bookmarkStart w:id="63" w:name="_Toc139011523"/>
            <w:r>
              <w:lastRenderedPageBreak/>
              <w:t>2.</w:t>
            </w:r>
            <w:r w:rsidR="004D5343">
              <w:tab/>
            </w:r>
            <w:r>
              <w:t>Origine des Fonds</w:t>
            </w:r>
            <w:bookmarkEnd w:id="63"/>
          </w:p>
        </w:tc>
        <w:tc>
          <w:tcPr>
            <w:tcW w:w="7029" w:type="dxa"/>
            <w:gridSpan w:val="2"/>
          </w:tcPr>
          <w:p w14:paraId="40DDA989" w14:textId="3F45250A" w:rsidR="00940BF3" w:rsidRPr="00CE6A66" w:rsidRDefault="00940BF3" w:rsidP="00E54C05">
            <w:pPr>
              <w:spacing w:after="240"/>
              <w:ind w:left="522" w:hanging="522"/>
              <w:jc w:val="both"/>
            </w:pPr>
            <w:r w:rsidRPr="00CE6A66">
              <w:t>2.1</w:t>
            </w:r>
            <w:r w:rsidRPr="00CE6A66">
              <w:tab/>
              <w:t xml:space="preserve">L’Emprunteur ou le </w:t>
            </w:r>
            <w:r w:rsidR="002F36E2">
              <w:t>B</w:t>
            </w:r>
            <w:r w:rsidRPr="00CE6A66">
              <w:t xml:space="preserve">énéficiaire (ci-après dénommé « l’Emprunteur ») </w:t>
            </w:r>
            <w:r w:rsidR="002F36E2">
              <w:t>indiqué</w:t>
            </w:r>
            <w:r w:rsidRPr="00CE6A66">
              <w:t xml:space="preserve"> dans les </w:t>
            </w:r>
            <w:r w:rsidRPr="00CE6A66">
              <w:rPr>
                <w:b/>
                <w:bCs/>
              </w:rPr>
              <w:t>DPAO</w:t>
            </w:r>
            <w:r w:rsidRPr="00CE6A66">
              <w:t xml:space="preserve"> a sollicité ou obtenu un financement (ci-après dénommé « les fonds » de la Banque </w:t>
            </w:r>
            <w:r w:rsidR="00446F8C" w:rsidRPr="00CE6A66">
              <w:t>I</w:t>
            </w:r>
            <w:r w:rsidRPr="00CE6A66">
              <w:t xml:space="preserve">nternationale pour la </w:t>
            </w:r>
            <w:r w:rsidR="00446F8C" w:rsidRPr="00CE6A66">
              <w:t>R</w:t>
            </w:r>
            <w:r w:rsidRPr="00CE6A66">
              <w:t xml:space="preserve">econstruction et le </w:t>
            </w:r>
            <w:r w:rsidR="00446F8C" w:rsidRPr="00CE6A66">
              <w:t>D</w:t>
            </w:r>
            <w:r w:rsidRPr="00CE6A66">
              <w:t xml:space="preserve">éveloppement ou de l’Association internationale de </w:t>
            </w:r>
            <w:r w:rsidR="004A02F8">
              <w:t>D</w:t>
            </w:r>
            <w:r w:rsidRPr="00CE6A66">
              <w:t>éveloppement (ci-après dénommée la</w:t>
            </w:r>
            <w:r w:rsidR="00A43B2B" w:rsidRPr="00CE6A66">
              <w:t xml:space="preserve"> « </w:t>
            </w:r>
            <w:r w:rsidRPr="00CE6A66">
              <w:t>Banque,</w:t>
            </w:r>
            <w:r w:rsidR="00A43B2B" w:rsidRPr="00CE6A66">
              <w:t> »</w:t>
            </w:r>
            <w:r w:rsidRPr="00CE6A66">
              <w:t xml:space="preserve">) </w:t>
            </w:r>
            <w:r w:rsidR="00446F8C" w:rsidRPr="00CE6A66">
              <w:t xml:space="preserve">du montant indiqué dans les </w:t>
            </w:r>
            <w:r w:rsidR="00446F8C" w:rsidRPr="00CE6A66">
              <w:rPr>
                <w:b/>
              </w:rPr>
              <w:t>DPAO</w:t>
            </w:r>
            <w:r w:rsidRPr="00CE6A66">
              <w:t xml:space="preserve">, en vue de financer le projet décrit dans les </w:t>
            </w:r>
            <w:r w:rsidRPr="00CE6A66">
              <w:rPr>
                <w:b/>
                <w:bCs/>
              </w:rPr>
              <w:t>DPAO</w:t>
            </w:r>
            <w:r w:rsidRPr="00CE6A66">
              <w:t xml:space="preserve">. L’Emprunteur a l’intention d’utiliser une partie des fonds pour effectuer des paiements </w:t>
            </w:r>
            <w:r w:rsidRPr="00CE6A66">
              <w:lastRenderedPageBreak/>
              <w:t>autorisés au titre d</w:t>
            </w:r>
            <w:r w:rsidR="00E54C05">
              <w:t>e</w:t>
            </w:r>
            <w:r w:rsidRPr="00CE6A66">
              <w:t xml:space="preserve"> </w:t>
            </w:r>
            <w:r w:rsidR="00DD752C">
              <w:t>Commandes</w:t>
            </w:r>
            <w:r w:rsidR="00E54C05">
              <w:t xml:space="preserve"> attribué</w:t>
            </w:r>
            <w:r w:rsidR="00DD752C">
              <w:t>e</w:t>
            </w:r>
            <w:r w:rsidR="00E54C05">
              <w:t xml:space="preserve">s en vertu </w:t>
            </w:r>
            <w:r w:rsidR="00DD752C">
              <w:t xml:space="preserve">de </w:t>
            </w:r>
            <w:r w:rsidR="0020451C">
              <w:t xml:space="preserve">l’ </w:t>
            </w:r>
            <w:r w:rsidR="00DD752C">
              <w:t>(des) Accord(s)-Cadre(s)</w:t>
            </w:r>
            <w:r w:rsidR="00E54C05">
              <w:t xml:space="preserve"> </w:t>
            </w:r>
            <w:r w:rsidRPr="00CE6A66">
              <w:t>pour lequel</w:t>
            </w:r>
            <w:r w:rsidR="00827E13">
              <w:t>(</w:t>
            </w:r>
            <w:r w:rsidR="00E54C05">
              <w:t>lesquels</w:t>
            </w:r>
            <w:r w:rsidR="00827E13">
              <w:t>)</w:t>
            </w:r>
            <w:r w:rsidRPr="00CE6A66">
              <w:t xml:space="preserve"> le présent appel d’offres est lancé.</w:t>
            </w:r>
          </w:p>
        </w:tc>
      </w:tr>
      <w:tr w:rsidR="00940BF3" w:rsidRPr="00CE6A66" w14:paraId="2A4D3F1E" w14:textId="77777777" w:rsidTr="001B6AD0">
        <w:trPr>
          <w:trHeight w:val="20"/>
        </w:trPr>
        <w:tc>
          <w:tcPr>
            <w:tcW w:w="2340" w:type="dxa"/>
          </w:tcPr>
          <w:p w14:paraId="1761CA5C" w14:textId="77777777" w:rsidR="00940BF3" w:rsidRPr="00CE6A66" w:rsidRDefault="00940BF3">
            <w:bookmarkStart w:id="64" w:name="_Toc438532557"/>
            <w:bookmarkEnd w:id="64"/>
          </w:p>
        </w:tc>
        <w:tc>
          <w:tcPr>
            <w:tcW w:w="7029" w:type="dxa"/>
            <w:gridSpan w:val="2"/>
          </w:tcPr>
          <w:p w14:paraId="1D9CFAC6" w14:textId="5A78FD54" w:rsidR="00940BF3" w:rsidRPr="00CE6A66" w:rsidRDefault="00940BF3" w:rsidP="0096454F">
            <w:pPr>
              <w:spacing w:after="200"/>
              <w:ind w:left="522" w:hanging="522"/>
              <w:jc w:val="both"/>
            </w:pPr>
            <w:r w:rsidRPr="00CE6A66">
              <w:t>2.2</w:t>
            </w:r>
            <w:r w:rsidRPr="00CE6A66">
              <w:tab/>
            </w:r>
            <w:r w:rsidR="00446F8C" w:rsidRPr="00CE6A66">
              <w:t xml:space="preserve">La Banque n’effectuera les paiements qu’à la demande de l’Emprunteur, après avoir approuvé lesdits paiements, conformément aux articles et conditions de l’accord de financement intervenu entre l’Emprunteur et la Banque. L’accord de financement interdit tout retrait du </w:t>
            </w:r>
            <w:r w:rsidR="00827E13">
              <w:t>c</w:t>
            </w:r>
            <w:r w:rsidR="00446F8C" w:rsidRPr="00CE6A66">
              <w:t xml:space="preserve">ompte de prêt destiné au paiement de toute personne physique ou morale, ou de toute importation de </w:t>
            </w:r>
            <w:r w:rsidR="00E54C05">
              <w:t>F</w:t>
            </w:r>
            <w:r w:rsidR="00446F8C" w:rsidRPr="00CE6A66">
              <w:t>ournitures lorsque, à la connaissance de la Banque, ledit paiement, ou ladite importation, tombe sous le coup d’une interdiction prononcée par le Conseil de Sécurité de l’Organisation des Nations Unies, au titre du Chapitre VII de la Charte des Nations Unies. Aucune partie autre que l’Emprunteur ne peut se prévaloir de l’un quelconque des droits stipulés dans l’accord de financement ni prétendre détenir une créance sur les fonds provenant du prêt</w:t>
            </w:r>
            <w:r w:rsidR="00DD415E">
              <w:t xml:space="preserve"> (ou autre financement)</w:t>
            </w:r>
            <w:r w:rsidRPr="00CE6A66">
              <w:t>.</w:t>
            </w:r>
          </w:p>
        </w:tc>
      </w:tr>
      <w:tr w:rsidR="00940BF3" w:rsidRPr="00CE6A66" w14:paraId="6C8DC7BC" w14:textId="77777777" w:rsidTr="001B6AD0">
        <w:trPr>
          <w:trHeight w:val="801"/>
        </w:trPr>
        <w:tc>
          <w:tcPr>
            <w:tcW w:w="2340" w:type="dxa"/>
          </w:tcPr>
          <w:p w14:paraId="707B3CC9" w14:textId="1EDA4466" w:rsidR="00940BF3" w:rsidRPr="00CE6A66" w:rsidRDefault="00940BF3" w:rsidP="00141F4A">
            <w:pPr>
              <w:pStyle w:val="Style4"/>
            </w:pPr>
            <w:bookmarkStart w:id="65" w:name="_Toc438532558"/>
            <w:bookmarkStart w:id="66" w:name="_Toc438002631"/>
            <w:bookmarkEnd w:id="65"/>
            <w:r w:rsidRPr="00CE6A66">
              <w:br w:type="page"/>
            </w:r>
            <w:r w:rsidRPr="00CE6A66">
              <w:br w:type="page"/>
            </w:r>
            <w:bookmarkStart w:id="67" w:name="_Toc438438822"/>
            <w:bookmarkStart w:id="68" w:name="_Toc438532559"/>
            <w:bookmarkStart w:id="69" w:name="_Toc438733966"/>
            <w:bookmarkStart w:id="70" w:name="_Toc438907007"/>
            <w:bookmarkStart w:id="71" w:name="_Toc438907206"/>
            <w:bookmarkStart w:id="72" w:name="_Toc382927767"/>
            <w:bookmarkStart w:id="73" w:name="_Toc139011524"/>
            <w:r w:rsidR="00E91D8D" w:rsidRPr="00CE6A66">
              <w:t xml:space="preserve">3. </w:t>
            </w:r>
            <w:r w:rsidR="0096454F">
              <w:tab/>
            </w:r>
            <w:r w:rsidR="00881F27">
              <w:t>F</w:t>
            </w:r>
            <w:r w:rsidRPr="00CE6A66">
              <w:t xml:space="preserve">raude et </w:t>
            </w:r>
            <w:r w:rsidR="00881F27">
              <w:t>C</w:t>
            </w:r>
            <w:r w:rsidRPr="00CE6A66">
              <w:t>orruption</w:t>
            </w:r>
            <w:bookmarkEnd w:id="66"/>
            <w:bookmarkEnd w:id="67"/>
            <w:bookmarkEnd w:id="68"/>
            <w:bookmarkEnd w:id="69"/>
            <w:bookmarkEnd w:id="70"/>
            <w:bookmarkEnd w:id="71"/>
            <w:bookmarkEnd w:id="72"/>
            <w:bookmarkEnd w:id="73"/>
            <w:r w:rsidRPr="00CE6A66">
              <w:t xml:space="preserve"> </w:t>
            </w:r>
          </w:p>
        </w:tc>
        <w:tc>
          <w:tcPr>
            <w:tcW w:w="7029" w:type="dxa"/>
            <w:gridSpan w:val="2"/>
          </w:tcPr>
          <w:p w14:paraId="42D7D186" w14:textId="67584C62" w:rsidR="00940BF3" w:rsidRPr="00CE6A66" w:rsidRDefault="00707D27" w:rsidP="005F5335">
            <w:pPr>
              <w:numPr>
                <w:ilvl w:val="1"/>
                <w:numId w:val="43"/>
              </w:numPr>
              <w:spacing w:after="200"/>
              <w:ind w:left="522" w:hanging="522"/>
              <w:jc w:val="both"/>
            </w:pPr>
            <w:r w:rsidRPr="00CE6A66">
              <w:t xml:space="preserve">La Banque </w:t>
            </w:r>
            <w:r w:rsidR="000A4E71">
              <w:t>exig</w:t>
            </w:r>
            <w:r w:rsidR="000A4E71" w:rsidRPr="00CE6A66">
              <w:t xml:space="preserve">e </w:t>
            </w:r>
            <w:r w:rsidR="00BD6188">
              <w:t xml:space="preserve">la conformité </w:t>
            </w:r>
            <w:proofErr w:type="gramStart"/>
            <w:r w:rsidR="00BD6188">
              <w:t xml:space="preserve">avec </w:t>
            </w:r>
            <w:r w:rsidRPr="00CE6A66">
              <w:t xml:space="preserve"> les</w:t>
            </w:r>
            <w:proofErr w:type="gramEnd"/>
            <w:r w:rsidRPr="00CE6A66">
              <w:t xml:space="preserve"> </w:t>
            </w:r>
            <w:r>
              <w:t xml:space="preserve">Directives Anti-Corruption de la Banque et ses politiques et procédures de sanctions telles qu’établies dans le Cadre des Sanctions du Groupe de la Banque, </w:t>
            </w:r>
            <w:r w:rsidRPr="00CE6A66">
              <w:t>telles qu’elles figurent à la Section VI</w:t>
            </w:r>
            <w:r>
              <w:t xml:space="preserve">, </w:t>
            </w:r>
            <w:r w:rsidR="004F2A72">
              <w:t>F</w:t>
            </w:r>
            <w:r w:rsidR="00EE3E32">
              <w:t>raude et Corruption</w:t>
            </w:r>
            <w:r w:rsidRPr="00CE6A66">
              <w:t>.</w:t>
            </w:r>
          </w:p>
        </w:tc>
      </w:tr>
      <w:tr w:rsidR="00940BF3" w:rsidRPr="00CE6A66" w14:paraId="0C64776A" w14:textId="77777777" w:rsidTr="001B6AD0">
        <w:tc>
          <w:tcPr>
            <w:tcW w:w="2340" w:type="dxa"/>
          </w:tcPr>
          <w:p w14:paraId="16347122" w14:textId="77777777" w:rsidR="00940BF3" w:rsidRPr="00CE6A66" w:rsidRDefault="00940BF3"/>
        </w:tc>
        <w:tc>
          <w:tcPr>
            <w:tcW w:w="7029" w:type="dxa"/>
            <w:gridSpan w:val="2"/>
          </w:tcPr>
          <w:p w14:paraId="74E4E650" w14:textId="19D48676" w:rsidR="00940BF3" w:rsidRPr="00CE6A66" w:rsidRDefault="00446F8C" w:rsidP="005F5335">
            <w:pPr>
              <w:numPr>
                <w:ilvl w:val="1"/>
                <w:numId w:val="43"/>
              </w:numPr>
              <w:spacing w:after="200"/>
              <w:ind w:left="522" w:hanging="522"/>
              <w:jc w:val="both"/>
              <w:rPr>
                <w:spacing w:val="-4"/>
              </w:rPr>
            </w:pPr>
            <w:r w:rsidRPr="00CE6A66">
              <w:t xml:space="preserve">Aux fins d’application de ces règles, les Soumissionnaires devront </w:t>
            </w:r>
            <w:r w:rsidR="00E71218">
              <w:t xml:space="preserve">permettre et </w:t>
            </w:r>
            <w:r w:rsidRPr="00CE6A66">
              <w:t xml:space="preserve">faire en sorte que </w:t>
            </w:r>
            <w:r w:rsidR="00E71218">
              <w:t>leurs</w:t>
            </w:r>
            <w:r w:rsidRPr="00CE6A66">
              <w:t xml:space="preserve"> agents </w:t>
            </w:r>
            <w:r w:rsidR="00E71218">
              <w:t xml:space="preserve">(lorsque déclarés ou non) sous-traitants, prestataires de services, fournisseurs et personnel </w:t>
            </w:r>
            <w:r w:rsidRPr="00CE6A66">
              <w:t>p</w:t>
            </w:r>
            <w:r w:rsidR="00E71218">
              <w:t xml:space="preserve">ermettent </w:t>
            </w:r>
            <w:r w:rsidR="00BD6188">
              <w:t xml:space="preserve">à </w:t>
            </w:r>
            <w:r w:rsidR="00E71218">
              <w:t xml:space="preserve">la Banque </w:t>
            </w:r>
            <w:r w:rsidR="00C343EE">
              <w:t>d’</w:t>
            </w:r>
            <w:r w:rsidRPr="00CE6A66">
              <w:t xml:space="preserve">examiner les comptes, pièces comptables, relevés et autres documents relatifs </w:t>
            </w:r>
            <w:r w:rsidR="00C343EE">
              <w:t xml:space="preserve">au processus de </w:t>
            </w:r>
            <w:r w:rsidR="00E54C05">
              <w:t>remise</w:t>
            </w:r>
            <w:r w:rsidRPr="00CE6A66">
              <w:t xml:space="preserve"> des </w:t>
            </w:r>
            <w:r w:rsidR="00E54C05">
              <w:t>O</w:t>
            </w:r>
            <w:r w:rsidRPr="00CE6A66">
              <w:t>ffres</w:t>
            </w:r>
            <w:r w:rsidR="00E54C05">
              <w:t xml:space="preserve">, </w:t>
            </w:r>
            <w:r w:rsidR="001D3C22">
              <w:t>à la Procédure Primaire de</w:t>
            </w:r>
            <w:r w:rsidR="00E54C05">
              <w:t xml:space="preserve"> Passation de Marché, </w:t>
            </w:r>
            <w:r w:rsidR="000F49D8">
              <w:t xml:space="preserve">la mise en </w:t>
            </w:r>
            <w:proofErr w:type="spellStart"/>
            <w:r w:rsidR="000F49D8">
              <w:t>oeuvre</w:t>
            </w:r>
            <w:proofErr w:type="spellEnd"/>
            <w:r w:rsidR="000F49D8">
              <w:t xml:space="preserve"> </w:t>
            </w:r>
            <w:r w:rsidR="00E54C05">
              <w:t xml:space="preserve">de l’Accord-Cadre, </w:t>
            </w:r>
            <w:r w:rsidR="000F49D8">
              <w:t xml:space="preserve">aux </w:t>
            </w:r>
            <w:r w:rsidR="007C2195">
              <w:t>Procédure</w:t>
            </w:r>
            <w:r w:rsidR="000F49D8">
              <w:t>s</w:t>
            </w:r>
            <w:r w:rsidR="007C2195">
              <w:t xml:space="preserve"> Secondaire</w:t>
            </w:r>
            <w:r w:rsidR="000F49D8">
              <w:t>s</w:t>
            </w:r>
            <w:r w:rsidR="007C2195">
              <w:t xml:space="preserve"> d’Acquisition</w:t>
            </w:r>
            <w:r w:rsidR="00E54C05">
              <w:t xml:space="preserve"> et </w:t>
            </w:r>
            <w:r w:rsidR="000F49D8">
              <w:t>la réalisation des Commandes subséquentes</w:t>
            </w:r>
            <w:r w:rsidR="00E54C05">
              <w:t xml:space="preserve"> (dans le cas d’attribution </w:t>
            </w:r>
            <w:r w:rsidR="00C818E7">
              <w:t>de Commandes</w:t>
            </w:r>
            <w:r w:rsidR="00E54C05">
              <w:t xml:space="preserve">), </w:t>
            </w:r>
            <w:r w:rsidRPr="00CE6A66">
              <w:t>et à les soumettre pour vérification à des auditeurs désignés par la Banque</w:t>
            </w:r>
            <w:r w:rsidR="00940BF3" w:rsidRPr="00CE6A66">
              <w:t>.</w:t>
            </w:r>
          </w:p>
        </w:tc>
      </w:tr>
      <w:tr w:rsidR="00940BF3" w:rsidRPr="00734D63" w14:paraId="0C8AE1FB" w14:textId="77777777" w:rsidTr="001B6AD0">
        <w:trPr>
          <w:trHeight w:val="1350"/>
        </w:trPr>
        <w:tc>
          <w:tcPr>
            <w:tcW w:w="2340" w:type="dxa"/>
          </w:tcPr>
          <w:p w14:paraId="0545C3CD" w14:textId="59748EBC" w:rsidR="00940BF3" w:rsidRPr="00CE6A66" w:rsidRDefault="00E91D8D" w:rsidP="00141F4A">
            <w:pPr>
              <w:pStyle w:val="Style4"/>
            </w:pPr>
            <w:bookmarkStart w:id="74" w:name="_Toc438532561"/>
            <w:bookmarkStart w:id="75" w:name="_Toc382927768"/>
            <w:bookmarkStart w:id="76" w:name="_Toc139011525"/>
            <w:bookmarkEnd w:id="74"/>
            <w:r w:rsidRPr="00CE6A66">
              <w:t xml:space="preserve">4. </w:t>
            </w:r>
            <w:r w:rsidR="0096454F">
              <w:tab/>
            </w:r>
            <w:r w:rsidR="00940BF3" w:rsidRPr="00CE6A66">
              <w:t>Candidats admis à concourir</w:t>
            </w:r>
            <w:bookmarkEnd w:id="75"/>
            <w:bookmarkEnd w:id="76"/>
          </w:p>
        </w:tc>
        <w:tc>
          <w:tcPr>
            <w:tcW w:w="7029" w:type="dxa"/>
            <w:gridSpan w:val="2"/>
          </w:tcPr>
          <w:p w14:paraId="60753BFA" w14:textId="3D7F0F3A" w:rsidR="00940BF3" w:rsidRPr="00734D63" w:rsidRDefault="00940BF3" w:rsidP="00CF6336">
            <w:pPr>
              <w:spacing w:after="120"/>
              <w:ind w:left="522" w:hanging="522"/>
              <w:jc w:val="both"/>
            </w:pPr>
            <w:r w:rsidRPr="00CE6A66">
              <w:t>4.1</w:t>
            </w:r>
            <w:r w:rsidRPr="00CE6A66">
              <w:tab/>
            </w:r>
            <w:r w:rsidR="008C1E8F" w:rsidRPr="00CE6A66">
              <w:t xml:space="preserve">Un Soumissionnaire peut être une entreprise privée ou publique (sous réserve des dispositions de l’article </w:t>
            </w:r>
            <w:r w:rsidR="008C1E8F" w:rsidRPr="00CE6A66">
              <w:rPr>
                <w:spacing w:val="-4"/>
              </w:rPr>
              <w:t>4.</w:t>
            </w:r>
            <w:r w:rsidR="00DB42C5">
              <w:rPr>
                <w:spacing w:val="-4"/>
              </w:rPr>
              <w:t>6</w:t>
            </w:r>
            <w:r w:rsidR="008C1E8F" w:rsidRPr="00CE6A66">
              <w:rPr>
                <w:spacing w:val="-4"/>
              </w:rPr>
              <w:t xml:space="preserve"> </w:t>
            </w:r>
            <w:r w:rsidR="008C1E8F" w:rsidRPr="00CE6A66">
              <w:t xml:space="preserve">des IS) ou de tout groupement de telles entreprises au titre d’un accord existant ou tel qu’il ressort d’une intention de former un tel accord supporté par une lettre d’intention et un projet d’accord de groupement. En cas de groupement tous les membres le constituant seront solidairement responsables pour l’exécution </w:t>
            </w:r>
            <w:r w:rsidR="00C818E7">
              <w:t>de la (des) Commande(s) subséquente(s)</w:t>
            </w:r>
            <w:r w:rsidR="00E54C05">
              <w:t xml:space="preserve"> </w:t>
            </w:r>
            <w:r w:rsidR="008C1E8F" w:rsidRPr="00CE6A66">
              <w:t xml:space="preserve">conformément </w:t>
            </w:r>
            <w:r w:rsidR="00E54C05">
              <w:t xml:space="preserve">aux conditions </w:t>
            </w:r>
            <w:r w:rsidR="00C818E7">
              <w:t>de la Commande subséquente</w:t>
            </w:r>
            <w:r w:rsidR="00E54C05">
              <w:t xml:space="preserve"> qui s’appliquent.</w:t>
            </w:r>
            <w:r w:rsidR="008C1E8F" w:rsidRPr="00CE6A66">
              <w:t xml:space="preserve"> Le groupement désignera un Mandataire avec pouvoir de représenter valablement tous ses membres durant l</w:t>
            </w:r>
            <w:r w:rsidR="00C818E7">
              <w:t>e processus d</w:t>
            </w:r>
            <w:r w:rsidR="008C1E8F" w:rsidRPr="00CE6A66">
              <w:t>’appel d’offre</w:t>
            </w:r>
            <w:r w:rsidR="00855B26" w:rsidRPr="00CE6A66">
              <w:t>s</w:t>
            </w:r>
            <w:r w:rsidR="008C1E8F" w:rsidRPr="00734D63">
              <w:t xml:space="preserve">, et en cas d’attribution </w:t>
            </w:r>
            <w:r w:rsidR="00C818E7">
              <w:t>de la Commande subséquente</w:t>
            </w:r>
            <w:r w:rsidR="00E54C05">
              <w:t xml:space="preserve"> </w:t>
            </w:r>
            <w:r w:rsidR="008C1E8F" w:rsidRPr="00734D63">
              <w:t>à ce groupement</w:t>
            </w:r>
            <w:r w:rsidR="00E54C05">
              <w:t xml:space="preserve"> (en vertu de l’Accord-</w:t>
            </w:r>
            <w:r w:rsidR="00E54C05">
              <w:lastRenderedPageBreak/>
              <w:t>Cadre)</w:t>
            </w:r>
            <w:r w:rsidR="008C1E8F" w:rsidRPr="00734D63">
              <w:t xml:space="preserve">, durant l’exécution </w:t>
            </w:r>
            <w:r w:rsidR="00C818E7">
              <w:t>de la commande</w:t>
            </w:r>
            <w:r w:rsidR="008C1E8F" w:rsidRPr="00734D63">
              <w:t xml:space="preserve">. A moins que les </w:t>
            </w:r>
            <w:r w:rsidR="008C1E8F" w:rsidRPr="00734D63">
              <w:rPr>
                <w:b/>
              </w:rPr>
              <w:t>DPAO</w:t>
            </w:r>
            <w:r w:rsidR="008C1E8F" w:rsidRPr="00734D63">
              <w:t xml:space="preserve"> n’en disposent autrement, le nombre des participants au groupement n’est pas limité</w:t>
            </w:r>
            <w:r w:rsidRPr="00734D63">
              <w:t>.</w:t>
            </w:r>
          </w:p>
        </w:tc>
      </w:tr>
      <w:tr w:rsidR="00940BF3" w:rsidRPr="00734D63" w14:paraId="4061693B" w14:textId="77777777" w:rsidTr="001B6AD0">
        <w:tc>
          <w:tcPr>
            <w:tcW w:w="2340" w:type="dxa"/>
          </w:tcPr>
          <w:p w14:paraId="470C0CD6" w14:textId="77777777" w:rsidR="00940BF3" w:rsidRPr="00734D63" w:rsidRDefault="00940BF3">
            <w:bookmarkStart w:id="77" w:name="_Toc438532562"/>
            <w:bookmarkEnd w:id="77"/>
          </w:p>
        </w:tc>
        <w:tc>
          <w:tcPr>
            <w:tcW w:w="7029" w:type="dxa"/>
            <w:gridSpan w:val="2"/>
          </w:tcPr>
          <w:p w14:paraId="34553F7D" w14:textId="59195FDA" w:rsidR="008C1E8F" w:rsidRPr="0096454F" w:rsidRDefault="00940BF3" w:rsidP="0096454F">
            <w:pPr>
              <w:pStyle w:val="Corpsdetexte"/>
              <w:tabs>
                <w:tab w:val="left" w:pos="657"/>
              </w:tabs>
              <w:spacing w:after="200"/>
              <w:ind w:left="612" w:hanging="612"/>
              <w:rPr>
                <w:color w:val="000000"/>
                <w:szCs w:val="24"/>
                <w:lang w:val="fr-FR"/>
              </w:rPr>
            </w:pPr>
            <w:r w:rsidRPr="00734D63">
              <w:rPr>
                <w:lang w:val="fr-FR"/>
              </w:rPr>
              <w:t>4.2</w:t>
            </w:r>
            <w:r w:rsidRPr="00734D63">
              <w:rPr>
                <w:lang w:val="fr-FR"/>
              </w:rPr>
              <w:tab/>
            </w:r>
            <w:r w:rsidR="008C1E8F" w:rsidRPr="00222DE7">
              <w:rPr>
                <w:lang w:val="fr-FR"/>
              </w:rPr>
              <w:t>Un</w:t>
            </w:r>
            <w:r w:rsidR="008C1E8F" w:rsidRPr="002F3AA5">
              <w:rPr>
                <w:lang w:val="fr-FR"/>
              </w:rPr>
              <w:t xml:space="preserve"> Soumissionnaire </w:t>
            </w:r>
            <w:r w:rsidR="008C1E8F" w:rsidRPr="003D5EF6">
              <w:rPr>
                <w:lang w:val="fr-FR"/>
              </w:rPr>
              <w:t>ne peu</w:t>
            </w:r>
            <w:r w:rsidR="008C1E8F" w:rsidRPr="000859BA">
              <w:rPr>
                <w:lang w:val="fr-FR"/>
              </w:rPr>
              <w:t>t être en situation de conflit d’intérêt</w:t>
            </w:r>
            <w:r w:rsidR="00F76F58">
              <w:rPr>
                <w:lang w:val="fr-FR"/>
              </w:rPr>
              <w:t>.</w:t>
            </w:r>
            <w:r w:rsidR="00AA46EA">
              <w:rPr>
                <w:lang w:val="fr-FR"/>
              </w:rPr>
              <w:t xml:space="preserve"> </w:t>
            </w:r>
            <w:r w:rsidR="00F76F58" w:rsidRPr="0096454F">
              <w:rPr>
                <w:szCs w:val="24"/>
                <w:lang w:val="fr-FR"/>
              </w:rPr>
              <w:t xml:space="preserve">Tout soumissionnaire </w:t>
            </w:r>
            <w:r w:rsidR="008C1E8F" w:rsidRPr="0096454F">
              <w:rPr>
                <w:szCs w:val="24"/>
                <w:lang w:val="fr-FR"/>
              </w:rPr>
              <w:t xml:space="preserve">dans une telle situation sera disqualifié. </w:t>
            </w:r>
            <w:r w:rsidR="00004744" w:rsidRPr="0096454F">
              <w:rPr>
                <w:szCs w:val="24"/>
                <w:lang w:val="fr-FR"/>
              </w:rPr>
              <w:t>E</w:t>
            </w:r>
            <w:r w:rsidR="008C1E8F" w:rsidRPr="0096454F">
              <w:rPr>
                <w:szCs w:val="24"/>
                <w:lang w:val="fr-FR"/>
              </w:rPr>
              <w:t xml:space="preserve">st considéré comme pouvant avoir un tel conflit </w:t>
            </w:r>
            <w:r w:rsidR="00F76F58" w:rsidRPr="0096454F">
              <w:rPr>
                <w:szCs w:val="24"/>
                <w:lang w:val="fr-FR"/>
              </w:rPr>
              <w:t xml:space="preserve">dans le cadre de </w:t>
            </w:r>
            <w:r w:rsidR="003B18FA" w:rsidRPr="0096454F">
              <w:rPr>
                <w:szCs w:val="24"/>
                <w:lang w:val="fr-FR"/>
              </w:rPr>
              <w:t>ce processus</w:t>
            </w:r>
            <w:r w:rsidR="008C1E8F" w:rsidRPr="0096454F">
              <w:rPr>
                <w:szCs w:val="24"/>
                <w:lang w:val="fr-FR"/>
              </w:rPr>
              <w:t xml:space="preserve"> d’Appel d’offres</w:t>
            </w:r>
            <w:r w:rsidR="00C818E7">
              <w:rPr>
                <w:szCs w:val="24"/>
                <w:lang w:val="fr-FR"/>
              </w:rPr>
              <w:t>,</w:t>
            </w:r>
            <w:r w:rsidR="008C1E8F" w:rsidRPr="0096454F">
              <w:rPr>
                <w:szCs w:val="24"/>
                <w:lang w:val="fr-FR"/>
              </w:rPr>
              <w:t xml:space="preserve"> un Soumissionnaire </w:t>
            </w:r>
            <w:r w:rsidR="00004744" w:rsidRPr="0096454F">
              <w:rPr>
                <w:szCs w:val="24"/>
                <w:lang w:val="fr-FR"/>
              </w:rPr>
              <w:t xml:space="preserve">se trouvant </w:t>
            </w:r>
            <w:r w:rsidR="008C1E8F" w:rsidRPr="0096454F">
              <w:rPr>
                <w:szCs w:val="24"/>
                <w:lang w:val="fr-FR"/>
              </w:rPr>
              <w:t>dans les situations suivantes</w:t>
            </w:r>
            <w:r w:rsidR="005B74CD">
              <w:rPr>
                <w:szCs w:val="24"/>
                <w:lang w:val="fr-FR"/>
              </w:rPr>
              <w:t xml:space="preserve"> </w:t>
            </w:r>
            <w:r w:rsidR="008C1E8F" w:rsidRPr="0096454F">
              <w:rPr>
                <w:szCs w:val="24"/>
                <w:lang w:val="fr-FR"/>
              </w:rPr>
              <w:t xml:space="preserve">: </w:t>
            </w:r>
          </w:p>
          <w:p w14:paraId="45717EC5" w14:textId="75413A4D" w:rsidR="008C1E8F" w:rsidRPr="0096454F" w:rsidRDefault="00004744" w:rsidP="005F5335">
            <w:pPr>
              <w:pStyle w:val="Paragraphedeliste"/>
              <w:numPr>
                <w:ilvl w:val="0"/>
                <w:numId w:val="57"/>
              </w:numPr>
              <w:spacing w:after="200"/>
              <w:ind w:left="922" w:hanging="315"/>
              <w:contextualSpacing w:val="0"/>
              <w:rPr>
                <w:b/>
                <w:szCs w:val="24"/>
              </w:rPr>
            </w:pPr>
            <w:r w:rsidRPr="003D5EF6">
              <w:t>Il c</w:t>
            </w:r>
            <w:r w:rsidR="008C1E8F" w:rsidRPr="000859BA">
              <w:t>ontrôle directement ou indirectement</w:t>
            </w:r>
            <w:r w:rsidRPr="00722C81">
              <w:t xml:space="preserve"> un autre Soumi</w:t>
            </w:r>
            <w:r w:rsidRPr="00616BE0">
              <w:t>ssionnaire</w:t>
            </w:r>
            <w:r w:rsidR="008C1E8F" w:rsidRPr="00616BE0">
              <w:t xml:space="preserve">, est sous le contrôle </w:t>
            </w:r>
            <w:r w:rsidRPr="00400C1E">
              <w:t xml:space="preserve">d’un autre </w:t>
            </w:r>
            <w:r w:rsidRPr="0096454F">
              <w:rPr>
                <w:szCs w:val="24"/>
              </w:rPr>
              <w:t>Soumissionnaire</w:t>
            </w:r>
            <w:r w:rsidR="00E54C05">
              <w:rPr>
                <w:szCs w:val="24"/>
              </w:rPr>
              <w:t xml:space="preserve"> qui soumet une Offre pour le même article </w:t>
            </w:r>
            <w:r w:rsidR="008C1E8F" w:rsidRPr="0096454F">
              <w:rPr>
                <w:szCs w:val="24"/>
              </w:rPr>
              <w:t>;</w:t>
            </w:r>
            <w:r w:rsidR="00EA64A4" w:rsidRPr="0096454F">
              <w:rPr>
                <w:szCs w:val="24"/>
              </w:rPr>
              <w:t xml:space="preserve"> ou</w:t>
            </w:r>
          </w:p>
          <w:p w14:paraId="2E1915AC" w14:textId="435E31CB" w:rsidR="008C1E8F" w:rsidRPr="00E54C05" w:rsidRDefault="008C1E8F" w:rsidP="00E54C05">
            <w:pPr>
              <w:pStyle w:val="Paragraphedeliste"/>
              <w:numPr>
                <w:ilvl w:val="0"/>
                <w:numId w:val="57"/>
              </w:numPr>
              <w:spacing w:after="200"/>
              <w:ind w:left="922" w:hanging="315"/>
              <w:contextualSpacing w:val="0"/>
              <w:rPr>
                <w:b/>
                <w:szCs w:val="24"/>
              </w:rPr>
            </w:pPr>
            <w:r w:rsidRPr="0096454F">
              <w:rPr>
                <w:szCs w:val="24"/>
              </w:rPr>
              <w:t xml:space="preserve"> </w:t>
            </w:r>
            <w:r w:rsidR="00004744" w:rsidRPr="0096454F">
              <w:rPr>
                <w:szCs w:val="24"/>
              </w:rPr>
              <w:t>Il reçoi</w:t>
            </w:r>
            <w:r w:rsidRPr="0096454F">
              <w:rPr>
                <w:szCs w:val="24"/>
              </w:rPr>
              <w:t xml:space="preserve">t </w:t>
            </w:r>
            <w:r w:rsidR="00F76F58" w:rsidRPr="0096454F">
              <w:rPr>
                <w:szCs w:val="24"/>
              </w:rPr>
              <w:t xml:space="preserve">ou a déjà reçu </w:t>
            </w:r>
            <w:r w:rsidRPr="0096454F">
              <w:rPr>
                <w:szCs w:val="24"/>
              </w:rPr>
              <w:t xml:space="preserve">directement ou indirectement des subventions </w:t>
            </w:r>
            <w:r w:rsidR="00004744" w:rsidRPr="0096454F">
              <w:rPr>
                <w:szCs w:val="24"/>
              </w:rPr>
              <w:t>d’un autre Soumissionnaire </w:t>
            </w:r>
            <w:r w:rsidR="00E54C05">
              <w:rPr>
                <w:szCs w:val="24"/>
              </w:rPr>
              <w:t xml:space="preserve">qui soumet une Offre pour le même article </w:t>
            </w:r>
            <w:r w:rsidR="00E54C05" w:rsidRPr="0096454F">
              <w:rPr>
                <w:szCs w:val="24"/>
              </w:rPr>
              <w:t>; ou</w:t>
            </w:r>
          </w:p>
          <w:p w14:paraId="11A419F7" w14:textId="3AD26504" w:rsidR="00E54C05" w:rsidRPr="0096454F" w:rsidRDefault="00004744" w:rsidP="00E54C05">
            <w:pPr>
              <w:pStyle w:val="Paragraphedeliste"/>
              <w:numPr>
                <w:ilvl w:val="0"/>
                <w:numId w:val="57"/>
              </w:numPr>
              <w:spacing w:after="200"/>
              <w:ind w:left="922" w:hanging="315"/>
              <w:contextualSpacing w:val="0"/>
              <w:rPr>
                <w:b/>
                <w:szCs w:val="24"/>
              </w:rPr>
            </w:pPr>
            <w:r w:rsidRPr="0096454F">
              <w:rPr>
                <w:szCs w:val="24"/>
              </w:rPr>
              <w:t>Il a</w:t>
            </w:r>
            <w:r w:rsidR="008C1E8F" w:rsidRPr="0096454F">
              <w:rPr>
                <w:szCs w:val="24"/>
              </w:rPr>
              <w:t xml:space="preserve"> le même représentant légal </w:t>
            </w:r>
            <w:r w:rsidRPr="0096454F">
              <w:rPr>
                <w:szCs w:val="24"/>
              </w:rPr>
              <w:t xml:space="preserve">qu’un autre </w:t>
            </w:r>
            <w:r w:rsidR="003B18FA" w:rsidRPr="0096454F">
              <w:rPr>
                <w:szCs w:val="24"/>
              </w:rPr>
              <w:t>Soumissionnaire qui</w:t>
            </w:r>
            <w:r w:rsidR="00E54C05">
              <w:rPr>
                <w:szCs w:val="24"/>
              </w:rPr>
              <w:t xml:space="preserve"> soumet une Offre pour le même article </w:t>
            </w:r>
            <w:r w:rsidR="00E54C05" w:rsidRPr="0096454F">
              <w:rPr>
                <w:szCs w:val="24"/>
              </w:rPr>
              <w:t>; ou</w:t>
            </w:r>
          </w:p>
          <w:p w14:paraId="1305D67E" w14:textId="05409DB5" w:rsidR="008C1E8F" w:rsidRPr="00E54C05" w:rsidRDefault="00855B26" w:rsidP="00E54C05">
            <w:pPr>
              <w:pStyle w:val="Paragraphedeliste"/>
              <w:numPr>
                <w:ilvl w:val="0"/>
                <w:numId w:val="57"/>
              </w:numPr>
              <w:spacing w:after="200"/>
              <w:ind w:left="922" w:hanging="315"/>
              <w:contextualSpacing w:val="0"/>
              <w:rPr>
                <w:b/>
                <w:szCs w:val="24"/>
              </w:rPr>
            </w:pPr>
            <w:r w:rsidRPr="001C2DA2">
              <w:t>I</w:t>
            </w:r>
            <w:r w:rsidR="00004744" w:rsidRPr="001C2DA2">
              <w:t>l</w:t>
            </w:r>
            <w:r w:rsidR="008C1E8F" w:rsidRPr="001C2DA2">
              <w:t xml:space="preserve"> entretient </w:t>
            </w:r>
            <w:r w:rsidR="00004744" w:rsidRPr="00CE6A66">
              <w:t xml:space="preserve">avec un autre Soumissionnaire </w:t>
            </w:r>
            <w:r w:rsidR="00E54C05">
              <w:rPr>
                <w:szCs w:val="24"/>
              </w:rPr>
              <w:t xml:space="preserve">qui soumet une Offre pour le même article, </w:t>
            </w:r>
            <w:r w:rsidR="008C1E8F" w:rsidRPr="00CE6A66">
              <w:t>directement ou par l’intermédiaire d</w:t>
            </w:r>
            <w:r w:rsidR="008C1E8F" w:rsidRPr="00E54C05">
              <w:rPr>
                <w:szCs w:val="24"/>
              </w:rPr>
              <w:t xml:space="preserve">’un tiers, des </w:t>
            </w:r>
            <w:r w:rsidR="00F76F58" w:rsidRPr="00E54C05">
              <w:rPr>
                <w:szCs w:val="24"/>
              </w:rPr>
              <w:t>relations qui font qu’il est dans un</w:t>
            </w:r>
            <w:r w:rsidR="00DB42C5" w:rsidRPr="00E54C05">
              <w:rPr>
                <w:szCs w:val="24"/>
              </w:rPr>
              <w:t>e</w:t>
            </w:r>
            <w:r w:rsidR="00F76F58" w:rsidRPr="00E54C05">
              <w:rPr>
                <w:szCs w:val="24"/>
              </w:rPr>
              <w:t xml:space="preserve"> position d’inf</w:t>
            </w:r>
            <w:r w:rsidR="00AA46EA" w:rsidRPr="00E54C05">
              <w:rPr>
                <w:szCs w:val="24"/>
              </w:rPr>
              <w:t>l</w:t>
            </w:r>
            <w:r w:rsidR="00F76F58" w:rsidRPr="00E54C05">
              <w:rPr>
                <w:szCs w:val="24"/>
              </w:rPr>
              <w:t>uencer l’offre d’un autre soumissionnaire ou d’influencer les décisions de l’</w:t>
            </w:r>
            <w:r w:rsidR="00AA46EA" w:rsidRPr="00E54C05">
              <w:rPr>
                <w:szCs w:val="24"/>
              </w:rPr>
              <w:t>A</w:t>
            </w:r>
            <w:r w:rsidR="00E54C05">
              <w:rPr>
                <w:szCs w:val="24"/>
              </w:rPr>
              <w:t xml:space="preserve">gence </w:t>
            </w:r>
            <w:r w:rsidR="00883AAF">
              <w:rPr>
                <w:szCs w:val="24"/>
              </w:rPr>
              <w:t>d’Acquisition</w:t>
            </w:r>
            <w:r w:rsidR="00F76F58" w:rsidRPr="00E54C05">
              <w:rPr>
                <w:szCs w:val="24"/>
              </w:rPr>
              <w:t xml:space="preserve"> dans le cadre du présent appel d’offres </w:t>
            </w:r>
            <w:r w:rsidR="00CA5B4E" w:rsidRPr="00E54C05">
              <w:rPr>
                <w:szCs w:val="24"/>
              </w:rPr>
              <w:t>; ou</w:t>
            </w:r>
          </w:p>
          <w:p w14:paraId="11F8051E" w14:textId="1AEEC9F3" w:rsidR="008C1E8F" w:rsidRPr="0096454F" w:rsidRDefault="008C1E8F" w:rsidP="005F5335">
            <w:pPr>
              <w:pStyle w:val="Paragraphedeliste"/>
              <w:numPr>
                <w:ilvl w:val="0"/>
                <w:numId w:val="57"/>
              </w:numPr>
              <w:spacing w:after="200"/>
              <w:ind w:left="922"/>
              <w:contextualSpacing w:val="0"/>
              <w:rPr>
                <w:b/>
                <w:szCs w:val="24"/>
              </w:rPr>
            </w:pPr>
            <w:r w:rsidRPr="0096454F">
              <w:rPr>
                <w:szCs w:val="24"/>
              </w:rPr>
              <w:t xml:space="preserve">Le Soumissionnaire ou l’une des firmes auxquelles </w:t>
            </w:r>
            <w:r w:rsidR="0038743B" w:rsidRPr="0096454F">
              <w:rPr>
                <w:szCs w:val="24"/>
              </w:rPr>
              <w:t>il est</w:t>
            </w:r>
            <w:r w:rsidR="00004744" w:rsidRPr="0096454F">
              <w:rPr>
                <w:szCs w:val="24"/>
              </w:rPr>
              <w:t xml:space="preserve"> affilié</w:t>
            </w:r>
            <w:r w:rsidRPr="0096454F">
              <w:rPr>
                <w:szCs w:val="24"/>
              </w:rPr>
              <w:t xml:space="preserve"> </w:t>
            </w:r>
            <w:r w:rsidR="00004744" w:rsidRPr="0096454F">
              <w:rPr>
                <w:szCs w:val="24"/>
              </w:rPr>
              <w:t>a</w:t>
            </w:r>
            <w:r w:rsidRPr="0096454F">
              <w:rPr>
                <w:szCs w:val="24"/>
              </w:rPr>
              <w:t xml:space="preserve"> fourni des services de conseil pour la préparation des spécifications</w:t>
            </w:r>
            <w:r w:rsidR="00E54C05">
              <w:rPr>
                <w:szCs w:val="24"/>
              </w:rPr>
              <w:t xml:space="preserve"> des</w:t>
            </w:r>
            <w:r w:rsidRPr="0096454F">
              <w:rPr>
                <w:szCs w:val="24"/>
              </w:rPr>
              <w:t xml:space="preserve"> </w:t>
            </w:r>
            <w:r w:rsidR="00E54C05">
              <w:rPr>
                <w:szCs w:val="24"/>
              </w:rPr>
              <w:t>F</w:t>
            </w:r>
            <w:r w:rsidR="00004744" w:rsidRPr="0096454F">
              <w:rPr>
                <w:szCs w:val="24"/>
              </w:rPr>
              <w:t xml:space="preserve">ournitures ou </w:t>
            </w:r>
            <w:r w:rsidR="00A906FE">
              <w:rPr>
                <w:szCs w:val="24"/>
              </w:rPr>
              <w:t xml:space="preserve">Services connexes </w:t>
            </w:r>
            <w:r w:rsidRPr="0096454F">
              <w:rPr>
                <w:szCs w:val="24"/>
              </w:rPr>
              <w:t>qui font l’objet du présent Appel d’offres</w:t>
            </w:r>
            <w:r w:rsidR="00E54C05">
              <w:rPr>
                <w:szCs w:val="24"/>
              </w:rPr>
              <w:t xml:space="preserve"> </w:t>
            </w:r>
            <w:r w:rsidRPr="0096454F">
              <w:rPr>
                <w:szCs w:val="24"/>
              </w:rPr>
              <w:t>; ou</w:t>
            </w:r>
          </w:p>
          <w:p w14:paraId="72E913EE" w14:textId="1CCA2F48" w:rsidR="008C1E8F" w:rsidRPr="0096454F" w:rsidRDefault="00E54C05" w:rsidP="005F5335">
            <w:pPr>
              <w:pStyle w:val="Paragraphedeliste"/>
              <w:numPr>
                <w:ilvl w:val="0"/>
                <w:numId w:val="57"/>
              </w:numPr>
              <w:spacing w:after="200"/>
              <w:ind w:left="922"/>
              <w:contextualSpacing w:val="0"/>
              <w:rPr>
                <w:b/>
                <w:szCs w:val="24"/>
              </w:rPr>
            </w:pPr>
            <w:r>
              <w:rPr>
                <w:color w:val="000000"/>
                <w:szCs w:val="24"/>
              </w:rPr>
              <w:t>L</w:t>
            </w:r>
            <w:r w:rsidR="00004744" w:rsidRPr="0096454F">
              <w:rPr>
                <w:color w:val="000000"/>
                <w:szCs w:val="24"/>
              </w:rPr>
              <w:t xml:space="preserve">’une des </w:t>
            </w:r>
            <w:r w:rsidR="008C1E8F" w:rsidRPr="0096454F">
              <w:rPr>
                <w:color w:val="000000"/>
                <w:szCs w:val="24"/>
              </w:rPr>
              <w:t xml:space="preserve">firmes auxquelles il </w:t>
            </w:r>
            <w:r w:rsidR="008C1E8F" w:rsidRPr="0096454F">
              <w:rPr>
                <w:szCs w:val="24"/>
              </w:rPr>
              <w:t>est affilié, a été recruté</w:t>
            </w:r>
            <w:r>
              <w:rPr>
                <w:szCs w:val="24"/>
              </w:rPr>
              <w:t>e</w:t>
            </w:r>
            <w:r w:rsidR="008C1E8F" w:rsidRPr="0096454F">
              <w:rPr>
                <w:szCs w:val="24"/>
              </w:rPr>
              <w:t xml:space="preserve"> ou doit l’être par</w:t>
            </w:r>
            <w:r w:rsidR="008C1E8F" w:rsidRPr="0096454F">
              <w:rPr>
                <w:color w:val="000000"/>
                <w:szCs w:val="24"/>
              </w:rPr>
              <w:t xml:space="preserve"> </w:t>
            </w:r>
            <w:r w:rsidR="008C1E8F" w:rsidRPr="0096454F">
              <w:rPr>
                <w:szCs w:val="24"/>
              </w:rPr>
              <w:t>l’</w:t>
            </w:r>
            <w:r>
              <w:rPr>
                <w:szCs w:val="24"/>
              </w:rPr>
              <w:t xml:space="preserve">Agence </w:t>
            </w:r>
            <w:r w:rsidR="00883AAF">
              <w:rPr>
                <w:szCs w:val="24"/>
              </w:rPr>
              <w:t>d’Acquisition</w:t>
            </w:r>
            <w:r w:rsidR="008C1E8F" w:rsidRPr="0096454F">
              <w:rPr>
                <w:szCs w:val="24"/>
              </w:rPr>
              <w:t xml:space="preserve"> ou </w:t>
            </w:r>
            <w:r w:rsidR="00004744" w:rsidRPr="0096454F">
              <w:rPr>
                <w:szCs w:val="24"/>
              </w:rPr>
              <w:t>l’</w:t>
            </w:r>
            <w:r w:rsidR="0038743B">
              <w:rPr>
                <w:szCs w:val="24"/>
              </w:rPr>
              <w:t>Acheteur</w:t>
            </w:r>
            <w:r>
              <w:rPr>
                <w:szCs w:val="24"/>
              </w:rPr>
              <w:t xml:space="preserve"> ou l’Emprunteur</w:t>
            </w:r>
            <w:r w:rsidR="008C1E8F" w:rsidRPr="0096454F">
              <w:rPr>
                <w:szCs w:val="24"/>
              </w:rPr>
              <w:t>,</w:t>
            </w:r>
            <w:r w:rsidR="008C1E8F" w:rsidRPr="0096454F">
              <w:rPr>
                <w:color w:val="000000"/>
                <w:szCs w:val="24"/>
              </w:rPr>
              <w:t xml:space="preserve"> </w:t>
            </w:r>
            <w:r w:rsidR="008C1E8F" w:rsidRPr="0096454F">
              <w:rPr>
                <w:szCs w:val="24"/>
              </w:rPr>
              <w:t xml:space="preserve">pour </w:t>
            </w:r>
            <w:r>
              <w:rPr>
                <w:szCs w:val="24"/>
              </w:rPr>
              <w:t>exécuter l’Accord-Cadre ou un</w:t>
            </w:r>
            <w:r w:rsidR="00C818E7">
              <w:rPr>
                <w:szCs w:val="24"/>
              </w:rPr>
              <w:t>e</w:t>
            </w:r>
            <w:r>
              <w:rPr>
                <w:szCs w:val="24"/>
              </w:rPr>
              <w:t xml:space="preserve"> </w:t>
            </w:r>
            <w:r w:rsidR="00C818E7">
              <w:rPr>
                <w:szCs w:val="24"/>
              </w:rPr>
              <w:t>Commande subséquente</w:t>
            </w:r>
            <w:r>
              <w:rPr>
                <w:szCs w:val="24"/>
              </w:rPr>
              <w:t xml:space="preserve"> </w:t>
            </w:r>
            <w:r w:rsidR="00EA64A4" w:rsidRPr="0096454F">
              <w:rPr>
                <w:szCs w:val="24"/>
              </w:rPr>
              <w:t>; ou</w:t>
            </w:r>
          </w:p>
          <w:p w14:paraId="72AE8EF7" w14:textId="6069A241" w:rsidR="008C1E8F" w:rsidRPr="0096454F" w:rsidRDefault="008C1E8F" w:rsidP="005F5335">
            <w:pPr>
              <w:pStyle w:val="Paragraphedeliste"/>
              <w:numPr>
                <w:ilvl w:val="0"/>
                <w:numId w:val="57"/>
              </w:numPr>
              <w:spacing w:after="200"/>
              <w:ind w:left="922"/>
              <w:contextualSpacing w:val="0"/>
              <w:rPr>
                <w:b/>
                <w:szCs w:val="24"/>
              </w:rPr>
            </w:pPr>
            <w:r w:rsidRPr="00734D63">
              <w:rPr>
                <w:szCs w:val="24"/>
              </w:rPr>
              <w:t>Le Soumissionnaire fournit des biens, des travaux ou des services autres que des services de consultant</w:t>
            </w:r>
            <w:r w:rsidR="00855B26" w:rsidRPr="00734D63">
              <w:rPr>
                <w:szCs w:val="24"/>
              </w:rPr>
              <w:t>s</w:t>
            </w:r>
            <w:r w:rsidRPr="00734D63">
              <w:rPr>
                <w:szCs w:val="24"/>
              </w:rPr>
              <w:t xml:space="preserve"> qui font suite ou sont liés directement aux services de conseil fournis pour la préparation ou l’exécution du Projet mentionné au l’article </w:t>
            </w:r>
            <w:r w:rsidRPr="00E54C05">
              <w:rPr>
                <w:b/>
                <w:bCs/>
                <w:szCs w:val="24"/>
              </w:rPr>
              <w:t>2.1 des IS</w:t>
            </w:r>
            <w:r w:rsidRPr="00734D63">
              <w:rPr>
                <w:szCs w:val="24"/>
              </w:rPr>
              <w:t xml:space="preserve">, qu’il avait lui-même fournis ou qui avaient été fournis par toute autre entreprise qui lui est affiliée et qu’il contrôle directement ou indirectement ou qui le contrôle ou avec laquelle il est soumis à un contrôle </w:t>
            </w:r>
            <w:r w:rsidRPr="0096454F">
              <w:rPr>
                <w:szCs w:val="24"/>
              </w:rPr>
              <w:t>commun</w:t>
            </w:r>
            <w:r w:rsidR="00DB42C5">
              <w:rPr>
                <w:szCs w:val="24"/>
              </w:rPr>
              <w:t> ; ou</w:t>
            </w:r>
          </w:p>
          <w:p w14:paraId="24AF462A" w14:textId="138491D5" w:rsidR="00E54C05" w:rsidRPr="00E54C05" w:rsidRDefault="008C1E8F" w:rsidP="005F5335">
            <w:pPr>
              <w:pStyle w:val="Paragraphedeliste"/>
              <w:numPr>
                <w:ilvl w:val="0"/>
                <w:numId w:val="57"/>
              </w:numPr>
              <w:spacing w:after="200"/>
              <w:ind w:left="922"/>
              <w:contextualSpacing w:val="0"/>
            </w:pPr>
            <w:r w:rsidRPr="00734D63">
              <w:rPr>
                <w:szCs w:val="24"/>
              </w:rPr>
              <w:lastRenderedPageBreak/>
              <w:t xml:space="preserve">Le Soumissionnaire entretient une étroite relation d’affaires ou de famille avec un membre du personnel de l’Emprunteur (ou du personnel de l’entité d’exécution du Projet ou d’un bénéficiaire d’une partie du </w:t>
            </w:r>
            <w:r w:rsidR="00C818E7">
              <w:rPr>
                <w:szCs w:val="24"/>
              </w:rPr>
              <w:t>p</w:t>
            </w:r>
            <w:r w:rsidRPr="00734D63">
              <w:rPr>
                <w:szCs w:val="24"/>
              </w:rPr>
              <w:t xml:space="preserve">rêt) </w:t>
            </w:r>
            <w:r w:rsidR="00E54C05">
              <w:rPr>
                <w:szCs w:val="24"/>
              </w:rPr>
              <w:t xml:space="preserve">qui </w:t>
            </w:r>
            <w:r w:rsidRPr="00734D63">
              <w:rPr>
                <w:szCs w:val="24"/>
              </w:rPr>
              <w:t xml:space="preserve">: </w:t>
            </w:r>
          </w:p>
          <w:p w14:paraId="01ACAF5F" w14:textId="5FDB6674" w:rsidR="00E54C05" w:rsidRDefault="00DB42C5" w:rsidP="00E54C05">
            <w:pPr>
              <w:spacing w:after="200"/>
              <w:ind w:left="1419" w:hanging="360"/>
              <w:jc w:val="both"/>
              <w:rPr>
                <w:szCs w:val="24"/>
              </w:rPr>
            </w:pPr>
            <w:r w:rsidRPr="00E54C05">
              <w:rPr>
                <w:szCs w:val="24"/>
              </w:rPr>
              <w:t>(</w:t>
            </w:r>
            <w:r w:rsidR="008C1E8F" w:rsidRPr="00E54C05">
              <w:rPr>
                <w:szCs w:val="24"/>
              </w:rPr>
              <w:t xml:space="preserve">i) </w:t>
            </w:r>
            <w:r w:rsidR="00E54C05">
              <w:rPr>
                <w:szCs w:val="24"/>
              </w:rPr>
              <w:t xml:space="preserve"> </w:t>
            </w:r>
            <w:r w:rsidR="008C1E8F" w:rsidRPr="00E54C05">
              <w:rPr>
                <w:szCs w:val="24"/>
              </w:rPr>
              <w:t>intervient directement ou indirectement dans la préparation du Dossier d’appel d’offres ou des Spécifications d</w:t>
            </w:r>
            <w:r w:rsidR="00E54C05">
              <w:rPr>
                <w:szCs w:val="24"/>
              </w:rPr>
              <w:t xml:space="preserve">e l’Accord-Cadre ou </w:t>
            </w:r>
            <w:r w:rsidR="00C818E7">
              <w:rPr>
                <w:szCs w:val="24"/>
              </w:rPr>
              <w:t>de Commande subséquente</w:t>
            </w:r>
            <w:r w:rsidR="00E54C05">
              <w:rPr>
                <w:szCs w:val="24"/>
              </w:rPr>
              <w:t> ; ou</w:t>
            </w:r>
          </w:p>
          <w:p w14:paraId="2DAF7D29" w14:textId="650D06DC" w:rsidR="00940BF3" w:rsidRPr="00734D63" w:rsidRDefault="00E54C05" w:rsidP="00E54C05">
            <w:pPr>
              <w:spacing w:after="200"/>
              <w:ind w:left="1419" w:hanging="450"/>
              <w:jc w:val="both"/>
            </w:pPr>
            <w:r>
              <w:rPr>
                <w:szCs w:val="24"/>
              </w:rPr>
              <w:t xml:space="preserve"> </w:t>
            </w:r>
            <w:r w:rsidR="00DB42C5" w:rsidRPr="00E54C05">
              <w:rPr>
                <w:szCs w:val="24"/>
              </w:rPr>
              <w:t>(</w:t>
            </w:r>
            <w:r w:rsidR="008C1E8F" w:rsidRPr="00E54C05">
              <w:rPr>
                <w:szCs w:val="24"/>
              </w:rPr>
              <w:t xml:space="preserve">ii) qui pourrait intervenir dans l’exécution ou la supervision de ce même </w:t>
            </w:r>
            <w:r>
              <w:rPr>
                <w:szCs w:val="24"/>
              </w:rPr>
              <w:t xml:space="preserve">Accord-Cadre ou </w:t>
            </w:r>
            <w:r w:rsidR="00C818E7">
              <w:rPr>
                <w:szCs w:val="24"/>
              </w:rPr>
              <w:t>Commande subséquente</w:t>
            </w:r>
            <w:r w:rsidR="008C1E8F" w:rsidRPr="00E54C05">
              <w:rPr>
                <w:szCs w:val="24"/>
              </w:rPr>
              <w:t>, sauf si le conflit qui découle de cette relation a été réglé d’une manière satisfaisante pour la Banque pendant le processus d</w:t>
            </w:r>
            <w:r>
              <w:rPr>
                <w:szCs w:val="24"/>
              </w:rPr>
              <w:t xml:space="preserve">’appel d’offres </w:t>
            </w:r>
            <w:r w:rsidR="008C1E8F" w:rsidRPr="00E54C05">
              <w:rPr>
                <w:szCs w:val="24"/>
              </w:rPr>
              <w:t>et l’exécution d</w:t>
            </w:r>
            <w:r>
              <w:rPr>
                <w:szCs w:val="24"/>
              </w:rPr>
              <w:t xml:space="preserve">e l’Accord-Cadre et/ou un </w:t>
            </w:r>
            <w:r w:rsidR="00C818E7">
              <w:rPr>
                <w:szCs w:val="24"/>
              </w:rPr>
              <w:t>Commande subséquente</w:t>
            </w:r>
            <w:r w:rsidR="00940BF3" w:rsidRPr="00734D63">
              <w:t>.</w:t>
            </w:r>
          </w:p>
        </w:tc>
      </w:tr>
      <w:tr w:rsidR="00EA64A4" w:rsidRPr="00734D63" w14:paraId="43096667" w14:textId="77777777" w:rsidTr="001B6AD0">
        <w:tc>
          <w:tcPr>
            <w:tcW w:w="2340" w:type="dxa"/>
          </w:tcPr>
          <w:p w14:paraId="740EE661" w14:textId="77777777" w:rsidR="00EA64A4" w:rsidRPr="00734D63" w:rsidRDefault="00EA64A4"/>
        </w:tc>
        <w:tc>
          <w:tcPr>
            <w:tcW w:w="7029" w:type="dxa"/>
            <w:gridSpan w:val="2"/>
          </w:tcPr>
          <w:p w14:paraId="32F71C0B" w14:textId="369D1D4F" w:rsidR="00DB42C5" w:rsidRDefault="00CA7365" w:rsidP="00DB42C5">
            <w:pPr>
              <w:ind w:left="519" w:hanging="519"/>
              <w:jc w:val="both"/>
            </w:pPr>
            <w:r w:rsidRPr="00734D63">
              <w:t>4.3</w:t>
            </w:r>
            <w:r w:rsidRPr="00734D63">
              <w:tab/>
            </w:r>
            <w:r w:rsidR="00DB42C5" w:rsidRPr="008240B4">
              <w:rPr>
                <w:lang w:val="fr"/>
              </w:rPr>
              <w:t xml:space="preserve">Une entreprise qui est un </w:t>
            </w:r>
            <w:r w:rsidR="00DB42C5">
              <w:rPr>
                <w:lang w:val="fr"/>
              </w:rPr>
              <w:t>S</w:t>
            </w:r>
            <w:r w:rsidR="00DB42C5" w:rsidRPr="008240B4">
              <w:rPr>
                <w:lang w:val="fr"/>
              </w:rPr>
              <w:t>oumissionnaire (individuellement ou en tant que membre d</w:t>
            </w:r>
            <w:r w:rsidR="00DB42C5">
              <w:rPr>
                <w:lang w:val="fr"/>
              </w:rPr>
              <w:t>’un GE</w:t>
            </w:r>
            <w:r w:rsidR="00DB42C5" w:rsidRPr="008240B4">
              <w:rPr>
                <w:lang w:val="fr"/>
              </w:rPr>
              <w:t xml:space="preserve">) ne doit pas participer à plus d’une </w:t>
            </w:r>
            <w:r w:rsidR="00DB42C5">
              <w:rPr>
                <w:lang w:val="fr"/>
              </w:rPr>
              <w:t>O</w:t>
            </w:r>
            <w:r w:rsidR="00DB42C5" w:rsidRPr="008240B4">
              <w:rPr>
                <w:lang w:val="fr"/>
              </w:rPr>
              <w:t xml:space="preserve">ffres. Cela inclut la participation en tant que sous-traitant. Cette participation entraînera la disqualification de toutes les offres dans lesquelles l’entreprise est impliquée. Une entreprise qui n’est pas un soumissionnaire ou </w:t>
            </w:r>
            <w:r w:rsidR="00DB42C5">
              <w:rPr>
                <w:lang w:val="fr"/>
              </w:rPr>
              <w:t>membre d’un GE peut participer en tant que sous-traitant dans plus d’une Offre.</w:t>
            </w:r>
          </w:p>
          <w:p w14:paraId="5E241453" w14:textId="4CFB8E50" w:rsidR="00DB42C5" w:rsidRDefault="00DB42C5" w:rsidP="00E54C05">
            <w:pPr>
              <w:pStyle w:val="2AutoList1"/>
              <w:numPr>
                <w:ilvl w:val="0"/>
                <w:numId w:val="0"/>
              </w:numPr>
              <w:ind w:left="578" w:hanging="578"/>
              <w:rPr>
                <w:lang w:val="fr-FR"/>
              </w:rPr>
            </w:pPr>
          </w:p>
          <w:p w14:paraId="7AA9114B" w14:textId="1BE5C73E" w:rsidR="00EA64A4" w:rsidRPr="00222DE7" w:rsidRDefault="00DB42C5" w:rsidP="0096454F">
            <w:pPr>
              <w:pStyle w:val="2AutoList1"/>
              <w:numPr>
                <w:ilvl w:val="0"/>
                <w:numId w:val="0"/>
              </w:numPr>
              <w:spacing w:after="200"/>
              <w:ind w:left="578" w:hanging="578"/>
              <w:rPr>
                <w:lang w:val="fr-FR"/>
              </w:rPr>
            </w:pPr>
            <w:r>
              <w:rPr>
                <w:lang w:val="fr-FR"/>
              </w:rPr>
              <w:t>4.4</w:t>
            </w:r>
            <w:r w:rsidR="00BE7C3B">
              <w:rPr>
                <w:lang w:val="fr-FR"/>
              </w:rPr>
              <w:tab/>
            </w:r>
            <w:r w:rsidR="00CA7365" w:rsidRPr="00734D63">
              <w:rPr>
                <w:lang w:val="fr-FR"/>
              </w:rPr>
              <w:t xml:space="preserve">Sous réserve des dispositions de l’article </w:t>
            </w:r>
            <w:r w:rsidR="00CA7365" w:rsidRPr="00E54C05">
              <w:rPr>
                <w:b/>
                <w:bCs/>
                <w:lang w:val="fr-FR"/>
              </w:rPr>
              <w:t>4.</w:t>
            </w:r>
            <w:r w:rsidRPr="00E54C05">
              <w:rPr>
                <w:b/>
                <w:bCs/>
                <w:lang w:val="fr-FR"/>
              </w:rPr>
              <w:t>8</w:t>
            </w:r>
            <w:r w:rsidR="00CA7365" w:rsidRPr="00E54C05">
              <w:rPr>
                <w:b/>
                <w:bCs/>
                <w:lang w:val="fr-FR"/>
              </w:rPr>
              <w:t xml:space="preserve"> des IS</w:t>
            </w:r>
            <w:r w:rsidR="00CA7365" w:rsidRPr="00734D63">
              <w:rPr>
                <w:lang w:val="fr-FR"/>
              </w:rPr>
              <w:t xml:space="preserve">, un Soumissionnaire, peut avoir la nationalité d’un pays quelconque. Un Soumissionnaire sera réputé avoir la nationalité d'un pays donné s’il y est constitué en société, ou enregistré, et soumis à son droit, tel qu’il ressort de ses statuts ou documents équivalents et de ses documents d'enregistrement. Ce critère s’appliquera également à la détermination de la nationalité des sous-traitants </w:t>
            </w:r>
            <w:r w:rsidR="00E54C05">
              <w:rPr>
                <w:lang w:val="fr-FR"/>
              </w:rPr>
              <w:t xml:space="preserve">pour toute partie d’un </w:t>
            </w:r>
            <w:r w:rsidR="00C818E7">
              <w:rPr>
                <w:lang w:val="fr-FR"/>
              </w:rPr>
              <w:t>Commande subséquente</w:t>
            </w:r>
            <w:r w:rsidR="00CA7365" w:rsidRPr="00734D63">
              <w:rPr>
                <w:lang w:val="fr-FR"/>
              </w:rPr>
              <w:t xml:space="preserve">, y compris les </w:t>
            </w:r>
            <w:r w:rsidR="00A906FE">
              <w:rPr>
                <w:lang w:val="fr-FR"/>
              </w:rPr>
              <w:t xml:space="preserve">Services connexes </w:t>
            </w:r>
            <w:r w:rsidR="00CA7365" w:rsidRPr="00734D63">
              <w:rPr>
                <w:lang w:val="fr-FR"/>
              </w:rPr>
              <w:t>.</w:t>
            </w:r>
          </w:p>
        </w:tc>
      </w:tr>
      <w:tr w:rsidR="00E54C05" w:rsidRPr="00734D63" w14:paraId="5D7CA6C9" w14:textId="77777777" w:rsidTr="00CF6336">
        <w:trPr>
          <w:trHeight w:val="3140"/>
        </w:trPr>
        <w:tc>
          <w:tcPr>
            <w:tcW w:w="2340" w:type="dxa"/>
          </w:tcPr>
          <w:p w14:paraId="5AAA5682" w14:textId="77777777" w:rsidR="00E54C05" w:rsidRPr="00734D63" w:rsidRDefault="00E54C05" w:rsidP="00E54C05">
            <w:bookmarkStart w:id="78" w:name="_Toc438532563"/>
            <w:bookmarkStart w:id="79" w:name="_Toc438532564"/>
            <w:bookmarkStart w:id="80" w:name="_Toc438532565"/>
            <w:bookmarkEnd w:id="78"/>
            <w:bookmarkEnd w:id="79"/>
            <w:bookmarkEnd w:id="80"/>
          </w:p>
        </w:tc>
        <w:tc>
          <w:tcPr>
            <w:tcW w:w="7029" w:type="dxa"/>
            <w:gridSpan w:val="2"/>
          </w:tcPr>
          <w:p w14:paraId="53C591F1" w14:textId="592FB2FE" w:rsidR="00E54C05" w:rsidRPr="00F76F58" w:rsidRDefault="00E54C05" w:rsidP="00E54C05">
            <w:pPr>
              <w:pStyle w:val="2AutoList1"/>
              <w:numPr>
                <w:ilvl w:val="0"/>
                <w:numId w:val="0"/>
              </w:numPr>
              <w:spacing w:after="200"/>
              <w:ind w:left="578" w:hanging="578"/>
              <w:rPr>
                <w:lang w:val="fr-FR"/>
              </w:rPr>
            </w:pPr>
            <w:r w:rsidRPr="0006129D">
              <w:rPr>
                <w:spacing w:val="-4"/>
                <w:szCs w:val="24"/>
                <w:lang w:val="fr-FR"/>
              </w:rPr>
              <w:t>4.5</w:t>
            </w:r>
            <w:r w:rsidR="00BE7C3B" w:rsidRPr="0006129D">
              <w:rPr>
                <w:spacing w:val="-4"/>
                <w:szCs w:val="24"/>
                <w:lang w:val="fr-FR"/>
              </w:rPr>
              <w:tab/>
            </w:r>
            <w:r w:rsidRPr="0006129D">
              <w:rPr>
                <w:spacing w:val="-4"/>
                <w:szCs w:val="24"/>
                <w:lang w:val="fr-FR"/>
              </w:rPr>
              <w:t xml:space="preserve">Un soumissionnaire faisant l’objet d’une sanction prononcée par la Banque dans le cadre des Directives Anti-Corruption de la Banque et de ses procédures et règles de sanctions applicables, comme indiqué dans le Cadre des Sanctions du Groupe de la Banque mondiale tel que décrit à la Section VI, paragraphe 2.2 d, sera exclu de toute préqualification, </w:t>
            </w:r>
            <w:proofErr w:type="spellStart"/>
            <w:r w:rsidRPr="0006129D">
              <w:rPr>
                <w:spacing w:val="-4"/>
                <w:szCs w:val="24"/>
                <w:lang w:val="fr-FR"/>
              </w:rPr>
              <w:t>pré-qualification</w:t>
            </w:r>
            <w:proofErr w:type="spellEnd"/>
            <w:r w:rsidRPr="0006129D">
              <w:rPr>
                <w:spacing w:val="-4"/>
                <w:szCs w:val="24"/>
                <w:lang w:val="fr-FR"/>
              </w:rPr>
              <w:t xml:space="preserve"> ou attribution de contrat financé par la Banque et de tout autre bénéfice (financier ou autres) d’un tel contrat durant la période que la Banque aura déterminée. La liste des exclusions est disponible à l’adresse électronique mentionnée aux </w:t>
            </w:r>
            <w:r w:rsidRPr="0006129D">
              <w:rPr>
                <w:b/>
                <w:bCs/>
                <w:spacing w:val="-4"/>
                <w:szCs w:val="24"/>
                <w:lang w:val="fr-FR"/>
              </w:rPr>
              <w:t>DPAO</w:t>
            </w:r>
            <w:r w:rsidRPr="0006129D">
              <w:rPr>
                <w:spacing w:val="-4"/>
                <w:lang w:val="fr-FR"/>
              </w:rPr>
              <w:t xml:space="preserve">. </w:t>
            </w:r>
          </w:p>
        </w:tc>
      </w:tr>
      <w:tr w:rsidR="00E54C05" w:rsidRPr="00F40151" w14:paraId="2200980B" w14:textId="77777777" w:rsidTr="001B6AD0">
        <w:tc>
          <w:tcPr>
            <w:tcW w:w="2340" w:type="dxa"/>
          </w:tcPr>
          <w:p w14:paraId="12175DDD" w14:textId="77777777" w:rsidR="00E54C05" w:rsidRPr="00734D63" w:rsidRDefault="00E54C05" w:rsidP="00E54C05">
            <w:bookmarkStart w:id="81" w:name="_Toc438532566"/>
            <w:bookmarkEnd w:id="81"/>
          </w:p>
        </w:tc>
        <w:tc>
          <w:tcPr>
            <w:tcW w:w="7029" w:type="dxa"/>
            <w:gridSpan w:val="2"/>
          </w:tcPr>
          <w:p w14:paraId="3677663D" w14:textId="4F91E91E" w:rsidR="00F40151" w:rsidRPr="0006129D" w:rsidRDefault="00E54C05" w:rsidP="001B6AD0">
            <w:pPr>
              <w:shd w:val="clear" w:color="auto" w:fill="FDFDFD"/>
              <w:ind w:left="596" w:hanging="630"/>
              <w:jc w:val="both"/>
              <w:rPr>
                <w:spacing w:val="-4"/>
                <w:szCs w:val="24"/>
              </w:rPr>
            </w:pPr>
            <w:r w:rsidRPr="00266A60">
              <w:t>4.6</w:t>
            </w:r>
            <w:r w:rsidR="00BE7C3B">
              <w:tab/>
            </w:r>
            <w:r w:rsidR="00F40151" w:rsidRPr="0006129D">
              <w:rPr>
                <w:spacing w:val="-4"/>
                <w:szCs w:val="24"/>
              </w:rPr>
              <w:t>Les Soumissionnaires qui sont des entreprises ou des institutions d’État dans le pays de l’</w:t>
            </w:r>
            <w:r w:rsidR="00292158" w:rsidRPr="0006129D">
              <w:rPr>
                <w:spacing w:val="-4"/>
                <w:szCs w:val="24"/>
              </w:rPr>
              <w:t xml:space="preserve">Agence </w:t>
            </w:r>
            <w:r w:rsidR="00883AAF" w:rsidRPr="0006129D">
              <w:rPr>
                <w:spacing w:val="-4"/>
                <w:szCs w:val="24"/>
              </w:rPr>
              <w:t>d’Acquisition</w:t>
            </w:r>
            <w:r w:rsidR="00292158" w:rsidRPr="0006129D">
              <w:rPr>
                <w:spacing w:val="-4"/>
                <w:szCs w:val="24"/>
              </w:rPr>
              <w:t>s</w:t>
            </w:r>
            <w:r w:rsidR="00F40151" w:rsidRPr="0006129D">
              <w:rPr>
                <w:spacing w:val="-4"/>
                <w:szCs w:val="24"/>
              </w:rPr>
              <w:t xml:space="preserve"> peuvent être admis à concourir et à conclure un </w:t>
            </w:r>
            <w:r w:rsidR="00036E67" w:rsidRPr="0006129D">
              <w:rPr>
                <w:spacing w:val="-4"/>
                <w:szCs w:val="24"/>
              </w:rPr>
              <w:t>A</w:t>
            </w:r>
            <w:r w:rsidR="00F40151" w:rsidRPr="0006129D">
              <w:rPr>
                <w:spacing w:val="-4"/>
                <w:szCs w:val="24"/>
              </w:rPr>
              <w:t>ccord-</w:t>
            </w:r>
            <w:r w:rsidR="00036E67" w:rsidRPr="0006129D">
              <w:rPr>
                <w:spacing w:val="-4"/>
                <w:szCs w:val="24"/>
              </w:rPr>
              <w:t>C</w:t>
            </w:r>
            <w:r w:rsidR="00F40151" w:rsidRPr="0006129D">
              <w:rPr>
                <w:spacing w:val="-4"/>
                <w:szCs w:val="24"/>
              </w:rPr>
              <w:t xml:space="preserve">adre ou se voir attribuer un ou </w:t>
            </w:r>
            <w:r w:rsidR="00F40151" w:rsidRPr="0006129D">
              <w:rPr>
                <w:spacing w:val="-4"/>
                <w:szCs w:val="24"/>
              </w:rPr>
              <w:lastRenderedPageBreak/>
              <w:t xml:space="preserve">plusieurs </w:t>
            </w:r>
            <w:r w:rsidR="00C818E7" w:rsidRPr="0006129D">
              <w:rPr>
                <w:spacing w:val="-4"/>
                <w:szCs w:val="24"/>
              </w:rPr>
              <w:t>Commande(s) subséquente(s)</w:t>
            </w:r>
            <w:r w:rsidR="00F40151" w:rsidRPr="0006129D">
              <w:rPr>
                <w:spacing w:val="-4"/>
                <w:szCs w:val="24"/>
              </w:rPr>
              <w:t xml:space="preserve"> uniquement s’ils peuvent établir, d’une manière acceptable pour la Banque, qu’ils :</w:t>
            </w:r>
          </w:p>
          <w:p w14:paraId="2578AFE5" w14:textId="1D9A02B6" w:rsidR="00E54C05" w:rsidRPr="00F40151" w:rsidRDefault="00E54C05" w:rsidP="001B6AD0">
            <w:pPr>
              <w:ind w:left="578" w:hanging="578"/>
              <w:jc w:val="both"/>
            </w:pPr>
          </w:p>
        </w:tc>
      </w:tr>
      <w:tr w:rsidR="00E54C05" w:rsidRPr="00734D63" w14:paraId="0D1C5AF5" w14:textId="77777777" w:rsidTr="001B6AD0">
        <w:tc>
          <w:tcPr>
            <w:tcW w:w="2340" w:type="dxa"/>
          </w:tcPr>
          <w:p w14:paraId="0BD5AC26" w14:textId="77777777" w:rsidR="00E54C05" w:rsidRPr="00F40151" w:rsidRDefault="00E54C05" w:rsidP="00E54C05">
            <w:pPr>
              <w:pStyle w:val="Header1-Clauses"/>
              <w:ind w:left="288" w:hanging="288"/>
            </w:pPr>
          </w:p>
        </w:tc>
        <w:tc>
          <w:tcPr>
            <w:tcW w:w="7029" w:type="dxa"/>
            <w:gridSpan w:val="2"/>
          </w:tcPr>
          <w:p w14:paraId="1F39F297" w14:textId="6AE05466" w:rsidR="00E54C05" w:rsidRPr="00F76F58" w:rsidRDefault="00E54C05" w:rsidP="001B6AD0">
            <w:pPr>
              <w:pStyle w:val="i"/>
              <w:suppressAutoHyphens w:val="0"/>
              <w:spacing w:after="200"/>
              <w:ind w:left="1136" w:hanging="612"/>
              <w:rPr>
                <w:lang w:val="fr-FR"/>
              </w:rPr>
            </w:pPr>
            <w:r w:rsidRPr="00266A60">
              <w:rPr>
                <w:lang w:val="fr-FR"/>
              </w:rPr>
              <w:t>(i)jouissent de l’autonomie juridique et financière ;</w:t>
            </w:r>
          </w:p>
        </w:tc>
      </w:tr>
      <w:tr w:rsidR="00E54C05" w:rsidRPr="00734D63" w14:paraId="705B88B7" w14:textId="77777777" w:rsidTr="001B6AD0">
        <w:tc>
          <w:tcPr>
            <w:tcW w:w="2340" w:type="dxa"/>
          </w:tcPr>
          <w:p w14:paraId="13DA2327" w14:textId="77777777" w:rsidR="00E54C05" w:rsidRPr="00734D63" w:rsidRDefault="00E54C05" w:rsidP="00E54C05">
            <w:pPr>
              <w:pStyle w:val="Header1-Clauses"/>
              <w:ind w:left="288" w:hanging="288"/>
            </w:pPr>
          </w:p>
        </w:tc>
        <w:tc>
          <w:tcPr>
            <w:tcW w:w="7029" w:type="dxa"/>
            <w:gridSpan w:val="2"/>
          </w:tcPr>
          <w:p w14:paraId="328340D9" w14:textId="3B12C371" w:rsidR="00E54C05" w:rsidRPr="00B62823" w:rsidRDefault="00E54C05" w:rsidP="001B6AD0">
            <w:pPr>
              <w:pStyle w:val="i"/>
              <w:suppressAutoHyphens w:val="0"/>
              <w:spacing w:after="200"/>
              <w:ind w:left="1136" w:hanging="630"/>
              <w:rPr>
                <w:lang w:val="fr-FR"/>
              </w:rPr>
            </w:pPr>
            <w:r w:rsidRPr="00266A60">
              <w:rPr>
                <w:lang w:val="fr-FR"/>
              </w:rPr>
              <w:t>(ii)</w:t>
            </w:r>
            <w:r w:rsidR="00A647EF">
              <w:rPr>
                <w:lang w:val="fr-FR"/>
              </w:rPr>
              <w:t xml:space="preserve"> </w:t>
            </w:r>
            <w:r w:rsidRPr="00266A60">
              <w:rPr>
                <w:lang w:val="fr-FR"/>
              </w:rPr>
              <w:t>sont régis par les règles du droit commercial ; et</w:t>
            </w:r>
          </w:p>
        </w:tc>
      </w:tr>
      <w:tr w:rsidR="00E54C05" w:rsidRPr="00734D63" w14:paraId="2D5CC96C" w14:textId="77777777" w:rsidTr="001B6AD0">
        <w:tc>
          <w:tcPr>
            <w:tcW w:w="2340" w:type="dxa"/>
          </w:tcPr>
          <w:p w14:paraId="0298C40E" w14:textId="77777777" w:rsidR="00E54C05" w:rsidRPr="00734D63" w:rsidRDefault="00E54C05" w:rsidP="00E54C05">
            <w:pPr>
              <w:pStyle w:val="Header1-Clauses"/>
              <w:ind w:left="288" w:hanging="288"/>
            </w:pPr>
          </w:p>
        </w:tc>
        <w:tc>
          <w:tcPr>
            <w:tcW w:w="7029" w:type="dxa"/>
            <w:gridSpan w:val="2"/>
          </w:tcPr>
          <w:p w14:paraId="2D1B4C17" w14:textId="11015CC5" w:rsidR="00E54C05" w:rsidRDefault="00E54C05" w:rsidP="00012D8E">
            <w:pPr>
              <w:pStyle w:val="i"/>
              <w:suppressAutoHyphens w:val="0"/>
              <w:spacing w:after="200"/>
              <w:ind w:left="1136" w:hanging="612"/>
              <w:rPr>
                <w:lang w:val="fr-FR"/>
              </w:rPr>
            </w:pPr>
            <w:r w:rsidRPr="00266A60">
              <w:rPr>
                <w:lang w:val="fr-FR"/>
              </w:rPr>
              <w:t>(iii)</w:t>
            </w:r>
            <w:r w:rsidR="00A647EF">
              <w:rPr>
                <w:lang w:val="fr-FR"/>
              </w:rPr>
              <w:t xml:space="preserve"> </w:t>
            </w:r>
            <w:r w:rsidRPr="00266A60">
              <w:rPr>
                <w:lang w:val="fr-FR"/>
              </w:rPr>
              <w:t xml:space="preserve">ne se trouvent pas sous la supervision ou la tutelle de l’Agence </w:t>
            </w:r>
            <w:r w:rsidR="00883AAF">
              <w:rPr>
                <w:lang w:val="fr-FR"/>
              </w:rPr>
              <w:t>d’Acquisition</w:t>
            </w:r>
            <w:r w:rsidRPr="00266A60">
              <w:rPr>
                <w:lang w:val="fr-FR"/>
              </w:rPr>
              <w:t xml:space="preserve">s de l’Agence </w:t>
            </w:r>
            <w:r w:rsidR="00F76B37" w:rsidRPr="00266A60">
              <w:rPr>
                <w:lang w:val="fr-FR"/>
              </w:rPr>
              <w:t>Respo</w:t>
            </w:r>
            <w:r w:rsidR="00F76B37">
              <w:rPr>
                <w:lang w:val="fr-FR"/>
              </w:rPr>
              <w:t>n</w:t>
            </w:r>
            <w:r w:rsidR="00F76B37" w:rsidRPr="00266A60">
              <w:rPr>
                <w:lang w:val="fr-FR"/>
              </w:rPr>
              <w:t xml:space="preserve">sable </w:t>
            </w:r>
            <w:r w:rsidRPr="00266A60">
              <w:rPr>
                <w:lang w:val="fr-FR"/>
              </w:rPr>
              <w:t xml:space="preserve">ou </w:t>
            </w:r>
            <w:r w:rsidR="00F76B37">
              <w:rPr>
                <w:lang w:val="fr-FR"/>
              </w:rPr>
              <w:t>d’un Acheteur</w:t>
            </w:r>
            <w:r w:rsidRPr="00266A60">
              <w:rPr>
                <w:lang w:val="fr-FR"/>
              </w:rPr>
              <w:t xml:space="preserve">. </w:t>
            </w:r>
          </w:p>
          <w:p w14:paraId="27C0CF0E" w14:textId="7C50A723" w:rsidR="000117E3" w:rsidRPr="008A306F" w:rsidRDefault="000117E3" w:rsidP="001B6AD0">
            <w:pPr>
              <w:pStyle w:val="SPDClauseNo"/>
              <w:numPr>
                <w:ilvl w:val="1"/>
                <w:numId w:val="115"/>
              </w:numPr>
              <w:spacing w:after="200"/>
              <w:ind w:hanging="574"/>
              <w:contextualSpacing w:val="0"/>
              <w:rPr>
                <w:lang w:val="fr-FR"/>
              </w:rPr>
            </w:pPr>
            <w:r w:rsidRPr="00861360">
              <w:rPr>
                <w:lang w:val="fr"/>
              </w:rPr>
              <w:t xml:space="preserve">L’éligibilité des </w:t>
            </w:r>
            <w:r>
              <w:rPr>
                <w:lang w:val="fr"/>
              </w:rPr>
              <w:t>S</w:t>
            </w:r>
            <w:r w:rsidRPr="00861360">
              <w:rPr>
                <w:lang w:val="fr"/>
              </w:rPr>
              <w:t xml:space="preserve">oumissionnaires </w:t>
            </w:r>
            <w:r w:rsidR="00F76B37">
              <w:rPr>
                <w:lang w:val="fr"/>
              </w:rPr>
              <w:t>faisant l’objet de suspension</w:t>
            </w:r>
            <w:r w:rsidR="00F76B37" w:rsidRPr="00861360">
              <w:rPr>
                <w:lang w:val="fr"/>
              </w:rPr>
              <w:t xml:space="preserve"> </w:t>
            </w:r>
            <w:r w:rsidRPr="00861360">
              <w:rPr>
                <w:lang w:val="fr"/>
              </w:rPr>
              <w:t>à la suite de l</w:t>
            </w:r>
            <w:r w:rsidR="006529EB">
              <w:rPr>
                <w:lang w:val="fr"/>
              </w:rPr>
              <w:t>’exécution d</w:t>
            </w:r>
            <w:r w:rsidRPr="00861360">
              <w:rPr>
                <w:lang w:val="fr"/>
              </w:rPr>
              <w:t xml:space="preserve">’une </w:t>
            </w:r>
            <w:r w:rsidR="006529EB">
              <w:rPr>
                <w:bCs/>
                <w:lang w:val="fr"/>
              </w:rPr>
              <w:t>D</w:t>
            </w:r>
            <w:r w:rsidRPr="00861360">
              <w:rPr>
                <w:bCs/>
                <w:lang w:val="fr"/>
              </w:rPr>
              <w:t xml:space="preserve">éclaration de </w:t>
            </w:r>
            <w:r w:rsidR="00483CF4">
              <w:rPr>
                <w:bCs/>
                <w:lang w:val="fr"/>
              </w:rPr>
              <w:t>G</w:t>
            </w:r>
            <w:r w:rsidRPr="00861360">
              <w:rPr>
                <w:bCs/>
                <w:lang w:val="fr"/>
              </w:rPr>
              <w:t xml:space="preserve">arantie de </w:t>
            </w:r>
            <w:r w:rsidR="00483CF4">
              <w:rPr>
                <w:bCs/>
                <w:lang w:val="fr"/>
              </w:rPr>
              <w:t>S</w:t>
            </w:r>
            <w:r w:rsidRPr="00861360">
              <w:rPr>
                <w:bCs/>
                <w:lang w:val="fr"/>
              </w:rPr>
              <w:t>oumission ou</w:t>
            </w:r>
            <w:r>
              <w:rPr>
                <w:lang w:val="fr"/>
              </w:rPr>
              <w:t xml:space="preserve"> d’une </w:t>
            </w:r>
            <w:r w:rsidR="00483CF4">
              <w:rPr>
                <w:lang w:val="fr"/>
              </w:rPr>
              <w:t>D</w:t>
            </w:r>
            <w:r>
              <w:rPr>
                <w:lang w:val="fr"/>
              </w:rPr>
              <w:t xml:space="preserve">éclaration de </w:t>
            </w:r>
            <w:r w:rsidR="00483CF4">
              <w:rPr>
                <w:lang w:val="fr"/>
              </w:rPr>
              <w:t>G</w:t>
            </w:r>
            <w:r>
              <w:rPr>
                <w:lang w:val="fr"/>
              </w:rPr>
              <w:t xml:space="preserve">arantie de </w:t>
            </w:r>
            <w:r w:rsidR="00483CF4">
              <w:rPr>
                <w:lang w:val="fr"/>
              </w:rPr>
              <w:t>P</w:t>
            </w:r>
            <w:r>
              <w:rPr>
                <w:lang w:val="fr"/>
              </w:rPr>
              <w:t xml:space="preserve">roposition </w:t>
            </w:r>
            <w:r w:rsidRPr="00B46768">
              <w:rPr>
                <w:lang w:val="fr"/>
              </w:rPr>
              <w:t xml:space="preserve">est la suivante : </w:t>
            </w:r>
          </w:p>
          <w:p w14:paraId="2AD40F26" w14:textId="177AC5FA" w:rsidR="000117E3" w:rsidRPr="008A306F" w:rsidRDefault="000117E3" w:rsidP="001B6AD0">
            <w:pPr>
              <w:pStyle w:val="Titre3"/>
              <w:numPr>
                <w:ilvl w:val="2"/>
                <w:numId w:val="112"/>
              </w:numPr>
              <w:tabs>
                <w:tab w:val="clear" w:pos="1152"/>
                <w:tab w:val="num" w:pos="360"/>
                <w:tab w:val="num" w:pos="1728"/>
              </w:tabs>
              <w:spacing w:after="160"/>
              <w:ind w:left="1226" w:hanging="450"/>
              <w:rPr>
                <w:lang w:val="fr-FR"/>
              </w:rPr>
            </w:pPr>
            <w:r w:rsidRPr="00B46768">
              <w:rPr>
                <w:lang w:val="fr"/>
              </w:rPr>
              <w:t xml:space="preserve">Un </w:t>
            </w:r>
            <w:r w:rsidR="00BD3ACE">
              <w:rPr>
                <w:lang w:val="fr"/>
              </w:rPr>
              <w:t>S</w:t>
            </w:r>
            <w:r w:rsidRPr="00B46768">
              <w:rPr>
                <w:lang w:val="fr"/>
              </w:rPr>
              <w:t>oumissionnaire qui fait l’objet d’une suspension de soumission, à la suite de l’</w:t>
            </w:r>
            <w:r w:rsidR="00BD3ACE">
              <w:rPr>
                <w:lang w:val="fr"/>
              </w:rPr>
              <w:t xml:space="preserve">exécution </w:t>
            </w:r>
            <w:r w:rsidRPr="00B46768">
              <w:rPr>
                <w:lang w:val="fr"/>
              </w:rPr>
              <w:t xml:space="preserve">d’une déclaration de garantie de soumission ou d’une </w:t>
            </w:r>
            <w:r w:rsidRPr="00861360">
              <w:rPr>
                <w:bCs/>
                <w:lang w:val="fr"/>
              </w:rPr>
              <w:t>déclaration de garantie de proposition,</w:t>
            </w:r>
            <w:r>
              <w:rPr>
                <w:lang w:val="fr"/>
              </w:rPr>
              <w:t xml:space="preserve"> </w:t>
            </w:r>
            <w:r w:rsidR="003C1CD4">
              <w:rPr>
                <w:lang w:val="fr"/>
              </w:rPr>
              <w:t xml:space="preserve">par </w:t>
            </w:r>
            <w:r w:rsidR="003C1CD4" w:rsidRPr="00861360">
              <w:rPr>
                <w:lang w:val="fr"/>
              </w:rPr>
              <w:t>l’</w:t>
            </w:r>
            <w:r w:rsidR="00291C7C">
              <w:rPr>
                <w:lang w:val="fr"/>
              </w:rPr>
              <w:t xml:space="preserve">Agence </w:t>
            </w:r>
            <w:r w:rsidR="00DB7669">
              <w:rPr>
                <w:lang w:val="fr"/>
              </w:rPr>
              <w:t>d’Acquisition</w:t>
            </w:r>
            <w:r w:rsidRPr="00861360">
              <w:rPr>
                <w:lang w:val="fr"/>
              </w:rPr>
              <w:t xml:space="preserve"> dans le cas d’un </w:t>
            </w:r>
            <w:r w:rsidR="00BD3ACE">
              <w:rPr>
                <w:lang w:val="fr"/>
              </w:rPr>
              <w:t>A</w:t>
            </w:r>
            <w:r w:rsidRPr="00861360">
              <w:rPr>
                <w:lang w:val="fr"/>
              </w:rPr>
              <w:t>ccord-</w:t>
            </w:r>
            <w:r w:rsidR="00BD3ACE">
              <w:rPr>
                <w:lang w:val="fr"/>
              </w:rPr>
              <w:t>C</w:t>
            </w:r>
            <w:r w:rsidRPr="00861360">
              <w:rPr>
                <w:lang w:val="fr"/>
              </w:rPr>
              <w:t xml:space="preserve">adre </w:t>
            </w:r>
            <w:r w:rsidR="00C608A3">
              <w:rPr>
                <w:lang w:val="fr"/>
              </w:rPr>
              <w:t xml:space="preserve">à </w:t>
            </w:r>
            <w:r w:rsidRPr="00861360">
              <w:rPr>
                <w:lang w:val="fr"/>
              </w:rPr>
              <w:t xml:space="preserve">utilisateur </w:t>
            </w:r>
            <w:r w:rsidR="00C608A3">
              <w:rPr>
                <w:lang w:val="fr"/>
              </w:rPr>
              <w:t xml:space="preserve">unique </w:t>
            </w:r>
            <w:r w:rsidRPr="00861360">
              <w:rPr>
                <w:lang w:val="fr"/>
              </w:rPr>
              <w:t xml:space="preserve">ou par tous les </w:t>
            </w:r>
            <w:r w:rsidR="00000D29">
              <w:rPr>
                <w:lang w:val="fr"/>
              </w:rPr>
              <w:t>Acheteurs</w:t>
            </w:r>
            <w:r w:rsidRPr="00861360">
              <w:rPr>
                <w:lang w:val="fr"/>
              </w:rPr>
              <w:t xml:space="preserve"> dans un </w:t>
            </w:r>
            <w:r w:rsidR="00BD3ACE">
              <w:rPr>
                <w:lang w:val="fr"/>
              </w:rPr>
              <w:t>Ac</w:t>
            </w:r>
            <w:r w:rsidRPr="00861360">
              <w:rPr>
                <w:lang w:val="fr"/>
              </w:rPr>
              <w:t>cord-</w:t>
            </w:r>
            <w:r w:rsidR="00BD3ACE">
              <w:rPr>
                <w:lang w:val="fr"/>
              </w:rPr>
              <w:t>C</w:t>
            </w:r>
            <w:r w:rsidRPr="00861360">
              <w:rPr>
                <w:lang w:val="fr"/>
              </w:rPr>
              <w:t xml:space="preserve">adre </w:t>
            </w:r>
            <w:r w:rsidR="00000D29">
              <w:rPr>
                <w:lang w:val="fr"/>
              </w:rPr>
              <w:t xml:space="preserve">à </w:t>
            </w:r>
            <w:r w:rsidRPr="00861360">
              <w:rPr>
                <w:lang w:val="fr"/>
              </w:rPr>
              <w:t xml:space="preserve">utilisateurs </w:t>
            </w:r>
            <w:r w:rsidR="00000D29">
              <w:rPr>
                <w:lang w:val="fr"/>
              </w:rPr>
              <w:t xml:space="preserve">multiples </w:t>
            </w:r>
            <w:r w:rsidRPr="00861360">
              <w:rPr>
                <w:lang w:val="fr"/>
              </w:rPr>
              <w:t xml:space="preserve">ne sera pas éligible à soumissionner pour conclure un </w:t>
            </w:r>
            <w:r w:rsidR="00BD3ACE">
              <w:rPr>
                <w:lang w:val="fr"/>
              </w:rPr>
              <w:t>A</w:t>
            </w:r>
            <w:r w:rsidRPr="00861360">
              <w:rPr>
                <w:lang w:val="fr"/>
              </w:rPr>
              <w:t>ccord-</w:t>
            </w:r>
            <w:r w:rsidR="00BD3ACE">
              <w:rPr>
                <w:lang w:val="fr"/>
              </w:rPr>
              <w:t>C</w:t>
            </w:r>
            <w:r w:rsidRPr="00861360">
              <w:rPr>
                <w:lang w:val="fr"/>
              </w:rPr>
              <w:t xml:space="preserve">adre. </w:t>
            </w:r>
            <w:r>
              <w:rPr>
                <w:lang w:val="fr"/>
              </w:rPr>
              <w:t xml:space="preserve"> </w:t>
            </w:r>
            <w:r w:rsidRPr="00861360">
              <w:rPr>
                <w:lang w:val="fr"/>
              </w:rPr>
              <w:t xml:space="preserve"> </w:t>
            </w:r>
          </w:p>
          <w:p w14:paraId="2455EE16" w14:textId="0AE06B5D" w:rsidR="000117E3" w:rsidRPr="008A306F" w:rsidRDefault="000117E3" w:rsidP="001B6AD0">
            <w:pPr>
              <w:pStyle w:val="Titre3"/>
              <w:numPr>
                <w:ilvl w:val="2"/>
                <w:numId w:val="112"/>
              </w:numPr>
              <w:tabs>
                <w:tab w:val="clear" w:pos="1152"/>
                <w:tab w:val="num" w:pos="360"/>
                <w:tab w:val="num" w:pos="1728"/>
              </w:tabs>
              <w:spacing w:after="160"/>
              <w:ind w:left="1226" w:hanging="450"/>
              <w:rPr>
                <w:lang w:val="fr-FR"/>
              </w:rPr>
            </w:pPr>
            <w:r w:rsidRPr="00861360">
              <w:rPr>
                <w:lang w:val="fr"/>
              </w:rPr>
              <w:t xml:space="preserve">Un </w:t>
            </w:r>
            <w:r w:rsidR="00BD3ACE">
              <w:rPr>
                <w:lang w:val="fr"/>
              </w:rPr>
              <w:t>S</w:t>
            </w:r>
            <w:r w:rsidRPr="00861360">
              <w:rPr>
                <w:lang w:val="fr"/>
              </w:rPr>
              <w:t>oumissionnaire qui a conclu un</w:t>
            </w:r>
            <w:r w:rsidR="00BD3ACE">
              <w:rPr>
                <w:lang w:val="fr"/>
              </w:rPr>
              <w:t xml:space="preserve"> Accord</w:t>
            </w:r>
            <w:r w:rsidRPr="00861360">
              <w:rPr>
                <w:lang w:val="fr"/>
              </w:rPr>
              <w:t>-</w:t>
            </w:r>
            <w:r w:rsidR="003C1CD4">
              <w:rPr>
                <w:lang w:val="fr"/>
              </w:rPr>
              <w:t>C</w:t>
            </w:r>
            <w:r w:rsidRPr="00861360">
              <w:rPr>
                <w:lang w:val="fr"/>
              </w:rPr>
              <w:t>adre n’est pas admissible à présenter un</w:t>
            </w:r>
            <w:r w:rsidR="00E218B6">
              <w:rPr>
                <w:lang w:val="fr"/>
              </w:rPr>
              <w:t>e</w:t>
            </w:r>
            <w:r w:rsidRPr="00861360">
              <w:rPr>
                <w:lang w:val="fr"/>
              </w:rPr>
              <w:t xml:space="preserve"> </w:t>
            </w:r>
            <w:r w:rsidR="00E218B6">
              <w:rPr>
                <w:lang w:val="fr"/>
              </w:rPr>
              <w:t>offre</w:t>
            </w:r>
            <w:r w:rsidR="00E218B6" w:rsidRPr="00861360">
              <w:rPr>
                <w:lang w:val="fr"/>
              </w:rPr>
              <w:t xml:space="preserve"> </w:t>
            </w:r>
            <w:r w:rsidRPr="00861360">
              <w:rPr>
                <w:lang w:val="fr"/>
              </w:rPr>
              <w:t>ou à se voir attribuer un</w:t>
            </w:r>
            <w:r w:rsidR="006A2D8E">
              <w:rPr>
                <w:lang w:val="fr"/>
              </w:rPr>
              <w:t xml:space="preserve">e </w:t>
            </w:r>
            <w:proofErr w:type="spellStart"/>
            <w:r w:rsidR="006A2D8E">
              <w:rPr>
                <w:lang w:val="fr"/>
              </w:rPr>
              <w:t>Commande</w:t>
            </w:r>
            <w:r w:rsidRPr="00861360">
              <w:rPr>
                <w:lang w:val="fr"/>
              </w:rPr>
              <w:t>par</w:t>
            </w:r>
            <w:proofErr w:type="spellEnd"/>
            <w:r w:rsidRPr="00861360">
              <w:rPr>
                <w:lang w:val="fr"/>
              </w:rPr>
              <w:t xml:space="preserve"> un </w:t>
            </w:r>
            <w:r w:rsidR="006A2D8E">
              <w:rPr>
                <w:lang w:val="fr"/>
              </w:rPr>
              <w:t>Acheteur</w:t>
            </w:r>
            <w:r w:rsidRPr="00861360">
              <w:rPr>
                <w:lang w:val="fr"/>
              </w:rPr>
              <w:t xml:space="preserve"> qui a suspendu le </w:t>
            </w:r>
            <w:r w:rsidR="00885435">
              <w:rPr>
                <w:lang w:val="fr"/>
              </w:rPr>
              <w:t>S</w:t>
            </w:r>
            <w:r w:rsidRPr="00861360">
              <w:rPr>
                <w:lang w:val="fr"/>
              </w:rPr>
              <w:t xml:space="preserve">oumissionnaire à la suite de l’application d’une déclaration de </w:t>
            </w:r>
            <w:r w:rsidRPr="00861360">
              <w:rPr>
                <w:bCs/>
                <w:lang w:val="fr"/>
              </w:rPr>
              <w:t>garantie de soumission ou</w:t>
            </w:r>
            <w:r>
              <w:rPr>
                <w:lang w:val="fr"/>
              </w:rPr>
              <w:t xml:space="preserve"> d’une déclaration de garantie de proposition</w:t>
            </w:r>
            <w:r w:rsidRPr="00861360">
              <w:rPr>
                <w:lang w:val="fr"/>
              </w:rPr>
              <w:t>.</w:t>
            </w:r>
          </w:p>
          <w:p w14:paraId="0F9B8E33" w14:textId="75B05B71" w:rsidR="000117E3" w:rsidRPr="008A306F" w:rsidRDefault="000117E3" w:rsidP="001B6AD0">
            <w:pPr>
              <w:pStyle w:val="Titre3"/>
              <w:numPr>
                <w:ilvl w:val="2"/>
                <w:numId w:val="112"/>
              </w:numPr>
              <w:tabs>
                <w:tab w:val="clear" w:pos="1152"/>
                <w:tab w:val="num" w:pos="360"/>
                <w:tab w:val="num" w:pos="1728"/>
              </w:tabs>
              <w:spacing w:after="160"/>
              <w:ind w:left="1226" w:hanging="450"/>
              <w:rPr>
                <w:lang w:val="fr-FR"/>
              </w:rPr>
            </w:pPr>
            <w:r w:rsidRPr="00861360">
              <w:rPr>
                <w:lang w:val="fr"/>
              </w:rPr>
              <w:t xml:space="preserve">Sous réserve de l’alinéa </w:t>
            </w:r>
            <w:r w:rsidR="00885435">
              <w:rPr>
                <w:lang w:val="fr"/>
              </w:rPr>
              <w:t>(</w:t>
            </w:r>
            <w:r w:rsidRPr="00861360">
              <w:rPr>
                <w:lang w:val="fr"/>
              </w:rPr>
              <w:t xml:space="preserve">a) ci-dessus, un </w:t>
            </w:r>
            <w:r w:rsidR="00885435">
              <w:rPr>
                <w:lang w:val="fr"/>
              </w:rPr>
              <w:t>S</w:t>
            </w:r>
            <w:r w:rsidRPr="00861360">
              <w:rPr>
                <w:lang w:val="fr"/>
              </w:rPr>
              <w:t xml:space="preserve">oumissionnaire </w:t>
            </w:r>
            <w:r w:rsidRPr="00B46768">
              <w:rPr>
                <w:lang w:val="fr"/>
              </w:rPr>
              <w:t xml:space="preserve">qui fait l’objet d’une suspension, par suite de </w:t>
            </w:r>
            <w:r w:rsidR="00303ADB" w:rsidRPr="00B46768">
              <w:rPr>
                <w:lang w:val="fr"/>
              </w:rPr>
              <w:t>l’</w:t>
            </w:r>
            <w:r w:rsidR="00303ADB">
              <w:rPr>
                <w:lang w:val="fr"/>
              </w:rPr>
              <w:t xml:space="preserve">exécution </w:t>
            </w:r>
            <w:r w:rsidR="00303ADB" w:rsidRPr="00B46768">
              <w:rPr>
                <w:lang w:val="fr"/>
              </w:rPr>
              <w:t>d’une</w:t>
            </w:r>
            <w:r w:rsidRPr="00B46768">
              <w:rPr>
                <w:lang w:val="fr"/>
              </w:rPr>
              <w:t xml:space="preserve"> </w:t>
            </w:r>
            <w:r>
              <w:rPr>
                <w:lang w:val="fr"/>
              </w:rPr>
              <w:t xml:space="preserve">déclaration de garantie de soumission ou d’une </w:t>
            </w:r>
            <w:r w:rsidRPr="00B46768">
              <w:rPr>
                <w:bCs/>
                <w:lang w:val="fr"/>
              </w:rPr>
              <w:t>déclaration de garantie de proposition,</w:t>
            </w:r>
            <w:r w:rsidRPr="00B46768">
              <w:rPr>
                <w:lang w:val="fr"/>
              </w:rPr>
              <w:t xml:space="preserve"> par une </w:t>
            </w:r>
            <w:r w:rsidR="0087279F">
              <w:rPr>
                <w:lang w:val="fr"/>
              </w:rPr>
              <w:t>A</w:t>
            </w:r>
            <w:r w:rsidRPr="00B46768">
              <w:rPr>
                <w:lang w:val="fr"/>
              </w:rPr>
              <w:t xml:space="preserve">gence </w:t>
            </w:r>
            <w:r w:rsidR="00883AAF">
              <w:rPr>
                <w:lang w:val="fr"/>
              </w:rPr>
              <w:t>d’Acquisition</w:t>
            </w:r>
            <w:r w:rsidRPr="00B46768">
              <w:rPr>
                <w:lang w:val="fr"/>
              </w:rPr>
              <w:t xml:space="preserve"> peut soumissionner pour </w:t>
            </w:r>
            <w:r w:rsidR="00E243B9">
              <w:rPr>
                <w:lang w:val="fr"/>
              </w:rPr>
              <w:t>un A</w:t>
            </w:r>
            <w:r w:rsidR="006B3F42">
              <w:rPr>
                <w:lang w:val="fr"/>
              </w:rPr>
              <w:t>c</w:t>
            </w:r>
            <w:r w:rsidRPr="00B46768">
              <w:rPr>
                <w:lang w:val="fr"/>
              </w:rPr>
              <w:t>cord-</w:t>
            </w:r>
            <w:r w:rsidR="006B3F42">
              <w:rPr>
                <w:lang w:val="fr"/>
              </w:rPr>
              <w:t>C</w:t>
            </w:r>
            <w:r w:rsidRPr="00B46768">
              <w:rPr>
                <w:lang w:val="fr"/>
              </w:rPr>
              <w:t>adre.</w:t>
            </w:r>
          </w:p>
          <w:p w14:paraId="5DAAE396" w14:textId="4E9A26C5" w:rsidR="000117E3" w:rsidRPr="008A306F" w:rsidRDefault="000117E3" w:rsidP="001B6AD0">
            <w:pPr>
              <w:pStyle w:val="SPDClauseNo"/>
              <w:numPr>
                <w:ilvl w:val="1"/>
                <w:numId w:val="115"/>
              </w:numPr>
              <w:spacing w:after="200"/>
              <w:ind w:left="596" w:hanging="596"/>
              <w:contextualSpacing w:val="0"/>
              <w:rPr>
                <w:lang w:val="fr-FR"/>
              </w:rPr>
            </w:pPr>
            <w:r w:rsidRPr="005801C6">
              <w:rPr>
                <w:lang w:val="fr"/>
              </w:rPr>
              <w:t xml:space="preserve">Les entreprises et les </w:t>
            </w:r>
            <w:r w:rsidR="00824AE2" w:rsidRPr="005801C6">
              <w:rPr>
                <w:lang w:val="fr"/>
              </w:rPr>
              <w:t>p</w:t>
            </w:r>
            <w:r w:rsidR="00824AE2">
              <w:rPr>
                <w:lang w:val="fr"/>
              </w:rPr>
              <w:t>ersonnes physique</w:t>
            </w:r>
            <w:r w:rsidR="00824AE2" w:rsidRPr="005801C6">
              <w:rPr>
                <w:lang w:val="fr"/>
              </w:rPr>
              <w:t xml:space="preserve">s </w:t>
            </w:r>
            <w:r w:rsidR="0097163D">
              <w:rPr>
                <w:lang w:val="fr"/>
              </w:rPr>
              <w:t xml:space="preserve">d’un pays donné </w:t>
            </w:r>
            <w:r w:rsidRPr="005801C6">
              <w:rPr>
                <w:lang w:val="fr"/>
              </w:rPr>
              <w:t>peuvent être</w:t>
            </w:r>
            <w:r w:rsidR="00552DE9">
              <w:rPr>
                <w:lang w:val="fr"/>
              </w:rPr>
              <w:t xml:space="preserve"> </w:t>
            </w:r>
            <w:r w:rsidRPr="00CF0460">
              <w:rPr>
                <w:lang w:val="fr"/>
              </w:rPr>
              <w:t xml:space="preserve">inéligibles </w:t>
            </w:r>
            <w:r w:rsidR="000323B0">
              <w:rPr>
                <w:lang w:val="fr"/>
              </w:rPr>
              <w:t xml:space="preserve">si cela est indiqué </w:t>
            </w:r>
            <w:r w:rsidR="00AD0206">
              <w:rPr>
                <w:lang w:val="fr"/>
              </w:rPr>
              <w:t>à</w:t>
            </w:r>
            <w:r w:rsidR="00B24360">
              <w:rPr>
                <w:lang w:val="fr"/>
              </w:rPr>
              <w:t xml:space="preserve"> </w:t>
            </w:r>
            <w:r w:rsidRPr="00CF0460">
              <w:rPr>
                <w:lang w:val="fr"/>
              </w:rPr>
              <w:t xml:space="preserve">la </w:t>
            </w:r>
            <w:r w:rsidR="00572B6A">
              <w:rPr>
                <w:lang w:val="fr"/>
              </w:rPr>
              <w:t>S</w:t>
            </w:r>
            <w:r w:rsidRPr="00CF0460">
              <w:rPr>
                <w:lang w:val="fr"/>
              </w:rPr>
              <w:t>ection V et:</w:t>
            </w:r>
          </w:p>
          <w:p w14:paraId="7FE9E002" w14:textId="57B57C34" w:rsidR="000117E3" w:rsidRPr="008A306F" w:rsidRDefault="000117E3" w:rsidP="001B6AD0">
            <w:pPr>
              <w:pStyle w:val="Titre3"/>
              <w:numPr>
                <w:ilvl w:val="2"/>
                <w:numId w:val="113"/>
              </w:numPr>
              <w:tabs>
                <w:tab w:val="clear" w:pos="1152"/>
                <w:tab w:val="num" w:pos="360"/>
                <w:tab w:val="num" w:pos="1728"/>
              </w:tabs>
              <w:spacing w:after="160"/>
              <w:ind w:left="1226" w:hanging="450"/>
              <w:rPr>
                <w:lang w:val="fr-FR"/>
              </w:rPr>
            </w:pPr>
            <w:r w:rsidRPr="00CF0460">
              <w:rPr>
                <w:lang w:val="fr"/>
              </w:rPr>
              <w:t>en vertu de la loi ou de la réglementation officielle, le pays de l’</w:t>
            </w:r>
            <w:r w:rsidR="00B24360">
              <w:rPr>
                <w:lang w:val="fr"/>
              </w:rPr>
              <w:t>E</w:t>
            </w:r>
            <w:r w:rsidRPr="00CF0460">
              <w:rPr>
                <w:lang w:val="fr"/>
              </w:rPr>
              <w:t xml:space="preserve">mprunteur interdit les relations commerciales avec ce pays, à condition que la Banque soit convaincue que cette exclusion n’empêche pas une concurrence effective pour la fourniture de biens ou la passation de marchés de travaux ou de services requis; ou </w:t>
            </w:r>
          </w:p>
          <w:p w14:paraId="4A43A9DB" w14:textId="0ACE30DB" w:rsidR="000117E3" w:rsidRPr="008A306F" w:rsidRDefault="000117E3" w:rsidP="001B6AD0">
            <w:pPr>
              <w:pStyle w:val="Titre3"/>
              <w:numPr>
                <w:ilvl w:val="2"/>
                <w:numId w:val="113"/>
              </w:numPr>
              <w:tabs>
                <w:tab w:val="clear" w:pos="1152"/>
                <w:tab w:val="num" w:pos="360"/>
                <w:tab w:val="num" w:pos="1728"/>
              </w:tabs>
              <w:spacing w:after="160"/>
              <w:ind w:left="1226" w:hanging="450"/>
              <w:rPr>
                <w:lang w:val="fr-FR"/>
              </w:rPr>
            </w:pPr>
            <w:r w:rsidRPr="00CF0460">
              <w:rPr>
                <w:lang w:val="fr"/>
              </w:rPr>
              <w:t xml:space="preserve">par un acte de conformité à une décision du Conseil de </w:t>
            </w:r>
            <w:r w:rsidR="00D758C0">
              <w:rPr>
                <w:lang w:val="fr"/>
              </w:rPr>
              <w:t>S</w:t>
            </w:r>
            <w:r w:rsidRPr="00CF0460">
              <w:rPr>
                <w:lang w:val="fr"/>
              </w:rPr>
              <w:t>écurité des Nations Unies prise en vertu du Chapitre VII de la Charte des Nations Unies, le pays de l’</w:t>
            </w:r>
            <w:r w:rsidR="00D7056F">
              <w:rPr>
                <w:lang w:val="fr"/>
              </w:rPr>
              <w:t>E</w:t>
            </w:r>
            <w:r w:rsidRPr="00CF0460">
              <w:rPr>
                <w:lang w:val="fr"/>
              </w:rPr>
              <w:t xml:space="preserve">mprunteur interdit toute importation de biens ou tout </w:t>
            </w:r>
            <w:r w:rsidR="00D7056F">
              <w:rPr>
                <w:lang w:val="fr"/>
              </w:rPr>
              <w:t>marché</w:t>
            </w:r>
            <w:r w:rsidRPr="00CF0460">
              <w:rPr>
                <w:lang w:val="fr"/>
              </w:rPr>
              <w:t xml:space="preserve"> </w:t>
            </w:r>
            <w:r w:rsidR="00340A63">
              <w:rPr>
                <w:lang w:val="fr"/>
              </w:rPr>
              <w:t xml:space="preserve">de </w:t>
            </w:r>
            <w:r w:rsidRPr="00CF0460">
              <w:rPr>
                <w:lang w:val="fr"/>
              </w:rPr>
              <w:t xml:space="preserve">travaux </w:t>
            </w:r>
            <w:r w:rsidRPr="00CF0460">
              <w:rPr>
                <w:lang w:val="fr"/>
              </w:rPr>
              <w:lastRenderedPageBreak/>
              <w:t xml:space="preserve">ou de services de ce pays, ou tout paiement à tout pays, personne ou entité dans ce pays. </w:t>
            </w:r>
          </w:p>
          <w:p w14:paraId="20D81D96" w14:textId="7AB6FE53" w:rsidR="000117E3" w:rsidRPr="008A306F" w:rsidRDefault="000117E3" w:rsidP="001B6AD0">
            <w:pPr>
              <w:pStyle w:val="SPDClauseNo"/>
              <w:numPr>
                <w:ilvl w:val="1"/>
                <w:numId w:val="115"/>
              </w:numPr>
              <w:spacing w:after="200"/>
              <w:ind w:left="614" w:hanging="614"/>
              <w:contextualSpacing w:val="0"/>
              <w:rPr>
                <w:lang w:val="fr-FR"/>
              </w:rPr>
            </w:pPr>
            <w:r w:rsidRPr="00CF0460">
              <w:rPr>
                <w:lang w:val="fr"/>
              </w:rPr>
              <w:t xml:space="preserve">Un </w:t>
            </w:r>
            <w:r w:rsidR="00D565B5">
              <w:rPr>
                <w:lang w:val="fr"/>
              </w:rPr>
              <w:t>S</w:t>
            </w:r>
            <w:r w:rsidRPr="00CF0460">
              <w:rPr>
                <w:lang w:val="fr"/>
              </w:rPr>
              <w:t xml:space="preserve">oumissionnaire </w:t>
            </w:r>
            <w:r w:rsidR="00824C02">
              <w:rPr>
                <w:lang w:val="fr"/>
              </w:rPr>
              <w:t>doit fournir</w:t>
            </w:r>
            <w:r w:rsidRPr="00CF0460">
              <w:rPr>
                <w:lang w:val="fr"/>
              </w:rPr>
              <w:t xml:space="preserve"> les pièces justificatives </w:t>
            </w:r>
            <w:r w:rsidR="006F7C98">
              <w:rPr>
                <w:lang w:val="fr"/>
              </w:rPr>
              <w:t>à la satisfaction de</w:t>
            </w:r>
            <w:r w:rsidR="006F7C98" w:rsidRPr="00CF0460">
              <w:rPr>
                <w:lang w:val="fr"/>
              </w:rPr>
              <w:t xml:space="preserve"> </w:t>
            </w:r>
            <w:r w:rsidRPr="00CF0460">
              <w:rPr>
                <w:lang w:val="fr"/>
              </w:rPr>
              <w:t>l’</w:t>
            </w:r>
            <w:r w:rsidR="00D565B5">
              <w:rPr>
                <w:lang w:val="fr"/>
              </w:rPr>
              <w:t xml:space="preserve">Agence </w:t>
            </w:r>
            <w:r w:rsidR="00883AAF">
              <w:rPr>
                <w:lang w:val="fr"/>
              </w:rPr>
              <w:t>d’Acquisition</w:t>
            </w:r>
            <w:r w:rsidRPr="00CF0460">
              <w:rPr>
                <w:lang w:val="fr"/>
              </w:rPr>
              <w:t xml:space="preserve"> et que ce</w:t>
            </w:r>
            <w:r w:rsidR="006F7C98">
              <w:rPr>
                <w:lang w:val="fr"/>
              </w:rPr>
              <w:t>lle</w:t>
            </w:r>
            <w:r w:rsidRPr="00CF0460">
              <w:rPr>
                <w:lang w:val="fr"/>
              </w:rPr>
              <w:t xml:space="preserve">-ci </w:t>
            </w:r>
            <w:r w:rsidR="006B2769">
              <w:rPr>
                <w:lang w:val="fr"/>
              </w:rPr>
              <w:t>peut</w:t>
            </w:r>
            <w:r w:rsidRPr="00CF0460">
              <w:rPr>
                <w:lang w:val="fr"/>
              </w:rPr>
              <w:t xml:space="preserve"> raisonnablement</w:t>
            </w:r>
            <w:r w:rsidR="006B2769">
              <w:rPr>
                <w:lang w:val="fr"/>
              </w:rPr>
              <w:t xml:space="preserve"> demander</w:t>
            </w:r>
            <w:r w:rsidRPr="00CF0460">
              <w:rPr>
                <w:lang w:val="fr"/>
              </w:rPr>
              <w:t>.</w:t>
            </w:r>
          </w:p>
          <w:p w14:paraId="1DF3D3F8" w14:textId="2BEFB80E" w:rsidR="000117E3" w:rsidRPr="008A306F" w:rsidRDefault="000117E3" w:rsidP="001B6AD0">
            <w:pPr>
              <w:pStyle w:val="SPDClauseNo"/>
              <w:numPr>
                <w:ilvl w:val="1"/>
                <w:numId w:val="115"/>
              </w:numPr>
              <w:spacing w:after="200"/>
              <w:ind w:left="614" w:hanging="614"/>
              <w:contextualSpacing w:val="0"/>
              <w:rPr>
                <w:lang w:val="fr-FR"/>
              </w:rPr>
            </w:pPr>
            <w:r w:rsidRPr="00CF0460">
              <w:rPr>
                <w:bCs/>
                <w:lang w:val="fr"/>
              </w:rPr>
              <w:t>Une entreprise qui fait l’objet d’une sanction d’exclusion par l’</w:t>
            </w:r>
            <w:r w:rsidR="00824C02">
              <w:rPr>
                <w:bCs/>
                <w:lang w:val="fr"/>
              </w:rPr>
              <w:t>E</w:t>
            </w:r>
            <w:r w:rsidRPr="00CF0460">
              <w:rPr>
                <w:bCs/>
                <w:lang w:val="fr"/>
              </w:rPr>
              <w:t>mprunteur de l</w:t>
            </w:r>
            <w:r w:rsidR="00070A90">
              <w:rPr>
                <w:bCs/>
                <w:lang w:val="fr"/>
              </w:rPr>
              <w:t>’attribution d’un marché</w:t>
            </w:r>
            <w:r>
              <w:rPr>
                <w:lang w:val="fr"/>
              </w:rPr>
              <w:t xml:space="preserve">, </w:t>
            </w:r>
            <w:r>
              <w:rPr>
                <w:bCs/>
                <w:lang w:val="fr"/>
              </w:rPr>
              <w:t xml:space="preserve">d’un </w:t>
            </w:r>
            <w:r w:rsidR="0098410D">
              <w:rPr>
                <w:bCs/>
                <w:lang w:val="fr"/>
              </w:rPr>
              <w:t>A</w:t>
            </w:r>
            <w:r>
              <w:rPr>
                <w:bCs/>
                <w:lang w:val="fr"/>
              </w:rPr>
              <w:t>ccord-</w:t>
            </w:r>
            <w:r w:rsidR="0098410D">
              <w:rPr>
                <w:bCs/>
                <w:lang w:val="fr"/>
              </w:rPr>
              <w:t>C</w:t>
            </w:r>
            <w:r>
              <w:rPr>
                <w:bCs/>
                <w:lang w:val="fr"/>
              </w:rPr>
              <w:t xml:space="preserve">adre </w:t>
            </w:r>
            <w:r>
              <w:rPr>
                <w:lang w:val="fr"/>
              </w:rPr>
              <w:t xml:space="preserve">ou de </w:t>
            </w:r>
            <w:r w:rsidRPr="00CF0460">
              <w:rPr>
                <w:lang w:val="fr"/>
              </w:rPr>
              <w:t>l’attribution d’un</w:t>
            </w:r>
            <w:r w:rsidR="005A3F3A">
              <w:rPr>
                <w:lang w:val="fr"/>
              </w:rPr>
              <w:t>e</w:t>
            </w:r>
            <w:r w:rsidRPr="00CF0460">
              <w:rPr>
                <w:lang w:val="fr"/>
              </w:rPr>
              <w:t xml:space="preserve"> </w:t>
            </w:r>
            <w:r w:rsidR="00C818E7">
              <w:rPr>
                <w:lang w:val="fr"/>
              </w:rPr>
              <w:t>Commande subséquente</w:t>
            </w:r>
            <w:r w:rsidRPr="00CF0460">
              <w:rPr>
                <w:bCs/>
                <w:lang w:val="fr"/>
              </w:rPr>
              <w:t xml:space="preserve"> est éligible pour participer à ce marché, à moins que la Banque, à la demande de l’</w:t>
            </w:r>
            <w:r w:rsidR="003524F9">
              <w:rPr>
                <w:bCs/>
                <w:lang w:val="fr"/>
              </w:rPr>
              <w:t>E</w:t>
            </w:r>
            <w:r w:rsidRPr="00CF0460">
              <w:rPr>
                <w:bCs/>
                <w:lang w:val="fr"/>
              </w:rPr>
              <w:t>mprunteur, ne soit convaincue que l’exclusion</w:t>
            </w:r>
            <w:r w:rsidR="00303ADB">
              <w:rPr>
                <w:bCs/>
                <w:lang w:val="fr"/>
              </w:rPr>
              <w:t xml:space="preserve"> </w:t>
            </w:r>
            <w:r w:rsidRPr="00CF0460">
              <w:rPr>
                <w:bCs/>
                <w:lang w:val="fr"/>
              </w:rPr>
              <w:t xml:space="preserve">;  </w:t>
            </w:r>
          </w:p>
          <w:p w14:paraId="3E624EFD" w14:textId="77777777" w:rsidR="0044719B" w:rsidRPr="001B6AD0" w:rsidRDefault="000117E3" w:rsidP="0044719B">
            <w:pPr>
              <w:pStyle w:val="Titre3"/>
              <w:numPr>
                <w:ilvl w:val="2"/>
                <w:numId w:val="114"/>
              </w:numPr>
              <w:tabs>
                <w:tab w:val="clear" w:pos="1152"/>
                <w:tab w:val="num" w:pos="360"/>
                <w:tab w:val="num" w:pos="1728"/>
              </w:tabs>
              <w:spacing w:after="160"/>
              <w:ind w:left="1226" w:hanging="450"/>
              <w:rPr>
                <w:lang w:val="fr-FR"/>
              </w:rPr>
            </w:pPr>
            <w:r w:rsidRPr="00754152">
              <w:rPr>
                <w:lang w:val="fr"/>
              </w:rPr>
              <w:t xml:space="preserve">se rapporte à la </w:t>
            </w:r>
            <w:r w:rsidR="0044719B">
              <w:rPr>
                <w:lang w:val="fr"/>
              </w:rPr>
              <w:t>F</w:t>
            </w:r>
            <w:r w:rsidRPr="00754152">
              <w:rPr>
                <w:lang w:val="fr"/>
              </w:rPr>
              <w:t xml:space="preserve">raude ou à la </w:t>
            </w:r>
            <w:r w:rsidR="0044719B">
              <w:rPr>
                <w:lang w:val="fr"/>
              </w:rPr>
              <w:t>C</w:t>
            </w:r>
            <w:r w:rsidRPr="00754152">
              <w:rPr>
                <w:lang w:val="fr"/>
              </w:rPr>
              <w:t xml:space="preserve">orruption; et </w:t>
            </w:r>
          </w:p>
          <w:p w14:paraId="39A5EC08" w14:textId="3A52DDA1" w:rsidR="00A45D4B" w:rsidRPr="001B6AD0" w:rsidRDefault="000117E3" w:rsidP="001B6AD0">
            <w:pPr>
              <w:pStyle w:val="Titre3"/>
              <w:numPr>
                <w:ilvl w:val="2"/>
                <w:numId w:val="114"/>
              </w:numPr>
              <w:tabs>
                <w:tab w:val="clear" w:pos="1152"/>
                <w:tab w:val="num" w:pos="360"/>
                <w:tab w:val="num" w:pos="1728"/>
              </w:tabs>
              <w:spacing w:after="160"/>
              <w:ind w:left="1226" w:hanging="450"/>
              <w:rPr>
                <w:lang w:val="fr-FR"/>
              </w:rPr>
            </w:pPr>
            <w:r w:rsidRPr="001B6AD0">
              <w:rPr>
                <w:lang w:val="fr"/>
              </w:rPr>
              <w:t xml:space="preserve">a suivi une procédure judiciaire ou administrative </w:t>
            </w:r>
            <w:r w:rsidR="00736663">
              <w:rPr>
                <w:lang w:val="fr"/>
              </w:rPr>
              <w:t>équitable</w:t>
            </w:r>
            <w:r w:rsidRPr="001B6AD0">
              <w:rPr>
                <w:lang w:val="fr"/>
              </w:rPr>
              <w:t xml:space="preserve"> </w:t>
            </w:r>
            <w:r w:rsidR="002049CE">
              <w:rPr>
                <w:lang w:val="fr"/>
              </w:rPr>
              <w:t xml:space="preserve">envers </w:t>
            </w:r>
            <w:r w:rsidRPr="001B6AD0">
              <w:rPr>
                <w:lang w:val="fr"/>
              </w:rPr>
              <w:t>l’entreprise</w:t>
            </w:r>
            <w:r w:rsidR="006A70BE">
              <w:rPr>
                <w:lang w:val="fr"/>
              </w:rPr>
              <w:t>.</w:t>
            </w:r>
          </w:p>
        </w:tc>
      </w:tr>
      <w:tr w:rsidR="00940BF3" w:rsidRPr="00734D63" w14:paraId="0D64CC35" w14:textId="77777777" w:rsidTr="001B6AD0">
        <w:tc>
          <w:tcPr>
            <w:tcW w:w="2340" w:type="dxa"/>
          </w:tcPr>
          <w:p w14:paraId="5BA80EE5" w14:textId="1ADF7E89" w:rsidR="00940BF3" w:rsidRPr="00734D63" w:rsidRDefault="00940BF3" w:rsidP="00141F4A">
            <w:pPr>
              <w:pStyle w:val="Style4"/>
            </w:pPr>
            <w:bookmarkStart w:id="82" w:name="_Toc438532567"/>
            <w:bookmarkStart w:id="83" w:name="_Toc438438824"/>
            <w:bookmarkStart w:id="84" w:name="_Toc438532568"/>
            <w:bookmarkStart w:id="85" w:name="_Toc438733968"/>
            <w:bookmarkStart w:id="86" w:name="_Toc438907009"/>
            <w:bookmarkStart w:id="87" w:name="_Toc438907208"/>
            <w:bookmarkStart w:id="88" w:name="_Toc461953561"/>
            <w:bookmarkStart w:id="89" w:name="_Toc382927769"/>
            <w:bookmarkStart w:id="90" w:name="_Toc139011526"/>
            <w:bookmarkEnd w:id="82"/>
            <w:r w:rsidRPr="00734D63">
              <w:lastRenderedPageBreak/>
              <w:t xml:space="preserve">5. </w:t>
            </w:r>
            <w:r w:rsidR="0096454F">
              <w:tab/>
            </w:r>
            <w:r w:rsidRPr="00734D63">
              <w:t xml:space="preserve">Fournitures et </w:t>
            </w:r>
            <w:r w:rsidR="00A906FE">
              <w:t xml:space="preserve">Services connexes </w:t>
            </w:r>
            <w:r w:rsidRPr="00734D63">
              <w:t>répondant aux critères d’</w:t>
            </w:r>
            <w:r w:rsidR="00DB42C5">
              <w:t>éligibilité</w:t>
            </w:r>
            <w:bookmarkEnd w:id="83"/>
            <w:bookmarkEnd w:id="84"/>
            <w:bookmarkEnd w:id="85"/>
            <w:bookmarkEnd w:id="86"/>
            <w:bookmarkEnd w:id="87"/>
            <w:bookmarkEnd w:id="88"/>
            <w:bookmarkEnd w:id="89"/>
            <w:bookmarkEnd w:id="90"/>
          </w:p>
        </w:tc>
        <w:tc>
          <w:tcPr>
            <w:tcW w:w="7029" w:type="dxa"/>
            <w:gridSpan w:val="2"/>
          </w:tcPr>
          <w:p w14:paraId="59505F26" w14:textId="5177CCB1" w:rsidR="00940BF3" w:rsidRPr="00734D63" w:rsidRDefault="00940BF3" w:rsidP="0096454F">
            <w:pPr>
              <w:spacing w:after="200"/>
              <w:ind w:left="612" w:hanging="612"/>
              <w:jc w:val="both"/>
            </w:pPr>
            <w:r w:rsidRPr="00734D63">
              <w:t>5.1</w:t>
            </w:r>
            <w:r w:rsidRPr="00734D63">
              <w:tab/>
              <w:t xml:space="preserve">Toutes les </w:t>
            </w:r>
            <w:r w:rsidR="00DE7B3F">
              <w:t>F</w:t>
            </w:r>
            <w:r w:rsidRPr="00734D63">
              <w:t xml:space="preserve">ournitures et tous les </w:t>
            </w:r>
            <w:r w:rsidR="00A906FE">
              <w:t xml:space="preserve">Services connexes </w:t>
            </w:r>
            <w:r w:rsidRPr="00734D63">
              <w:t xml:space="preserve">faisant l’objet </w:t>
            </w:r>
            <w:r w:rsidR="002049CE">
              <w:t>d’une Commande</w:t>
            </w:r>
            <w:r w:rsidR="00AA0F83">
              <w:t xml:space="preserve"> en vertu d’un Accord-Cadre</w:t>
            </w:r>
            <w:r w:rsidRPr="00734D63">
              <w:t xml:space="preserve"> et financés par la Banque peuvent provenir de tout pays conformément à la Section V, Pays </w:t>
            </w:r>
            <w:r w:rsidR="00DB42C5">
              <w:t>E</w:t>
            </w:r>
            <w:r w:rsidRPr="00734D63">
              <w:t>ligibles.</w:t>
            </w:r>
          </w:p>
          <w:p w14:paraId="7B5F2D96" w14:textId="61B07A68" w:rsidR="00940BF3" w:rsidRPr="00734D63" w:rsidRDefault="00940BF3" w:rsidP="0096454F">
            <w:pPr>
              <w:spacing w:after="200"/>
              <w:ind w:left="612" w:hanging="612"/>
              <w:jc w:val="both"/>
            </w:pPr>
            <w:r w:rsidRPr="00734D63">
              <w:t>5.2</w:t>
            </w:r>
            <w:r w:rsidRPr="00734D63">
              <w:tab/>
              <w:t xml:space="preserve">Aux fins de la présente </w:t>
            </w:r>
            <w:r w:rsidR="00DE7B3F">
              <w:t>C</w:t>
            </w:r>
            <w:r w:rsidRPr="00734D63">
              <w:t xml:space="preserve">lause, le terme « fournitures » désigne </w:t>
            </w:r>
            <w:r w:rsidR="006F7F3E">
              <w:t xml:space="preserve">tous </w:t>
            </w:r>
            <w:r w:rsidRPr="00734D63">
              <w:t>produits, matières premières, machines, équipements et installations industrielles ; et le terme « services connexes » désigne notamment des services tels que l’assurance, l’installation, la formation et la maintenance initiale.</w:t>
            </w:r>
          </w:p>
        </w:tc>
      </w:tr>
      <w:tr w:rsidR="00940BF3" w:rsidRPr="00734D63" w14:paraId="56B583D7" w14:textId="77777777" w:rsidTr="001B6AD0">
        <w:tc>
          <w:tcPr>
            <w:tcW w:w="2340" w:type="dxa"/>
          </w:tcPr>
          <w:p w14:paraId="6EFAB257" w14:textId="77777777" w:rsidR="00940BF3" w:rsidRPr="00F76F58" w:rsidRDefault="00940BF3">
            <w:bookmarkStart w:id="91" w:name="_Toc438532569"/>
            <w:bookmarkStart w:id="92" w:name="_Toc438532570"/>
            <w:bookmarkEnd w:id="91"/>
            <w:bookmarkEnd w:id="92"/>
          </w:p>
        </w:tc>
        <w:tc>
          <w:tcPr>
            <w:tcW w:w="7029" w:type="dxa"/>
            <w:gridSpan w:val="2"/>
          </w:tcPr>
          <w:p w14:paraId="2298B070" w14:textId="55897AFC" w:rsidR="00940BF3" w:rsidRPr="00F76F58" w:rsidRDefault="00940BF3" w:rsidP="0096454F">
            <w:pPr>
              <w:spacing w:after="200"/>
              <w:ind w:left="576" w:hanging="576"/>
              <w:jc w:val="both"/>
            </w:pPr>
            <w:r w:rsidRPr="00F76F58">
              <w:t>5.3</w:t>
            </w:r>
            <w:r w:rsidRPr="00F76F58">
              <w:tab/>
              <w:t>Le terme « </w:t>
            </w:r>
            <w:r w:rsidR="00DB42C5">
              <w:t>origine</w:t>
            </w:r>
            <w:r w:rsidRPr="00F76F58">
              <w:t xml:space="preserve"> » </w:t>
            </w:r>
            <w:r w:rsidR="00F76F58">
              <w:t>se réfère au</w:t>
            </w:r>
            <w:r w:rsidRPr="00F76F58">
              <w:t xml:space="preserve"> pays où les fournitures sont extraites, cultivées, produites, fabriquées ou transformées ; ou bien le pays où un processus de fabrication, de transformation ou d’assemblage de composants, aboutit à l’obtention d’un article commercialisable dont les caractéristiques de base sont substantiellement différentes de celles de ses composants.</w:t>
            </w:r>
          </w:p>
        </w:tc>
      </w:tr>
      <w:tr w:rsidR="00263B70" w:rsidRPr="00734D63" w14:paraId="7F62314C" w14:textId="77777777" w:rsidTr="001B6AD0">
        <w:tc>
          <w:tcPr>
            <w:tcW w:w="9369" w:type="dxa"/>
            <w:gridSpan w:val="3"/>
          </w:tcPr>
          <w:p w14:paraId="0C8FB011" w14:textId="70E5F93C" w:rsidR="00263B70" w:rsidRPr="00734D63" w:rsidRDefault="00263B70" w:rsidP="00AC4891">
            <w:pPr>
              <w:pStyle w:val="Style3"/>
            </w:pPr>
            <w:bookmarkStart w:id="93" w:name="_Toc438532572"/>
            <w:bookmarkStart w:id="94" w:name="_Toc438438825"/>
            <w:bookmarkStart w:id="95" w:name="_Toc438532573"/>
            <w:bookmarkStart w:id="96" w:name="_Toc438733969"/>
            <w:bookmarkStart w:id="97" w:name="_Toc438962051"/>
            <w:bookmarkStart w:id="98" w:name="_Toc461939617"/>
            <w:bookmarkStart w:id="99" w:name="_Toc382927770"/>
            <w:bookmarkStart w:id="100" w:name="_Toc139011527"/>
            <w:bookmarkEnd w:id="93"/>
            <w:r w:rsidRPr="00734D63">
              <w:t>Contenu du Dossier d’</w:t>
            </w:r>
            <w:r w:rsidR="008E05A5">
              <w:t>A</w:t>
            </w:r>
            <w:r w:rsidRPr="00734D63">
              <w:t>ppel d’</w:t>
            </w:r>
            <w:r w:rsidR="008E05A5">
              <w:t>O</w:t>
            </w:r>
            <w:r w:rsidRPr="00734D63">
              <w:t>ffres</w:t>
            </w:r>
            <w:bookmarkEnd w:id="94"/>
            <w:bookmarkEnd w:id="95"/>
            <w:bookmarkEnd w:id="96"/>
            <w:bookmarkEnd w:id="97"/>
            <w:bookmarkEnd w:id="98"/>
            <w:bookmarkEnd w:id="99"/>
            <w:bookmarkEnd w:id="100"/>
          </w:p>
        </w:tc>
      </w:tr>
      <w:tr w:rsidR="00940BF3" w:rsidRPr="00734D63" w14:paraId="6B868665" w14:textId="77777777" w:rsidTr="001B6AD0">
        <w:tc>
          <w:tcPr>
            <w:tcW w:w="2340" w:type="dxa"/>
          </w:tcPr>
          <w:p w14:paraId="750A287E" w14:textId="5F7BF1E0" w:rsidR="00940BF3" w:rsidRPr="00734D63" w:rsidRDefault="00E91D8D" w:rsidP="00141F4A">
            <w:pPr>
              <w:pStyle w:val="Style4"/>
            </w:pPr>
            <w:bookmarkStart w:id="101" w:name="_Toc438438826"/>
            <w:bookmarkStart w:id="102" w:name="_Toc438532574"/>
            <w:bookmarkStart w:id="103" w:name="_Toc438733970"/>
            <w:bookmarkStart w:id="104" w:name="_Toc438907010"/>
            <w:bookmarkStart w:id="105" w:name="_Toc438907209"/>
            <w:bookmarkStart w:id="106" w:name="_Toc382927771"/>
            <w:bookmarkStart w:id="107" w:name="_Toc139011528"/>
            <w:r w:rsidRPr="00734D63">
              <w:t xml:space="preserve">6. </w:t>
            </w:r>
            <w:r w:rsidR="0096454F">
              <w:tab/>
            </w:r>
            <w:r w:rsidR="00940BF3" w:rsidRPr="00734D63">
              <w:t>Sections du Dossier d’</w:t>
            </w:r>
            <w:r w:rsidR="008E05A5">
              <w:t>A</w:t>
            </w:r>
            <w:r w:rsidR="00940BF3" w:rsidRPr="00734D63">
              <w:t>ppel d’</w:t>
            </w:r>
            <w:r w:rsidR="008E05A5">
              <w:t>O</w:t>
            </w:r>
            <w:r w:rsidR="00940BF3" w:rsidRPr="00734D63">
              <w:t>ffres</w:t>
            </w:r>
            <w:bookmarkEnd w:id="101"/>
            <w:bookmarkEnd w:id="102"/>
            <w:bookmarkEnd w:id="103"/>
            <w:bookmarkEnd w:id="104"/>
            <w:bookmarkEnd w:id="105"/>
            <w:bookmarkEnd w:id="106"/>
            <w:bookmarkEnd w:id="107"/>
          </w:p>
        </w:tc>
        <w:tc>
          <w:tcPr>
            <w:tcW w:w="7029" w:type="dxa"/>
            <w:gridSpan w:val="2"/>
          </w:tcPr>
          <w:p w14:paraId="21C05B97" w14:textId="1337CBBD" w:rsidR="00940BF3" w:rsidRPr="00734D63" w:rsidRDefault="00940BF3" w:rsidP="005F5335">
            <w:pPr>
              <w:numPr>
                <w:ilvl w:val="1"/>
                <w:numId w:val="38"/>
              </w:numPr>
              <w:tabs>
                <w:tab w:val="clear" w:pos="480"/>
                <w:tab w:val="num" w:pos="72"/>
                <w:tab w:val="left" w:pos="162"/>
              </w:tabs>
              <w:spacing w:after="200"/>
              <w:ind w:left="576" w:hanging="576"/>
              <w:jc w:val="both"/>
            </w:pPr>
            <w:r w:rsidRPr="00734D63">
              <w:t xml:space="preserve">Le Dossier d’appel d’offres comprend les parties 1, 2 et 3, qui incluent toutes les sections dont la liste figure ci-après. Il doit être lu en conjonction avec tout additif éventuel, émis conformément à </w:t>
            </w:r>
            <w:r w:rsidR="00B921F2" w:rsidRPr="00734D63">
              <w:t>l’</w:t>
            </w:r>
            <w:r w:rsidR="00CA5B4E">
              <w:t>a</w:t>
            </w:r>
            <w:r w:rsidR="00B921F2" w:rsidRPr="00734D63">
              <w:t>rticle</w:t>
            </w:r>
            <w:r w:rsidRPr="00734D63">
              <w:t xml:space="preserve"> 8 des IS. </w:t>
            </w:r>
          </w:p>
        </w:tc>
      </w:tr>
      <w:tr w:rsidR="00940BF3" w:rsidRPr="00734D63" w14:paraId="78F85DAE" w14:textId="77777777" w:rsidTr="001B6AD0">
        <w:tc>
          <w:tcPr>
            <w:tcW w:w="2340" w:type="dxa"/>
          </w:tcPr>
          <w:p w14:paraId="22DEC907" w14:textId="77777777" w:rsidR="00940BF3" w:rsidRPr="00734D63" w:rsidRDefault="00940BF3"/>
        </w:tc>
        <w:tc>
          <w:tcPr>
            <w:tcW w:w="7029" w:type="dxa"/>
            <w:gridSpan w:val="2"/>
          </w:tcPr>
          <w:p w14:paraId="57D2E097" w14:textId="0AE1BF5D" w:rsidR="00940BF3" w:rsidRPr="00734D63" w:rsidRDefault="007B446B" w:rsidP="0096454F">
            <w:pPr>
              <w:tabs>
                <w:tab w:val="left" w:pos="612"/>
                <w:tab w:val="left" w:pos="2502"/>
              </w:tabs>
              <w:spacing w:after="200"/>
              <w:ind w:left="-14"/>
              <w:jc w:val="both"/>
              <w:rPr>
                <w:b/>
              </w:rPr>
            </w:pPr>
            <w:r w:rsidRPr="00734D63">
              <w:rPr>
                <w:b/>
              </w:rPr>
              <w:tab/>
              <w:t xml:space="preserve">PREMIÈRE PARTIE : </w:t>
            </w:r>
            <w:r w:rsidR="00940BF3" w:rsidRPr="00734D63">
              <w:rPr>
                <w:b/>
              </w:rPr>
              <w:t>Procédures d’</w:t>
            </w:r>
            <w:r w:rsidR="008E05A5">
              <w:rPr>
                <w:b/>
              </w:rPr>
              <w:t>A</w:t>
            </w:r>
            <w:r w:rsidR="00940BF3" w:rsidRPr="00734D63">
              <w:rPr>
                <w:b/>
              </w:rPr>
              <w:t>ppel d’</w:t>
            </w:r>
            <w:r w:rsidR="008E05A5">
              <w:rPr>
                <w:b/>
              </w:rPr>
              <w:t>O</w:t>
            </w:r>
            <w:r w:rsidR="00940BF3" w:rsidRPr="00734D63">
              <w:rPr>
                <w:b/>
              </w:rPr>
              <w:t>ffres</w:t>
            </w:r>
          </w:p>
          <w:p w14:paraId="4FFEF2E5" w14:textId="11770D28" w:rsidR="00940BF3" w:rsidRPr="00734D63" w:rsidRDefault="00940BF3" w:rsidP="0096454F">
            <w:pPr>
              <w:numPr>
                <w:ilvl w:val="0"/>
                <w:numId w:val="8"/>
              </w:numPr>
              <w:tabs>
                <w:tab w:val="clear" w:pos="432"/>
                <w:tab w:val="left" w:pos="972"/>
              </w:tabs>
              <w:spacing w:after="120"/>
              <w:ind w:left="979" w:hanging="360"/>
              <w:jc w:val="both"/>
            </w:pPr>
            <w:r w:rsidRPr="00734D63">
              <w:t xml:space="preserve">Section I. Instructions aux </w:t>
            </w:r>
            <w:r w:rsidR="00D913B3">
              <w:t>S</w:t>
            </w:r>
            <w:r w:rsidRPr="00734D63">
              <w:t>oumissionnaires (IS)</w:t>
            </w:r>
          </w:p>
          <w:p w14:paraId="02B92691" w14:textId="0832FC6D" w:rsidR="00940BF3" w:rsidRPr="00734D63" w:rsidRDefault="00940BF3" w:rsidP="0096454F">
            <w:pPr>
              <w:numPr>
                <w:ilvl w:val="0"/>
                <w:numId w:val="9"/>
              </w:numPr>
              <w:tabs>
                <w:tab w:val="clear" w:pos="432"/>
                <w:tab w:val="left" w:pos="972"/>
              </w:tabs>
              <w:spacing w:after="120"/>
              <w:ind w:left="979" w:hanging="360"/>
              <w:jc w:val="both"/>
            </w:pPr>
            <w:r w:rsidRPr="00734D63">
              <w:t>Section II. Données particulières de l’</w:t>
            </w:r>
            <w:r w:rsidR="00D913B3">
              <w:t>A</w:t>
            </w:r>
            <w:r w:rsidRPr="00734D63">
              <w:t>ppel d’</w:t>
            </w:r>
            <w:r w:rsidR="00D913B3">
              <w:t>O</w:t>
            </w:r>
            <w:r w:rsidRPr="00734D63">
              <w:t>ffres (DPAO)</w:t>
            </w:r>
          </w:p>
          <w:p w14:paraId="14094752" w14:textId="77777777" w:rsidR="00940BF3" w:rsidRPr="00734D63" w:rsidRDefault="00940BF3" w:rsidP="0096454F">
            <w:pPr>
              <w:numPr>
                <w:ilvl w:val="0"/>
                <w:numId w:val="9"/>
              </w:numPr>
              <w:tabs>
                <w:tab w:val="left" w:pos="972"/>
                <w:tab w:val="left" w:pos="1602"/>
              </w:tabs>
              <w:spacing w:after="120"/>
              <w:ind w:left="979" w:hanging="360"/>
              <w:jc w:val="both"/>
            </w:pPr>
            <w:r w:rsidRPr="00734D63">
              <w:lastRenderedPageBreak/>
              <w:t>Section III. Critères d’évaluation et de qualification</w:t>
            </w:r>
          </w:p>
          <w:p w14:paraId="4301C293" w14:textId="45339BCF" w:rsidR="00940BF3" w:rsidRPr="00734D63" w:rsidRDefault="00940BF3" w:rsidP="0096454F">
            <w:pPr>
              <w:numPr>
                <w:ilvl w:val="0"/>
                <w:numId w:val="10"/>
              </w:numPr>
              <w:spacing w:after="120"/>
              <w:ind w:left="979" w:hanging="360"/>
              <w:jc w:val="both"/>
            </w:pPr>
            <w:r w:rsidRPr="00734D63">
              <w:t xml:space="preserve">Section IV. </w:t>
            </w:r>
            <w:r w:rsidR="000C591D">
              <w:t>Formulaires de Soumission</w:t>
            </w:r>
          </w:p>
          <w:p w14:paraId="35924B35" w14:textId="77777777" w:rsidR="00940BF3" w:rsidRPr="00734D63" w:rsidRDefault="00940BF3" w:rsidP="0096454F">
            <w:pPr>
              <w:numPr>
                <w:ilvl w:val="0"/>
                <w:numId w:val="10"/>
              </w:numPr>
              <w:tabs>
                <w:tab w:val="left" w:pos="972"/>
                <w:tab w:val="left" w:pos="1602"/>
              </w:tabs>
              <w:spacing w:after="120"/>
              <w:ind w:left="612" w:firstLine="0"/>
              <w:jc w:val="both"/>
              <w:rPr>
                <w:b/>
              </w:rPr>
            </w:pPr>
            <w:r w:rsidRPr="00734D63">
              <w:t>Section V. Pays éligibles</w:t>
            </w:r>
          </w:p>
          <w:p w14:paraId="485C06DF" w14:textId="011369DB" w:rsidR="007B446B" w:rsidRPr="00734D63" w:rsidRDefault="007B446B" w:rsidP="0096454F">
            <w:pPr>
              <w:numPr>
                <w:ilvl w:val="0"/>
                <w:numId w:val="10"/>
              </w:numPr>
              <w:tabs>
                <w:tab w:val="left" w:pos="972"/>
                <w:tab w:val="left" w:pos="1602"/>
              </w:tabs>
              <w:spacing w:after="200"/>
              <w:ind w:left="612" w:firstLine="0"/>
              <w:jc w:val="both"/>
            </w:pPr>
            <w:r w:rsidRPr="00734D63">
              <w:t>Section VI.</w:t>
            </w:r>
            <w:r w:rsidRPr="00734D63">
              <w:tab/>
              <w:t>Fraude et Corruption</w:t>
            </w:r>
          </w:p>
          <w:p w14:paraId="0D8071F4" w14:textId="270A8591" w:rsidR="00940BF3" w:rsidRPr="00734D63" w:rsidRDefault="00940BF3" w:rsidP="00263B70">
            <w:pPr>
              <w:keepNext/>
              <w:keepLines/>
              <w:spacing w:after="200"/>
              <w:ind w:left="619"/>
              <w:jc w:val="both"/>
            </w:pPr>
            <w:r w:rsidRPr="00734D63">
              <w:rPr>
                <w:b/>
              </w:rPr>
              <w:t xml:space="preserve">DEUXIÈME PARTIE : </w:t>
            </w:r>
            <w:r w:rsidR="009C1001">
              <w:rPr>
                <w:b/>
              </w:rPr>
              <w:t>Besoins d’Acquisitions</w:t>
            </w:r>
          </w:p>
          <w:p w14:paraId="13A0686C" w14:textId="53134E24" w:rsidR="00940BF3" w:rsidRPr="002A696A" w:rsidRDefault="00940BF3" w:rsidP="002A696A">
            <w:pPr>
              <w:numPr>
                <w:ilvl w:val="0"/>
                <w:numId w:val="10"/>
              </w:numPr>
              <w:tabs>
                <w:tab w:val="left" w:pos="972"/>
                <w:tab w:val="left" w:pos="1602"/>
              </w:tabs>
              <w:spacing w:after="200"/>
              <w:ind w:left="612" w:firstLine="0"/>
              <w:jc w:val="both"/>
              <w:rPr>
                <w:iCs/>
                <w:szCs w:val="24"/>
                <w:lang w:eastAsia="en-US"/>
              </w:rPr>
            </w:pPr>
            <w:r w:rsidRPr="00734D63">
              <w:t>Section VI</w:t>
            </w:r>
            <w:r w:rsidR="007B446B" w:rsidRPr="00734D63">
              <w:t>I</w:t>
            </w:r>
            <w:r w:rsidRPr="00734D63">
              <w:t xml:space="preserve">. </w:t>
            </w:r>
            <w:r w:rsidR="00BD407B" w:rsidRPr="00CF6336">
              <w:rPr>
                <w:iCs/>
                <w:szCs w:val="24"/>
                <w:lang w:eastAsia="en-US"/>
              </w:rPr>
              <w:t>Listes des Fournitures et Services connexes, Calendrier de Livraison, Spécifications techniques et Plans</w:t>
            </w:r>
          </w:p>
          <w:p w14:paraId="0BD2B55A" w14:textId="59C482D4" w:rsidR="00940BF3" w:rsidRDefault="007B446B" w:rsidP="0096454F">
            <w:pPr>
              <w:pStyle w:val="Pieddepage"/>
              <w:tabs>
                <w:tab w:val="left" w:pos="1152"/>
                <w:tab w:val="left" w:pos="1692"/>
                <w:tab w:val="left" w:pos="2502"/>
              </w:tabs>
              <w:spacing w:before="0" w:after="200"/>
              <w:ind w:left="619"/>
              <w:jc w:val="both"/>
              <w:rPr>
                <w:b/>
                <w:lang w:val="fr-FR"/>
              </w:rPr>
            </w:pPr>
            <w:r w:rsidRPr="00734D63">
              <w:rPr>
                <w:b/>
                <w:lang w:val="fr-FR"/>
              </w:rPr>
              <w:t xml:space="preserve">TROISIÈME PARTIE : </w:t>
            </w:r>
            <w:r w:rsidR="00BB07AA">
              <w:rPr>
                <w:b/>
                <w:lang w:val="fr-FR"/>
              </w:rPr>
              <w:t xml:space="preserve">Formulaires </w:t>
            </w:r>
            <w:r w:rsidR="001D4C82">
              <w:rPr>
                <w:b/>
                <w:lang w:val="fr-FR"/>
              </w:rPr>
              <w:t xml:space="preserve">de l’Agence </w:t>
            </w:r>
            <w:r w:rsidR="009F0535">
              <w:rPr>
                <w:b/>
                <w:lang w:val="fr-FR"/>
              </w:rPr>
              <w:t>d’Acquisition</w:t>
            </w:r>
          </w:p>
          <w:p w14:paraId="7392970A" w14:textId="62DBD1F6" w:rsidR="00A60BAC" w:rsidRDefault="00A60BAC" w:rsidP="0096454F">
            <w:pPr>
              <w:pStyle w:val="Pieddepage"/>
              <w:tabs>
                <w:tab w:val="left" w:pos="1152"/>
                <w:tab w:val="left" w:pos="1692"/>
                <w:tab w:val="left" w:pos="2502"/>
              </w:tabs>
              <w:spacing w:before="0" w:after="200"/>
              <w:ind w:left="619"/>
              <w:jc w:val="both"/>
              <w:rPr>
                <w:b/>
                <w:lang w:val="fr-FR"/>
              </w:rPr>
            </w:pPr>
            <w:r>
              <w:rPr>
                <w:b/>
                <w:lang w:val="fr-FR"/>
              </w:rPr>
              <w:t xml:space="preserve">QUATRIEME PARTIE : </w:t>
            </w:r>
            <w:r w:rsidR="009D04E7">
              <w:rPr>
                <w:b/>
                <w:lang w:val="fr-FR"/>
              </w:rPr>
              <w:t>Accord</w:t>
            </w:r>
            <w:r>
              <w:rPr>
                <w:b/>
                <w:lang w:val="fr-FR"/>
              </w:rPr>
              <w:t>-Cadre (</w:t>
            </w:r>
            <w:r w:rsidR="009F0535">
              <w:rPr>
                <w:b/>
                <w:lang w:val="fr-FR"/>
              </w:rPr>
              <w:t>AC)</w:t>
            </w:r>
            <w:r w:rsidR="009D04E7">
              <w:rPr>
                <w:b/>
                <w:lang w:val="fr-FR"/>
              </w:rPr>
              <w:t>)</w:t>
            </w:r>
          </w:p>
          <w:p w14:paraId="5FE2F866" w14:textId="2612A721" w:rsidR="001E55EF" w:rsidRPr="001B6AD0" w:rsidRDefault="001E55EF" w:rsidP="001E55EF">
            <w:pPr>
              <w:pStyle w:val="FAhead"/>
              <w:spacing w:after="120"/>
              <w:ind w:left="645"/>
              <w:jc w:val="left"/>
              <w:rPr>
                <w:rFonts w:ascii="Times New Roman" w:hAnsi="Times New Roman"/>
                <w:b w:val="0"/>
                <w:iCs/>
                <w:sz w:val="24"/>
                <w:szCs w:val="24"/>
                <w:lang w:val="fr-FR"/>
              </w:rPr>
            </w:pPr>
            <w:bookmarkStart w:id="108" w:name="_Toc503258688"/>
            <w:r w:rsidRPr="001B6AD0">
              <w:rPr>
                <w:rFonts w:ascii="Times New Roman" w:hAnsi="Times New Roman"/>
                <w:b w:val="0"/>
                <w:iCs/>
                <w:sz w:val="24"/>
                <w:szCs w:val="24"/>
                <w:lang w:val="fr-FR"/>
              </w:rPr>
              <w:t>ANNEXE 1</w:t>
            </w:r>
            <w:r>
              <w:rPr>
                <w:rFonts w:ascii="Times New Roman" w:hAnsi="Times New Roman"/>
                <w:b w:val="0"/>
                <w:iCs/>
                <w:sz w:val="24"/>
                <w:szCs w:val="24"/>
                <w:lang w:val="fr-FR"/>
              </w:rPr>
              <w:t xml:space="preserve"> </w:t>
            </w:r>
            <w:r w:rsidRPr="001B6AD0">
              <w:rPr>
                <w:rFonts w:ascii="Times New Roman" w:hAnsi="Times New Roman"/>
                <w:b w:val="0"/>
                <w:iCs/>
                <w:sz w:val="24"/>
                <w:szCs w:val="24"/>
                <w:lang w:val="fr-FR"/>
              </w:rPr>
              <w:t xml:space="preserve">: </w:t>
            </w:r>
            <w:bookmarkEnd w:id="108"/>
            <w:r w:rsidR="005362E3">
              <w:rPr>
                <w:rFonts w:ascii="Times New Roman" w:hAnsi="Times New Roman"/>
                <w:b w:val="0"/>
                <w:iCs/>
                <w:sz w:val="24"/>
                <w:szCs w:val="24"/>
                <w:lang w:val="fr-FR"/>
              </w:rPr>
              <w:t>Besoins d’</w:t>
            </w:r>
            <w:proofErr w:type="spellStart"/>
            <w:r w:rsidR="005362E3">
              <w:rPr>
                <w:rFonts w:ascii="Times New Roman" w:hAnsi="Times New Roman"/>
                <w:b w:val="0"/>
                <w:iCs/>
                <w:sz w:val="24"/>
                <w:szCs w:val="24"/>
                <w:lang w:val="fr-FR"/>
              </w:rPr>
              <w:t>Acquitions</w:t>
            </w:r>
            <w:proofErr w:type="spellEnd"/>
          </w:p>
          <w:p w14:paraId="216047A2" w14:textId="489AB918" w:rsidR="001E55EF" w:rsidRPr="001B6AD0" w:rsidRDefault="001E55EF" w:rsidP="001E55EF">
            <w:pPr>
              <w:pStyle w:val="FAhead"/>
              <w:spacing w:after="120"/>
              <w:ind w:left="645"/>
              <w:jc w:val="left"/>
              <w:rPr>
                <w:rFonts w:ascii="Times New Roman" w:hAnsi="Times New Roman"/>
                <w:b w:val="0"/>
                <w:iCs/>
                <w:sz w:val="24"/>
                <w:szCs w:val="24"/>
                <w:lang w:val="fr-FR"/>
              </w:rPr>
            </w:pPr>
            <w:bookmarkStart w:id="109" w:name="_Toc503258689"/>
            <w:r w:rsidRPr="001B6AD0">
              <w:rPr>
                <w:rFonts w:ascii="Times New Roman" w:hAnsi="Times New Roman"/>
                <w:b w:val="0"/>
                <w:iCs/>
                <w:sz w:val="24"/>
                <w:szCs w:val="24"/>
                <w:lang w:val="fr-FR"/>
              </w:rPr>
              <w:t>ANNEXE 2</w:t>
            </w:r>
            <w:r>
              <w:rPr>
                <w:rFonts w:ascii="Times New Roman" w:hAnsi="Times New Roman"/>
                <w:b w:val="0"/>
                <w:iCs/>
                <w:sz w:val="24"/>
                <w:szCs w:val="24"/>
                <w:lang w:val="fr-FR"/>
              </w:rPr>
              <w:t xml:space="preserve"> </w:t>
            </w:r>
            <w:r w:rsidRPr="001B6AD0">
              <w:rPr>
                <w:rFonts w:ascii="Times New Roman" w:hAnsi="Times New Roman"/>
                <w:b w:val="0"/>
                <w:iCs/>
                <w:sz w:val="24"/>
                <w:szCs w:val="24"/>
                <w:lang w:val="fr-FR"/>
              </w:rPr>
              <w:t xml:space="preserve">: </w:t>
            </w:r>
            <w:r>
              <w:rPr>
                <w:rFonts w:ascii="Times New Roman" w:hAnsi="Times New Roman"/>
                <w:b w:val="0"/>
                <w:iCs/>
                <w:sz w:val="24"/>
                <w:szCs w:val="24"/>
                <w:lang w:val="fr-FR"/>
              </w:rPr>
              <w:t>B</w:t>
            </w:r>
            <w:r w:rsidRPr="001E55EF">
              <w:rPr>
                <w:rFonts w:ascii="Times New Roman" w:hAnsi="Times New Roman"/>
                <w:b w:val="0"/>
                <w:iCs/>
                <w:sz w:val="24"/>
                <w:szCs w:val="24"/>
                <w:lang w:val="fr-FR"/>
              </w:rPr>
              <w:t xml:space="preserve">ordereaux des </w:t>
            </w:r>
            <w:r>
              <w:rPr>
                <w:rFonts w:ascii="Times New Roman" w:hAnsi="Times New Roman"/>
                <w:b w:val="0"/>
                <w:iCs/>
                <w:sz w:val="24"/>
                <w:szCs w:val="24"/>
                <w:lang w:val="fr-FR"/>
              </w:rPr>
              <w:t>P</w:t>
            </w:r>
            <w:r w:rsidRPr="001E55EF">
              <w:rPr>
                <w:rFonts w:ascii="Times New Roman" w:hAnsi="Times New Roman"/>
                <w:b w:val="0"/>
                <w:iCs/>
                <w:sz w:val="24"/>
                <w:szCs w:val="24"/>
                <w:lang w:val="fr-FR"/>
              </w:rPr>
              <w:t>rix</w:t>
            </w:r>
            <w:bookmarkEnd w:id="109"/>
          </w:p>
          <w:p w14:paraId="05A8DEE2" w14:textId="6E31236E" w:rsidR="001E55EF" w:rsidRPr="001B6AD0" w:rsidRDefault="001E55EF" w:rsidP="001E55EF">
            <w:pPr>
              <w:pStyle w:val="FAhead"/>
              <w:spacing w:after="120"/>
              <w:ind w:left="645"/>
              <w:jc w:val="left"/>
              <w:rPr>
                <w:rFonts w:ascii="Times New Roman" w:hAnsi="Times New Roman"/>
                <w:b w:val="0"/>
                <w:iCs/>
                <w:sz w:val="24"/>
                <w:szCs w:val="24"/>
                <w:lang w:val="fr-FR"/>
              </w:rPr>
            </w:pPr>
            <w:bookmarkStart w:id="110" w:name="_Toc503258690"/>
            <w:r w:rsidRPr="001B6AD0">
              <w:rPr>
                <w:rFonts w:ascii="Times New Roman" w:hAnsi="Times New Roman"/>
                <w:b w:val="0"/>
                <w:iCs/>
                <w:sz w:val="24"/>
                <w:szCs w:val="24"/>
                <w:lang w:val="fr-FR"/>
              </w:rPr>
              <w:t>ANNEXE 3</w:t>
            </w:r>
            <w:r>
              <w:rPr>
                <w:rFonts w:ascii="Times New Roman" w:hAnsi="Times New Roman"/>
                <w:b w:val="0"/>
                <w:iCs/>
                <w:sz w:val="24"/>
                <w:szCs w:val="24"/>
                <w:lang w:val="fr-FR"/>
              </w:rPr>
              <w:t xml:space="preserve"> </w:t>
            </w:r>
            <w:r w:rsidRPr="001B6AD0">
              <w:rPr>
                <w:rFonts w:ascii="Times New Roman" w:hAnsi="Times New Roman"/>
                <w:b w:val="0"/>
                <w:iCs/>
                <w:sz w:val="24"/>
                <w:szCs w:val="24"/>
                <w:lang w:val="fr-FR"/>
              </w:rPr>
              <w:t xml:space="preserve">: </w:t>
            </w:r>
            <w:r w:rsidR="005362E3">
              <w:rPr>
                <w:rFonts w:ascii="Times New Roman" w:hAnsi="Times New Roman"/>
                <w:b w:val="0"/>
                <w:iCs/>
                <w:sz w:val="24"/>
                <w:szCs w:val="24"/>
                <w:lang w:val="fr-FR"/>
              </w:rPr>
              <w:t xml:space="preserve">Procédure </w:t>
            </w:r>
            <w:r w:rsidRPr="001B6AD0">
              <w:rPr>
                <w:rFonts w:ascii="Times New Roman" w:hAnsi="Times New Roman"/>
                <w:b w:val="0"/>
                <w:iCs/>
                <w:sz w:val="24"/>
                <w:szCs w:val="24"/>
                <w:lang w:val="fr-FR"/>
              </w:rPr>
              <w:t>Second</w:t>
            </w:r>
            <w:r w:rsidR="005362E3">
              <w:rPr>
                <w:rFonts w:ascii="Times New Roman" w:hAnsi="Times New Roman"/>
                <w:b w:val="0"/>
                <w:iCs/>
                <w:sz w:val="24"/>
                <w:szCs w:val="24"/>
                <w:lang w:val="fr-FR"/>
              </w:rPr>
              <w:t>aire d’Acquisition</w:t>
            </w:r>
            <w:bookmarkEnd w:id="110"/>
          </w:p>
          <w:p w14:paraId="3A7B2D17" w14:textId="6E2917E3" w:rsidR="001E55EF" w:rsidRPr="001B6AD0" w:rsidRDefault="001E55EF" w:rsidP="001E55EF">
            <w:pPr>
              <w:pStyle w:val="FAhead"/>
              <w:spacing w:after="120"/>
              <w:ind w:left="2272" w:hanging="1627"/>
              <w:jc w:val="left"/>
              <w:rPr>
                <w:rFonts w:ascii="Times New Roman" w:hAnsi="Times New Roman"/>
                <w:b w:val="0"/>
                <w:iCs/>
                <w:sz w:val="24"/>
                <w:szCs w:val="24"/>
                <w:lang w:val="fr-FR"/>
              </w:rPr>
            </w:pPr>
            <w:bookmarkStart w:id="111" w:name="_Toc503258691"/>
            <w:r w:rsidRPr="001B6AD0">
              <w:rPr>
                <w:rFonts w:ascii="Times New Roman" w:hAnsi="Times New Roman"/>
                <w:b w:val="0"/>
                <w:iCs/>
                <w:sz w:val="24"/>
                <w:szCs w:val="24"/>
                <w:lang w:val="fr-FR"/>
              </w:rPr>
              <w:t xml:space="preserve">ANNEXE 4 : Conditions Générales de </w:t>
            </w:r>
            <w:r w:rsidR="00C818E7">
              <w:rPr>
                <w:rFonts w:ascii="Times New Roman" w:hAnsi="Times New Roman"/>
                <w:b w:val="0"/>
                <w:iCs/>
                <w:sz w:val="24"/>
                <w:szCs w:val="24"/>
                <w:lang w:val="fr-FR"/>
              </w:rPr>
              <w:t>Commande subséquente</w:t>
            </w:r>
            <w:r w:rsidRPr="001B6AD0">
              <w:rPr>
                <w:rFonts w:ascii="Times New Roman" w:hAnsi="Times New Roman"/>
                <w:b w:val="0"/>
                <w:iCs/>
                <w:sz w:val="24"/>
                <w:szCs w:val="24"/>
                <w:lang w:val="fr-FR"/>
              </w:rPr>
              <w:t xml:space="preserve"> </w:t>
            </w:r>
            <w:bookmarkEnd w:id="111"/>
          </w:p>
          <w:p w14:paraId="2DBAD596" w14:textId="0B98675E" w:rsidR="00D56886" w:rsidRDefault="008A0D34" w:rsidP="008A0D34">
            <w:pPr>
              <w:pStyle w:val="FAhead"/>
              <w:spacing w:after="120"/>
              <w:ind w:left="645"/>
              <w:jc w:val="left"/>
              <w:rPr>
                <w:rFonts w:ascii="Times New Roman" w:hAnsi="Times New Roman"/>
                <w:b w:val="0"/>
                <w:iCs/>
                <w:sz w:val="24"/>
                <w:szCs w:val="24"/>
                <w:lang w:val="fr-FR"/>
              </w:rPr>
            </w:pPr>
            <w:bookmarkStart w:id="112" w:name="_Toc503258692"/>
            <w:r w:rsidRPr="001B6AD0">
              <w:rPr>
                <w:rFonts w:ascii="Times New Roman" w:hAnsi="Times New Roman"/>
                <w:b w:val="0"/>
                <w:iCs/>
                <w:sz w:val="24"/>
                <w:szCs w:val="24"/>
                <w:lang w:val="fr-FR"/>
              </w:rPr>
              <w:t xml:space="preserve">ANNEXE 5 : Formulaires de </w:t>
            </w:r>
            <w:r w:rsidR="0022731D">
              <w:rPr>
                <w:rFonts w:ascii="Times New Roman" w:hAnsi="Times New Roman"/>
                <w:b w:val="0"/>
                <w:iCs/>
                <w:sz w:val="24"/>
                <w:szCs w:val="24"/>
                <w:lang w:val="fr-FR"/>
              </w:rPr>
              <w:t>Procédure</w:t>
            </w:r>
            <w:r w:rsidRPr="001B6AD0">
              <w:rPr>
                <w:rFonts w:ascii="Times New Roman" w:hAnsi="Times New Roman"/>
                <w:b w:val="0"/>
                <w:iCs/>
                <w:sz w:val="24"/>
                <w:szCs w:val="24"/>
                <w:lang w:val="fr-FR"/>
              </w:rPr>
              <w:t xml:space="preserve"> </w:t>
            </w:r>
            <w:r w:rsidR="001E55EF" w:rsidRPr="001B6AD0">
              <w:rPr>
                <w:rFonts w:ascii="Times New Roman" w:hAnsi="Times New Roman"/>
                <w:b w:val="0"/>
                <w:iCs/>
                <w:sz w:val="24"/>
                <w:szCs w:val="24"/>
                <w:lang w:val="fr-FR"/>
              </w:rPr>
              <w:t>Seconda</w:t>
            </w:r>
            <w:r w:rsidRPr="001B6AD0">
              <w:rPr>
                <w:rFonts w:ascii="Times New Roman" w:hAnsi="Times New Roman"/>
                <w:b w:val="0"/>
                <w:iCs/>
                <w:sz w:val="24"/>
                <w:szCs w:val="24"/>
                <w:lang w:val="fr-FR"/>
              </w:rPr>
              <w:t>i</w:t>
            </w:r>
            <w:r>
              <w:rPr>
                <w:rFonts w:ascii="Times New Roman" w:hAnsi="Times New Roman"/>
                <w:b w:val="0"/>
                <w:iCs/>
                <w:sz w:val="24"/>
                <w:szCs w:val="24"/>
                <w:lang w:val="fr-FR"/>
              </w:rPr>
              <w:t>re</w:t>
            </w:r>
            <w:bookmarkStart w:id="113" w:name="_Toc503258693"/>
            <w:bookmarkEnd w:id="112"/>
            <w:r w:rsidR="0022731D">
              <w:rPr>
                <w:rFonts w:ascii="Times New Roman" w:hAnsi="Times New Roman"/>
                <w:b w:val="0"/>
                <w:iCs/>
                <w:sz w:val="24"/>
                <w:szCs w:val="24"/>
                <w:lang w:val="fr-FR"/>
              </w:rPr>
              <w:t xml:space="preserve"> d’Acquisition</w:t>
            </w:r>
          </w:p>
          <w:p w14:paraId="36FF3DF3" w14:textId="65D40B03" w:rsidR="00940BF3" w:rsidRPr="00CE0E01" w:rsidRDefault="00D56886" w:rsidP="00CE0E01">
            <w:pPr>
              <w:pStyle w:val="FAhead"/>
              <w:spacing w:after="120"/>
              <w:ind w:left="645"/>
              <w:jc w:val="left"/>
              <w:rPr>
                <w:b w:val="0"/>
                <w:lang w:val="fr-FR"/>
              </w:rPr>
            </w:pPr>
            <w:r>
              <w:rPr>
                <w:rFonts w:ascii="Times New Roman" w:hAnsi="Times New Roman"/>
                <w:b w:val="0"/>
                <w:iCs/>
                <w:sz w:val="24"/>
                <w:szCs w:val="24"/>
                <w:lang w:val="fr-FR"/>
              </w:rPr>
              <w:t xml:space="preserve">ANNEXE </w:t>
            </w:r>
            <w:r w:rsidR="001E55EF" w:rsidRPr="001B6AD0">
              <w:rPr>
                <w:rFonts w:ascii="Times New Roman" w:hAnsi="Times New Roman"/>
                <w:b w:val="0"/>
                <w:iCs/>
                <w:sz w:val="24"/>
                <w:szCs w:val="24"/>
                <w:lang w:val="fr-FR"/>
              </w:rPr>
              <w:t>6</w:t>
            </w:r>
            <w:r w:rsidRPr="001B6AD0">
              <w:rPr>
                <w:rFonts w:ascii="Times New Roman" w:hAnsi="Times New Roman"/>
                <w:b w:val="0"/>
                <w:iCs/>
                <w:sz w:val="24"/>
                <w:szCs w:val="24"/>
                <w:lang w:val="fr-FR"/>
              </w:rPr>
              <w:t xml:space="preserve"> </w:t>
            </w:r>
            <w:r w:rsidR="001E55EF" w:rsidRPr="001B6AD0">
              <w:rPr>
                <w:rFonts w:ascii="Times New Roman" w:hAnsi="Times New Roman"/>
                <w:b w:val="0"/>
                <w:iCs/>
                <w:sz w:val="24"/>
                <w:szCs w:val="24"/>
                <w:lang w:val="fr-FR"/>
              </w:rPr>
              <w:t>: List</w:t>
            </w:r>
            <w:r w:rsidRPr="001B6AD0">
              <w:rPr>
                <w:rFonts w:ascii="Times New Roman" w:hAnsi="Times New Roman"/>
                <w:b w:val="0"/>
                <w:iCs/>
                <w:sz w:val="24"/>
                <w:szCs w:val="24"/>
                <w:lang w:val="fr-FR"/>
              </w:rPr>
              <w:t xml:space="preserve">e des </w:t>
            </w:r>
            <w:r w:rsidR="00FB585C">
              <w:rPr>
                <w:rFonts w:ascii="Times New Roman" w:hAnsi="Times New Roman"/>
                <w:b w:val="0"/>
                <w:iCs/>
                <w:sz w:val="24"/>
                <w:szCs w:val="24"/>
                <w:lang w:val="fr-FR"/>
              </w:rPr>
              <w:t>Acheteurs</w:t>
            </w:r>
            <w:r w:rsidR="001E55EF" w:rsidRPr="001B6AD0">
              <w:rPr>
                <w:rFonts w:ascii="Times New Roman" w:hAnsi="Times New Roman"/>
                <w:b w:val="0"/>
                <w:iCs/>
                <w:sz w:val="24"/>
                <w:szCs w:val="24"/>
                <w:lang w:val="fr-FR"/>
              </w:rPr>
              <w:t xml:space="preserve"> (</w:t>
            </w:r>
            <w:r w:rsidRPr="001B6AD0">
              <w:rPr>
                <w:rFonts w:ascii="Times New Roman" w:hAnsi="Times New Roman"/>
                <w:b w:val="0"/>
                <w:iCs/>
                <w:sz w:val="24"/>
                <w:szCs w:val="24"/>
                <w:lang w:val="fr-FR"/>
              </w:rPr>
              <w:t xml:space="preserve">si </w:t>
            </w:r>
            <w:r w:rsidR="001E55EF" w:rsidRPr="001B6AD0">
              <w:rPr>
                <w:rFonts w:ascii="Times New Roman" w:hAnsi="Times New Roman"/>
                <w:b w:val="0"/>
                <w:iCs/>
                <w:sz w:val="24"/>
                <w:szCs w:val="24"/>
                <w:lang w:val="fr-FR"/>
              </w:rPr>
              <w:t>applicable)</w:t>
            </w:r>
            <w:bookmarkEnd w:id="113"/>
          </w:p>
        </w:tc>
      </w:tr>
      <w:tr w:rsidR="00940BF3" w:rsidRPr="00734D63" w14:paraId="3FDE74E3" w14:textId="77777777" w:rsidTr="001B6AD0">
        <w:tc>
          <w:tcPr>
            <w:tcW w:w="2340" w:type="dxa"/>
          </w:tcPr>
          <w:p w14:paraId="6B2EC436" w14:textId="77777777" w:rsidR="00940BF3" w:rsidRPr="00734D63" w:rsidRDefault="00940BF3"/>
        </w:tc>
        <w:tc>
          <w:tcPr>
            <w:tcW w:w="7029" w:type="dxa"/>
            <w:gridSpan w:val="2"/>
          </w:tcPr>
          <w:p w14:paraId="7C2A29F3" w14:textId="40E2415A" w:rsidR="00940BF3" w:rsidRPr="00734D63" w:rsidRDefault="00940BF3" w:rsidP="0096454F">
            <w:pPr>
              <w:tabs>
                <w:tab w:val="left" w:pos="162"/>
              </w:tabs>
              <w:spacing w:after="200"/>
              <w:ind w:left="576" w:hanging="576"/>
              <w:jc w:val="both"/>
            </w:pPr>
            <w:r w:rsidRPr="00734D63">
              <w:t>6.2</w:t>
            </w:r>
            <w:r w:rsidRPr="00734D63">
              <w:tab/>
              <w:t>L’</w:t>
            </w:r>
            <w:r w:rsidR="00CE5137">
              <w:t>A</w:t>
            </w:r>
            <w:r w:rsidRPr="00734D63">
              <w:t>vis d’</w:t>
            </w:r>
            <w:r w:rsidR="00CE5137">
              <w:t>A</w:t>
            </w:r>
            <w:r w:rsidRPr="00734D63">
              <w:t>ppel d’</w:t>
            </w:r>
            <w:r w:rsidR="00CE5137">
              <w:t>O</w:t>
            </w:r>
            <w:r w:rsidRPr="00734D63">
              <w:t>ffres publié par l’A</w:t>
            </w:r>
            <w:r w:rsidR="008277EC">
              <w:t xml:space="preserve">gence </w:t>
            </w:r>
            <w:r w:rsidR="00E65AC1">
              <w:t>d’Acquisition</w:t>
            </w:r>
            <w:r w:rsidRPr="00734D63">
              <w:t xml:space="preserve"> ne fait pas partie du Dossier d’appel d’offres.</w:t>
            </w:r>
          </w:p>
          <w:p w14:paraId="7898437D" w14:textId="64372FF3" w:rsidR="00940BF3" w:rsidRPr="00734D63" w:rsidRDefault="00940BF3" w:rsidP="0096454F">
            <w:pPr>
              <w:spacing w:after="200"/>
              <w:ind w:left="576" w:hanging="576"/>
              <w:jc w:val="both"/>
            </w:pPr>
            <w:r w:rsidRPr="00734D63">
              <w:t>6.3</w:t>
            </w:r>
            <w:r w:rsidRPr="00734D63">
              <w:tab/>
              <w:t>L’</w:t>
            </w:r>
            <w:r w:rsidR="00291C7C">
              <w:t xml:space="preserve">Agence </w:t>
            </w:r>
            <w:r w:rsidR="00CE5137">
              <w:t>d’Acquisition</w:t>
            </w:r>
            <w:r w:rsidRPr="00734D63">
              <w:t xml:space="preserve"> ne peut être tenu responsable </w:t>
            </w:r>
            <w:r w:rsidR="007B446B" w:rsidRPr="00734D63">
              <w:t>vis-à-vis d</w:t>
            </w:r>
            <w:r w:rsidR="009F2E69">
              <w:t>’un</w:t>
            </w:r>
            <w:r w:rsidR="007B446B" w:rsidRPr="00734D63">
              <w:t xml:space="preserve"> Soumissionnaire de l’intégrité du Dossier d’Appel d’offres, des réponses</w:t>
            </w:r>
            <w:r w:rsidR="001E6DAF" w:rsidRPr="00734D63">
              <w:t xml:space="preserve"> aux demandes de clarifications</w:t>
            </w:r>
            <w:r w:rsidR="0022281D">
              <w:t>, de</w:t>
            </w:r>
            <w:r w:rsidR="00490FEF">
              <w:t>s comptes-rendus de réunion préalable</w:t>
            </w:r>
            <w:r w:rsidR="007B446B" w:rsidRPr="00734D63">
              <w:t xml:space="preserve"> </w:t>
            </w:r>
            <w:r w:rsidR="00490FEF">
              <w:t>au dépôt des offres (le cas échéant)</w:t>
            </w:r>
            <w:r w:rsidR="00AD59DE">
              <w:t xml:space="preserve"> ou</w:t>
            </w:r>
            <w:r w:rsidR="00AD59DE" w:rsidRPr="00734D63">
              <w:t xml:space="preserve"> </w:t>
            </w:r>
            <w:r w:rsidR="007B446B" w:rsidRPr="00734D63">
              <w:t xml:space="preserve">des additifs au Dossier d’Appel d’Offres </w:t>
            </w:r>
            <w:r w:rsidR="0022281D">
              <w:t xml:space="preserve">émis </w:t>
            </w:r>
            <w:r w:rsidR="007B446B" w:rsidRPr="00734D63">
              <w:t xml:space="preserve">conformément à </w:t>
            </w:r>
            <w:r w:rsidR="00B921F2" w:rsidRPr="00734D63">
              <w:t>l’Article</w:t>
            </w:r>
            <w:r w:rsidR="007B446B" w:rsidRPr="00734D63">
              <w:t xml:space="preserve"> 8 des IS, s</w:t>
            </w:r>
            <w:r w:rsidR="009F2E69">
              <w:t xml:space="preserve">i ledit </w:t>
            </w:r>
            <w:r w:rsidR="00BE7C3B">
              <w:t xml:space="preserve">Soumissionnaire </w:t>
            </w:r>
            <w:r w:rsidR="00BE7C3B" w:rsidRPr="00734D63">
              <w:t>n’a</w:t>
            </w:r>
            <w:r w:rsidR="009F2E69" w:rsidRPr="00734D63">
              <w:t xml:space="preserve"> </w:t>
            </w:r>
            <w:r w:rsidR="007B446B" w:rsidRPr="00734D63">
              <w:t xml:space="preserve">pas obtenu </w:t>
            </w:r>
            <w:r w:rsidR="009F2E69">
              <w:t xml:space="preserve">le DAO </w:t>
            </w:r>
            <w:r w:rsidR="007B446B" w:rsidRPr="00734D63">
              <w:t>directement auprès de l’A</w:t>
            </w:r>
            <w:r w:rsidR="001F53DB">
              <w:t xml:space="preserve">gence </w:t>
            </w:r>
            <w:r w:rsidR="004716C4">
              <w:t>d’Acquisition</w:t>
            </w:r>
            <w:r w:rsidR="007B446B" w:rsidRPr="00734D63">
              <w:t>. En cas de contradiction, les documents directement issus par l’A</w:t>
            </w:r>
            <w:r w:rsidR="00580A42">
              <w:t xml:space="preserve">gence </w:t>
            </w:r>
            <w:r w:rsidR="00E65AC1">
              <w:t>d’Acquisition</w:t>
            </w:r>
            <w:r w:rsidR="00580A42">
              <w:t xml:space="preserve"> </w:t>
            </w:r>
            <w:r w:rsidR="004716C4">
              <w:t>fe</w:t>
            </w:r>
            <w:r w:rsidR="004716C4" w:rsidRPr="00734D63">
              <w:t>ront</w:t>
            </w:r>
            <w:r w:rsidR="004716C4">
              <w:t xml:space="preserve"> foi</w:t>
            </w:r>
            <w:r w:rsidR="007B446B" w:rsidRPr="00734D63">
              <w:t>.</w:t>
            </w:r>
          </w:p>
          <w:p w14:paraId="04620820" w14:textId="77777777" w:rsidR="00940BF3" w:rsidRPr="00734D63" w:rsidRDefault="00940BF3" w:rsidP="0096454F">
            <w:pPr>
              <w:tabs>
                <w:tab w:val="left" w:pos="720"/>
              </w:tabs>
              <w:spacing w:after="200"/>
              <w:ind w:left="576" w:hanging="576"/>
              <w:jc w:val="both"/>
            </w:pPr>
            <w:r w:rsidRPr="00734D63">
              <w:t>6.4</w:t>
            </w:r>
            <w:r w:rsidRPr="00734D63">
              <w:tab/>
            </w:r>
            <w:r w:rsidRPr="00734D63">
              <w:rPr>
                <w:spacing w:val="-4"/>
              </w:rPr>
              <w:t xml:space="preserve">Le Soumissionnaire doit examiner l’ensemble des instructions, formulaires, conditions et spécifications figurant dans le Dossier d’appel d’offres. Il lui appartient de fournir tous les renseignements et documents demandés dans le Dossier d’appel d’offres. </w:t>
            </w:r>
          </w:p>
        </w:tc>
      </w:tr>
      <w:tr w:rsidR="00940BF3" w:rsidRPr="00734D63" w14:paraId="6759346A" w14:textId="77777777" w:rsidTr="001B6AD0">
        <w:tc>
          <w:tcPr>
            <w:tcW w:w="2340" w:type="dxa"/>
          </w:tcPr>
          <w:p w14:paraId="54370A52" w14:textId="1F118609" w:rsidR="00940BF3" w:rsidRPr="00734D63" w:rsidRDefault="00E91D8D" w:rsidP="00141F4A">
            <w:pPr>
              <w:pStyle w:val="Style4"/>
            </w:pPr>
            <w:bookmarkStart w:id="114" w:name="_Toc382927772"/>
            <w:bookmarkStart w:id="115" w:name="_Toc139011529"/>
            <w:r w:rsidRPr="00734D63">
              <w:t xml:space="preserve">7. </w:t>
            </w:r>
            <w:r w:rsidR="0096454F">
              <w:tab/>
            </w:r>
            <w:r w:rsidR="00940BF3" w:rsidRPr="00734D63">
              <w:t>Éclaircissements apportés au Dossier d’appel d’offres</w:t>
            </w:r>
            <w:bookmarkEnd w:id="114"/>
            <w:bookmarkEnd w:id="115"/>
            <w:r w:rsidR="00940BF3" w:rsidRPr="00734D63">
              <w:t xml:space="preserve"> </w:t>
            </w:r>
          </w:p>
        </w:tc>
        <w:tc>
          <w:tcPr>
            <w:tcW w:w="7029" w:type="dxa"/>
            <w:gridSpan w:val="2"/>
          </w:tcPr>
          <w:p w14:paraId="5E93CE2B" w14:textId="7A0FE317" w:rsidR="00940BF3" w:rsidRPr="00734D63" w:rsidRDefault="00940BF3" w:rsidP="0096454F">
            <w:pPr>
              <w:spacing w:after="200"/>
              <w:ind w:left="576" w:hanging="576"/>
              <w:jc w:val="both"/>
            </w:pPr>
            <w:r w:rsidRPr="00734D63">
              <w:t>7.1</w:t>
            </w:r>
            <w:r w:rsidRPr="00734D63">
              <w:tab/>
              <w:t xml:space="preserve">Un </w:t>
            </w:r>
            <w:r w:rsidR="00580A42" w:rsidRPr="00734D63">
              <w:t>candidat désirant</w:t>
            </w:r>
            <w:r w:rsidRPr="00734D63">
              <w:t xml:space="preserve"> des éclaircissements sur les documents devra contacter </w:t>
            </w:r>
            <w:r w:rsidR="009074C4">
              <w:t>l’Agence d’Acquisition</w:t>
            </w:r>
            <w:r w:rsidRPr="00734D63">
              <w:t xml:space="preserve"> par écrit, à l’adresse de </w:t>
            </w:r>
            <w:r w:rsidR="009074C4">
              <w:t>l’Agence d’Acquisition</w:t>
            </w:r>
            <w:r w:rsidRPr="00734D63">
              <w:t xml:space="preserve"> indiquée dans les </w:t>
            </w:r>
            <w:r w:rsidRPr="00734D63">
              <w:rPr>
                <w:b/>
                <w:bCs/>
              </w:rPr>
              <w:t>DPAO</w:t>
            </w:r>
            <w:r w:rsidRPr="00734D63">
              <w:t xml:space="preserve">. </w:t>
            </w:r>
            <w:r w:rsidR="009074C4">
              <w:t>L’Agence d’Acquisition</w:t>
            </w:r>
            <w:r w:rsidRPr="00734D63">
              <w:t xml:space="preserve"> répondra par écrit à toute demande </w:t>
            </w:r>
            <w:r w:rsidRPr="00734D63">
              <w:lastRenderedPageBreak/>
              <w:t xml:space="preserve">d’éclaircissements reçue au plus tard </w:t>
            </w:r>
            <w:r w:rsidR="007B446B" w:rsidRPr="00734D63">
              <w:t xml:space="preserve">dans le délai indiqué aux </w:t>
            </w:r>
            <w:r w:rsidR="007B446B" w:rsidRPr="00734D63">
              <w:rPr>
                <w:b/>
              </w:rPr>
              <w:t>DPAO</w:t>
            </w:r>
            <w:r w:rsidRPr="00734D63">
              <w:t xml:space="preserve"> avant la date limite de dépôt des offres. Il adressera une copie de sa réponse (indiquant la question posée mais sans en identifier l’auteur) à tous les candidats éventuels qui auront obtenu le Dossier d’appel d’offres </w:t>
            </w:r>
            <w:r w:rsidR="001E6DAF" w:rsidRPr="00734D63">
              <w:t>en conformité avec l’article 6.3 des IS</w:t>
            </w:r>
            <w:r w:rsidRPr="00734D63">
              <w:t xml:space="preserve">. </w:t>
            </w:r>
            <w:r w:rsidR="001E6DAF" w:rsidRPr="00734D63">
              <w:t xml:space="preserve">Si les DPAO le prévoient, </w:t>
            </w:r>
            <w:r w:rsidR="009074C4">
              <w:t>l’Agence d’Acquisition</w:t>
            </w:r>
            <w:r w:rsidR="001E6DAF" w:rsidRPr="00734D63">
              <w:t xml:space="preserve"> publiera également sa réponse sur le site internet identifié dans les </w:t>
            </w:r>
            <w:r w:rsidR="001E6DAF" w:rsidRPr="00734D63">
              <w:rPr>
                <w:b/>
              </w:rPr>
              <w:t>DPAO</w:t>
            </w:r>
            <w:r w:rsidR="001E6DAF" w:rsidRPr="00734D63">
              <w:t xml:space="preserve">. </w:t>
            </w:r>
            <w:r w:rsidRPr="00734D63">
              <w:t xml:space="preserve">Au cas où </w:t>
            </w:r>
            <w:r w:rsidR="009074C4">
              <w:t>l’Agence d’Acquisition</w:t>
            </w:r>
            <w:r w:rsidRPr="00734D63">
              <w:t xml:space="preserve"> jugerait nécessaire de modifier le Dossier d’appel d’offres </w:t>
            </w:r>
            <w:proofErr w:type="gramStart"/>
            <w:r w:rsidRPr="00734D63">
              <w:t>suite aux</w:t>
            </w:r>
            <w:proofErr w:type="gramEnd"/>
            <w:r w:rsidRPr="00734D63">
              <w:t xml:space="preserve"> demandes d’éclaircissements, il le fera conformément à la procédure stipulée </w:t>
            </w:r>
            <w:r w:rsidR="001E6DAF" w:rsidRPr="00734D63">
              <w:t xml:space="preserve">aux articles </w:t>
            </w:r>
            <w:r w:rsidRPr="00734D63">
              <w:t xml:space="preserve">8 et </w:t>
            </w:r>
            <w:r w:rsidR="001E6DAF" w:rsidRPr="00734D63">
              <w:t>22</w:t>
            </w:r>
            <w:r w:rsidRPr="00734D63">
              <w:t xml:space="preserve">.2 des IS. </w:t>
            </w:r>
          </w:p>
        </w:tc>
      </w:tr>
      <w:tr w:rsidR="00940BF3" w:rsidRPr="00734D63" w14:paraId="40B6B694" w14:textId="77777777" w:rsidTr="001B6AD0">
        <w:tc>
          <w:tcPr>
            <w:tcW w:w="2340" w:type="dxa"/>
          </w:tcPr>
          <w:p w14:paraId="643CBCD1" w14:textId="4A27E60C" w:rsidR="00940BF3" w:rsidRPr="00734D63" w:rsidRDefault="00940BF3" w:rsidP="00141F4A">
            <w:pPr>
              <w:pStyle w:val="Style4"/>
            </w:pPr>
            <w:bookmarkStart w:id="116" w:name="_Toc382927773"/>
            <w:bookmarkStart w:id="117" w:name="_Toc139011530"/>
            <w:r w:rsidRPr="00734D63">
              <w:lastRenderedPageBreak/>
              <w:t xml:space="preserve">8. </w:t>
            </w:r>
            <w:r w:rsidR="0096454F">
              <w:tab/>
            </w:r>
            <w:r w:rsidRPr="00734D63">
              <w:t>Modifications apportées au Dossier d’appel d’offres</w:t>
            </w:r>
            <w:bookmarkEnd w:id="116"/>
            <w:bookmarkEnd w:id="117"/>
            <w:r w:rsidRPr="00734D63">
              <w:t xml:space="preserve"> </w:t>
            </w:r>
          </w:p>
        </w:tc>
        <w:tc>
          <w:tcPr>
            <w:tcW w:w="7029" w:type="dxa"/>
            <w:gridSpan w:val="2"/>
          </w:tcPr>
          <w:p w14:paraId="092496DD" w14:textId="4CC1FF98" w:rsidR="00940BF3" w:rsidRPr="00734D63" w:rsidRDefault="00940BF3" w:rsidP="0096454F">
            <w:pPr>
              <w:spacing w:after="200"/>
              <w:ind w:left="576" w:hanging="576"/>
              <w:jc w:val="both"/>
            </w:pPr>
            <w:r w:rsidRPr="00734D63">
              <w:t>8.1</w:t>
            </w:r>
            <w:r w:rsidRPr="00734D63">
              <w:tab/>
            </w:r>
            <w:r w:rsidR="009074C4">
              <w:t>L’Agence d’Acquisition</w:t>
            </w:r>
            <w:r w:rsidRPr="00734D63">
              <w:t xml:space="preserve"> peut, à tout moment, avant la date limite de remise des offres, modifier le Dossier d’appel d’offres en publiant un </w:t>
            </w:r>
            <w:r w:rsidR="001E6DAF" w:rsidRPr="00734D63">
              <w:t>additif</w:t>
            </w:r>
            <w:r w:rsidRPr="00734D63">
              <w:t xml:space="preserve">. </w:t>
            </w:r>
          </w:p>
          <w:p w14:paraId="5BBC5634" w14:textId="2270AD3A" w:rsidR="00940BF3" w:rsidRPr="00734D63" w:rsidRDefault="00940BF3" w:rsidP="0096454F">
            <w:pPr>
              <w:tabs>
                <w:tab w:val="left" w:pos="522"/>
              </w:tabs>
              <w:spacing w:after="200"/>
              <w:ind w:left="576" w:hanging="576"/>
              <w:jc w:val="both"/>
            </w:pPr>
            <w:r w:rsidRPr="00734D63">
              <w:t>8.2</w:t>
            </w:r>
            <w:r w:rsidRPr="00734D63">
              <w:tab/>
              <w:t xml:space="preserve">Tout </w:t>
            </w:r>
            <w:r w:rsidR="001E6DAF" w:rsidRPr="00734D63">
              <w:t>additif</w:t>
            </w:r>
            <w:r w:rsidRPr="00734D63">
              <w:t xml:space="preserve"> publié sera considéré comme faisant partie intégrante du Dossier d’appel d’offres et sera communiqué par écrit à tous ceux qui ont obtenu le Dossier d’appel d’offres directement de </w:t>
            </w:r>
            <w:r w:rsidR="009074C4">
              <w:t>l’Agence d’Acquisition</w:t>
            </w:r>
            <w:r w:rsidR="00DB42C5">
              <w:t xml:space="preserve"> selon l’article 6.3 des IS</w:t>
            </w:r>
            <w:r w:rsidRPr="00734D63">
              <w:t xml:space="preserve">. </w:t>
            </w:r>
            <w:r w:rsidR="009074C4">
              <w:t>L’Agence d’Acquisition</w:t>
            </w:r>
            <w:r w:rsidR="001E6DAF" w:rsidRPr="00734D63">
              <w:t xml:space="preserve"> publiera immédiatement l’additif sur le site internet identifié à l’article 7.1 des IS.</w:t>
            </w:r>
          </w:p>
          <w:p w14:paraId="6343F263" w14:textId="6C742F94" w:rsidR="00940BF3" w:rsidRPr="00F76F58" w:rsidRDefault="00940BF3" w:rsidP="0096454F">
            <w:pPr>
              <w:tabs>
                <w:tab w:val="left" w:pos="612"/>
              </w:tabs>
              <w:spacing w:after="200"/>
              <w:ind w:left="576" w:hanging="576"/>
              <w:jc w:val="both"/>
            </w:pPr>
            <w:r w:rsidRPr="00734D63">
              <w:t>8.3</w:t>
            </w:r>
            <w:r w:rsidRPr="00734D63">
              <w:tab/>
              <w:t>Afin de laisser aux soumissionnaires un délai raisonnable pour prendre en compte l</w:t>
            </w:r>
            <w:r w:rsidR="00F76F58">
              <w:t xml:space="preserve">a modification du DAO au moment </w:t>
            </w:r>
            <w:r w:rsidR="00DB42C5">
              <w:t xml:space="preserve">de </w:t>
            </w:r>
            <w:r w:rsidR="00DB42C5" w:rsidRPr="00F76F58">
              <w:t>la</w:t>
            </w:r>
            <w:r w:rsidRPr="00F76F58">
              <w:t xml:space="preserve"> préparation de leurs offres, </w:t>
            </w:r>
            <w:r w:rsidR="009074C4">
              <w:t>l’Agence d’Acquisition</w:t>
            </w:r>
            <w:r w:rsidRPr="00F76F58">
              <w:t xml:space="preserve"> peut, à sa discrétion, reporter la date limite de remise des offres conformément à </w:t>
            </w:r>
            <w:r w:rsidR="00F1248D" w:rsidRPr="00F76F58">
              <w:t>l’article</w:t>
            </w:r>
            <w:r w:rsidRPr="00F76F58">
              <w:t xml:space="preserve"> 2</w:t>
            </w:r>
            <w:r w:rsidR="00DE7B3F">
              <w:t>2</w:t>
            </w:r>
            <w:r w:rsidRPr="00F76F58">
              <w:t xml:space="preserve">.2 des IS. </w:t>
            </w:r>
          </w:p>
        </w:tc>
      </w:tr>
      <w:tr w:rsidR="00263B70" w:rsidRPr="00734D63" w14:paraId="25113BA2" w14:textId="77777777" w:rsidTr="001B6AD0">
        <w:tc>
          <w:tcPr>
            <w:tcW w:w="9369" w:type="dxa"/>
            <w:gridSpan w:val="3"/>
          </w:tcPr>
          <w:p w14:paraId="3C8713D9" w14:textId="405242C4" w:rsidR="00263B70" w:rsidRPr="00734D63" w:rsidRDefault="00263B70" w:rsidP="00AC4891">
            <w:pPr>
              <w:pStyle w:val="Style3"/>
            </w:pPr>
            <w:bookmarkStart w:id="118" w:name="_Toc438438829"/>
            <w:bookmarkStart w:id="119" w:name="_Toc438532577"/>
            <w:bookmarkStart w:id="120" w:name="_Toc438733973"/>
            <w:bookmarkStart w:id="121" w:name="_Toc438962055"/>
            <w:bookmarkStart w:id="122" w:name="_Toc461939618"/>
            <w:bookmarkStart w:id="123" w:name="_Toc382927774"/>
            <w:bookmarkStart w:id="124" w:name="_Toc139011531"/>
            <w:r w:rsidRPr="00734D63">
              <w:t xml:space="preserve">Préparation des </w:t>
            </w:r>
            <w:r w:rsidR="002D4EF1">
              <w:t>O</w:t>
            </w:r>
            <w:r w:rsidRPr="00734D63">
              <w:t>ffres</w:t>
            </w:r>
            <w:bookmarkEnd w:id="118"/>
            <w:bookmarkEnd w:id="119"/>
            <w:bookmarkEnd w:id="120"/>
            <w:bookmarkEnd w:id="121"/>
            <w:bookmarkEnd w:id="122"/>
            <w:bookmarkEnd w:id="123"/>
            <w:bookmarkEnd w:id="124"/>
          </w:p>
        </w:tc>
      </w:tr>
      <w:tr w:rsidR="00940BF3" w:rsidRPr="00734D63" w14:paraId="50C3FCCA" w14:textId="77777777" w:rsidTr="001B6AD0">
        <w:tc>
          <w:tcPr>
            <w:tcW w:w="2340" w:type="dxa"/>
          </w:tcPr>
          <w:p w14:paraId="21297A7D" w14:textId="71AB18DD" w:rsidR="00940BF3" w:rsidRPr="00734D63" w:rsidRDefault="00E91D8D" w:rsidP="00141F4A">
            <w:pPr>
              <w:pStyle w:val="Style4"/>
            </w:pPr>
            <w:bookmarkStart w:id="125" w:name="_Toc382927775"/>
            <w:bookmarkStart w:id="126" w:name="_Toc139011532"/>
            <w:bookmarkStart w:id="127" w:name="_Toc438438830"/>
            <w:bookmarkStart w:id="128" w:name="_Toc438532578"/>
            <w:bookmarkStart w:id="129" w:name="_Toc438733974"/>
            <w:bookmarkStart w:id="130" w:name="_Toc438907013"/>
            <w:bookmarkStart w:id="131" w:name="_Toc438907212"/>
            <w:r w:rsidRPr="00734D63">
              <w:t xml:space="preserve">9. </w:t>
            </w:r>
            <w:r w:rsidR="0096454F">
              <w:tab/>
            </w:r>
            <w:r w:rsidR="00940BF3" w:rsidRPr="00734D63">
              <w:t>Frais de soumission</w:t>
            </w:r>
            <w:bookmarkEnd w:id="125"/>
            <w:bookmarkEnd w:id="126"/>
            <w:r w:rsidR="00940BF3" w:rsidRPr="00734D63">
              <w:t xml:space="preserve"> </w:t>
            </w:r>
            <w:bookmarkEnd w:id="127"/>
            <w:bookmarkEnd w:id="128"/>
            <w:bookmarkEnd w:id="129"/>
            <w:bookmarkEnd w:id="130"/>
            <w:bookmarkEnd w:id="131"/>
          </w:p>
        </w:tc>
        <w:tc>
          <w:tcPr>
            <w:tcW w:w="7029" w:type="dxa"/>
            <w:gridSpan w:val="2"/>
          </w:tcPr>
          <w:p w14:paraId="4F4CCF92" w14:textId="39078DA9" w:rsidR="00940BF3" w:rsidRPr="00734D63" w:rsidRDefault="00940BF3">
            <w:pPr>
              <w:spacing w:after="220"/>
              <w:ind w:left="576" w:hanging="576"/>
              <w:jc w:val="both"/>
            </w:pPr>
            <w:r w:rsidRPr="00734D63">
              <w:t>9.1</w:t>
            </w:r>
            <w:r w:rsidRPr="00734D63">
              <w:tab/>
              <w:t xml:space="preserve">Le candidat supportera tous les frais afférents à la préparation et à la présentation de son offre, </w:t>
            </w:r>
            <w:r w:rsidR="00597B21">
              <w:t xml:space="preserve">en relation avec </w:t>
            </w:r>
            <w:r w:rsidR="00E456FC">
              <w:t xml:space="preserve">le processus de passation de Marchés Primaire, (et si </w:t>
            </w:r>
            <w:r w:rsidR="00B025D7">
              <w:t xml:space="preserve">retenu </w:t>
            </w:r>
            <w:proofErr w:type="spellStart"/>
            <w:r w:rsidR="00B025D7">
              <w:t>toutt</w:t>
            </w:r>
            <w:proofErr w:type="spellEnd"/>
            <w:r w:rsidR="00B025D7">
              <w:t xml:space="preserve"> processus de Passation de Marchés Secondaire) </w:t>
            </w:r>
            <w:r w:rsidRPr="00734D63">
              <w:t>et l’A</w:t>
            </w:r>
            <w:r w:rsidR="00810129">
              <w:t>gence de passation de marché</w:t>
            </w:r>
            <w:r w:rsidRPr="00734D63">
              <w:t xml:space="preserve"> n’est en aucun cas responsable de ces frais ni tenu de les régler, quels que soient le déroulement et l’issue de la procédure d’appel d’offres.</w:t>
            </w:r>
          </w:p>
        </w:tc>
      </w:tr>
      <w:tr w:rsidR="00940BF3" w:rsidRPr="00734D63" w14:paraId="289E0159" w14:textId="77777777" w:rsidTr="001B6AD0">
        <w:tc>
          <w:tcPr>
            <w:tcW w:w="2340" w:type="dxa"/>
          </w:tcPr>
          <w:p w14:paraId="09C5A8AE" w14:textId="2A8EF0FE" w:rsidR="00940BF3" w:rsidRPr="00734D63" w:rsidRDefault="00E91D8D" w:rsidP="00141F4A">
            <w:pPr>
              <w:pStyle w:val="Style4"/>
              <w:numPr>
                <w:ilvl w:val="0"/>
                <w:numId w:val="37"/>
              </w:numPr>
            </w:pPr>
            <w:bookmarkStart w:id="132" w:name="_Toc438438831"/>
            <w:bookmarkStart w:id="133" w:name="_Toc438532579"/>
            <w:bookmarkStart w:id="134" w:name="_Toc438733975"/>
            <w:bookmarkStart w:id="135" w:name="_Toc438907014"/>
            <w:bookmarkStart w:id="136" w:name="_Toc438907213"/>
            <w:bookmarkStart w:id="137" w:name="_Toc382927776"/>
            <w:bookmarkStart w:id="138" w:name="_Toc139011533"/>
            <w:r w:rsidRPr="00734D63">
              <w:t>Langue</w:t>
            </w:r>
            <w:r w:rsidR="00940BF3" w:rsidRPr="00734D63">
              <w:t xml:space="preserve"> de l’offre</w:t>
            </w:r>
            <w:bookmarkEnd w:id="132"/>
            <w:bookmarkEnd w:id="133"/>
            <w:bookmarkEnd w:id="134"/>
            <w:bookmarkEnd w:id="135"/>
            <w:bookmarkEnd w:id="136"/>
            <w:bookmarkEnd w:id="137"/>
            <w:bookmarkEnd w:id="138"/>
          </w:p>
        </w:tc>
        <w:tc>
          <w:tcPr>
            <w:tcW w:w="7029" w:type="dxa"/>
            <w:gridSpan w:val="2"/>
          </w:tcPr>
          <w:p w14:paraId="7EE4BFC6" w14:textId="6C73FA93" w:rsidR="00940BF3" w:rsidRPr="00734D63" w:rsidRDefault="00940BF3" w:rsidP="005F5335">
            <w:pPr>
              <w:pStyle w:val="Header3-Paragraph"/>
              <w:numPr>
                <w:ilvl w:val="1"/>
                <w:numId w:val="37"/>
              </w:numPr>
              <w:tabs>
                <w:tab w:val="clear" w:pos="504"/>
              </w:tabs>
              <w:spacing w:after="220"/>
              <w:ind w:left="612" w:hanging="612"/>
              <w:rPr>
                <w:lang w:val="fr-FR"/>
              </w:rPr>
            </w:pPr>
            <w:r w:rsidRPr="00734D63">
              <w:rPr>
                <w:lang w:val="fr-FR"/>
              </w:rPr>
              <w:t>L’</w:t>
            </w:r>
            <w:r w:rsidR="002D4EF1">
              <w:rPr>
                <w:lang w:val="fr-FR"/>
              </w:rPr>
              <w:t>O</w:t>
            </w:r>
            <w:r w:rsidRPr="00734D63">
              <w:rPr>
                <w:lang w:val="fr-FR"/>
              </w:rPr>
              <w:t>ffre ainsi que toute la correspondance et tous les documents concernant l</w:t>
            </w:r>
            <w:r w:rsidR="00336FB0">
              <w:rPr>
                <w:lang w:val="fr-FR"/>
              </w:rPr>
              <w:t>’Offre</w:t>
            </w:r>
            <w:r w:rsidRPr="00734D63">
              <w:rPr>
                <w:lang w:val="fr-FR"/>
              </w:rPr>
              <w:t xml:space="preserve">, échangés entre le Soumissionnaire et </w:t>
            </w:r>
            <w:r w:rsidR="009074C4">
              <w:rPr>
                <w:lang w:val="fr-FR"/>
              </w:rPr>
              <w:t>l’Agence d’Acquisition</w:t>
            </w:r>
            <w:r w:rsidRPr="00734D63">
              <w:rPr>
                <w:lang w:val="fr-FR"/>
              </w:rPr>
              <w:t xml:space="preserve"> seront rédigés dans la langue stipulée aux </w:t>
            </w:r>
            <w:r w:rsidRPr="00734D63">
              <w:rPr>
                <w:b/>
                <w:bCs/>
                <w:lang w:val="fr-FR"/>
              </w:rPr>
              <w:t>DPAO</w:t>
            </w:r>
            <w:r w:rsidRPr="00734D63">
              <w:rPr>
                <w:lang w:val="fr-FR"/>
              </w:rPr>
              <w:t xml:space="preserve">. Les documents complémentaires et les imprimés fournis par le Soumissionnaire dans le cadre de la soumission peuvent être rédigés dans une autre langue à condition d’être accompagnés d’une traduction des passages </w:t>
            </w:r>
            <w:r w:rsidR="001E6DAF" w:rsidRPr="00734D63">
              <w:rPr>
                <w:lang w:val="fr-FR"/>
              </w:rPr>
              <w:t xml:space="preserve">pertinents à l’offre </w:t>
            </w:r>
            <w:r w:rsidRPr="00734D63">
              <w:rPr>
                <w:lang w:val="fr-FR"/>
              </w:rPr>
              <w:t xml:space="preserve">dans la </w:t>
            </w:r>
            <w:r w:rsidRPr="00734D63">
              <w:rPr>
                <w:lang w:val="fr-FR"/>
              </w:rPr>
              <w:lastRenderedPageBreak/>
              <w:t xml:space="preserve">langue stipulée aux </w:t>
            </w:r>
            <w:r w:rsidRPr="00734D63">
              <w:rPr>
                <w:b/>
                <w:bCs/>
                <w:lang w:val="fr-FR"/>
              </w:rPr>
              <w:t>DPAO</w:t>
            </w:r>
            <w:r w:rsidRPr="00734D63">
              <w:rPr>
                <w:lang w:val="fr-FR"/>
              </w:rPr>
              <w:t>, auquel cas, aux fins d’interprétation de l’offre, la traduction fera foi.</w:t>
            </w:r>
          </w:p>
        </w:tc>
      </w:tr>
      <w:tr w:rsidR="000A6D8F" w:rsidRPr="00734D63" w14:paraId="00635FA7" w14:textId="77777777" w:rsidTr="001B6AD0">
        <w:tc>
          <w:tcPr>
            <w:tcW w:w="2340" w:type="dxa"/>
          </w:tcPr>
          <w:p w14:paraId="50A674E5" w14:textId="627E4CF0" w:rsidR="000A6D8F" w:rsidRPr="00734D63" w:rsidRDefault="000A6D8F" w:rsidP="00141F4A">
            <w:pPr>
              <w:pStyle w:val="Style4"/>
              <w:numPr>
                <w:ilvl w:val="0"/>
                <w:numId w:val="37"/>
              </w:numPr>
            </w:pPr>
            <w:bookmarkStart w:id="139" w:name="_Toc438438832"/>
            <w:bookmarkStart w:id="140" w:name="_Toc438532580"/>
            <w:bookmarkStart w:id="141" w:name="_Toc438733976"/>
            <w:bookmarkStart w:id="142" w:name="_Toc438907015"/>
            <w:bookmarkStart w:id="143" w:name="_Toc438907214"/>
            <w:bookmarkStart w:id="144" w:name="_Toc382927777"/>
            <w:bookmarkStart w:id="145" w:name="_Toc139011534"/>
            <w:r w:rsidRPr="00734D63">
              <w:lastRenderedPageBreak/>
              <w:t>Documents constitutifs de l’</w:t>
            </w:r>
            <w:r>
              <w:t>O</w:t>
            </w:r>
            <w:r w:rsidRPr="00734D63">
              <w:t>ffre</w:t>
            </w:r>
            <w:bookmarkEnd w:id="139"/>
            <w:bookmarkEnd w:id="140"/>
            <w:bookmarkEnd w:id="141"/>
            <w:bookmarkEnd w:id="142"/>
            <w:bookmarkEnd w:id="143"/>
            <w:bookmarkEnd w:id="144"/>
            <w:bookmarkEnd w:id="145"/>
          </w:p>
        </w:tc>
        <w:tc>
          <w:tcPr>
            <w:tcW w:w="7029" w:type="dxa"/>
            <w:gridSpan w:val="2"/>
          </w:tcPr>
          <w:p w14:paraId="101DB03C" w14:textId="3860DA81" w:rsidR="000A6D8F" w:rsidRPr="00DB4E91" w:rsidRDefault="000A6D8F" w:rsidP="000A6D8F">
            <w:pPr>
              <w:pStyle w:val="Sub-ClauseText"/>
              <w:ind w:left="609" w:hanging="609"/>
              <w:rPr>
                <w:spacing w:val="0"/>
                <w:lang w:val="fr-FR"/>
              </w:rPr>
            </w:pPr>
            <w:r>
              <w:rPr>
                <w:spacing w:val="0"/>
                <w:lang w:val="fr"/>
              </w:rPr>
              <w:t>11.1</w:t>
            </w:r>
            <w:r w:rsidR="002D4EF1">
              <w:rPr>
                <w:spacing w:val="0"/>
                <w:lang w:val="fr"/>
              </w:rPr>
              <w:tab/>
            </w:r>
            <w:r w:rsidRPr="008E329A">
              <w:rPr>
                <w:spacing w:val="0"/>
                <w:lang w:val="fr"/>
              </w:rPr>
              <w:t>L’</w:t>
            </w:r>
            <w:r w:rsidR="004F2C71">
              <w:rPr>
                <w:spacing w:val="0"/>
                <w:lang w:val="fr"/>
              </w:rPr>
              <w:t>O</w:t>
            </w:r>
            <w:r w:rsidRPr="008E329A">
              <w:rPr>
                <w:spacing w:val="0"/>
                <w:lang w:val="fr"/>
              </w:rPr>
              <w:t xml:space="preserve">ffre </w:t>
            </w:r>
            <w:r>
              <w:rPr>
                <w:spacing w:val="0"/>
                <w:lang w:val="fr"/>
              </w:rPr>
              <w:t xml:space="preserve">devra </w:t>
            </w:r>
            <w:r w:rsidRPr="008E329A">
              <w:rPr>
                <w:spacing w:val="0"/>
                <w:lang w:val="fr"/>
              </w:rPr>
              <w:t>comprend</w:t>
            </w:r>
            <w:r>
              <w:rPr>
                <w:spacing w:val="0"/>
                <w:lang w:val="fr"/>
              </w:rPr>
              <w:t>re</w:t>
            </w:r>
            <w:r w:rsidRPr="008E329A">
              <w:rPr>
                <w:spacing w:val="0"/>
                <w:lang w:val="fr"/>
              </w:rPr>
              <w:t xml:space="preserve"> deux </w:t>
            </w:r>
            <w:r>
              <w:rPr>
                <w:spacing w:val="0"/>
                <w:lang w:val="fr"/>
              </w:rPr>
              <w:t>P</w:t>
            </w:r>
            <w:r w:rsidRPr="008E329A">
              <w:rPr>
                <w:spacing w:val="0"/>
                <w:lang w:val="fr"/>
              </w:rPr>
              <w:t xml:space="preserve">arties, à savoir la </w:t>
            </w:r>
            <w:r>
              <w:rPr>
                <w:spacing w:val="0"/>
                <w:lang w:val="fr"/>
              </w:rPr>
              <w:t>P</w:t>
            </w:r>
            <w:r w:rsidRPr="008E329A">
              <w:rPr>
                <w:spacing w:val="0"/>
                <w:lang w:val="fr"/>
              </w:rPr>
              <w:t xml:space="preserve">artie </w:t>
            </w:r>
            <w:r>
              <w:rPr>
                <w:spacing w:val="0"/>
                <w:lang w:val="fr"/>
              </w:rPr>
              <w:t>T</w:t>
            </w:r>
            <w:r w:rsidRPr="008E329A">
              <w:rPr>
                <w:spacing w:val="0"/>
                <w:lang w:val="fr"/>
              </w:rPr>
              <w:t xml:space="preserve">echnique et la </w:t>
            </w:r>
            <w:r>
              <w:rPr>
                <w:spacing w:val="0"/>
                <w:lang w:val="fr"/>
              </w:rPr>
              <w:t>P</w:t>
            </w:r>
            <w:r w:rsidRPr="008E329A">
              <w:rPr>
                <w:spacing w:val="0"/>
                <w:lang w:val="fr"/>
              </w:rPr>
              <w:t xml:space="preserve">artie </w:t>
            </w:r>
            <w:r>
              <w:rPr>
                <w:spacing w:val="0"/>
                <w:lang w:val="fr"/>
              </w:rPr>
              <w:t>F</w:t>
            </w:r>
            <w:r w:rsidRPr="008E329A">
              <w:rPr>
                <w:spacing w:val="0"/>
                <w:lang w:val="fr"/>
              </w:rPr>
              <w:t xml:space="preserve">inancière. Ces deux </w:t>
            </w:r>
            <w:r>
              <w:rPr>
                <w:spacing w:val="0"/>
                <w:lang w:val="fr"/>
              </w:rPr>
              <w:t>P</w:t>
            </w:r>
            <w:r w:rsidRPr="008E329A">
              <w:rPr>
                <w:spacing w:val="0"/>
                <w:lang w:val="fr"/>
              </w:rPr>
              <w:t xml:space="preserve">arties doivent être soumises simultanément dans deux enveloppes </w:t>
            </w:r>
            <w:r w:rsidR="00DD6F05">
              <w:rPr>
                <w:spacing w:val="0"/>
                <w:lang w:val="fr"/>
              </w:rPr>
              <w:t xml:space="preserve">cachetées </w:t>
            </w:r>
            <w:r w:rsidRPr="008E329A">
              <w:rPr>
                <w:spacing w:val="0"/>
                <w:lang w:val="fr"/>
              </w:rPr>
              <w:t xml:space="preserve">distinctes (processus d’appel d’offres à deux enveloppes). Une enveloppe </w:t>
            </w:r>
            <w:r w:rsidR="007B265F">
              <w:rPr>
                <w:spacing w:val="0"/>
                <w:lang w:val="fr"/>
              </w:rPr>
              <w:t xml:space="preserve">devra </w:t>
            </w:r>
            <w:r w:rsidRPr="008E329A">
              <w:rPr>
                <w:spacing w:val="0"/>
                <w:lang w:val="fr"/>
              </w:rPr>
              <w:t>ne cont</w:t>
            </w:r>
            <w:r w:rsidR="007B265F">
              <w:rPr>
                <w:spacing w:val="0"/>
                <w:lang w:val="fr"/>
              </w:rPr>
              <w:t>enir</w:t>
            </w:r>
            <w:r w:rsidRPr="008E329A">
              <w:rPr>
                <w:spacing w:val="0"/>
                <w:lang w:val="fr"/>
              </w:rPr>
              <w:t xml:space="preserve"> que des informations relatives à la </w:t>
            </w:r>
            <w:r>
              <w:rPr>
                <w:spacing w:val="0"/>
                <w:lang w:val="fr"/>
              </w:rPr>
              <w:t>P</w:t>
            </w:r>
            <w:r w:rsidRPr="008E329A">
              <w:rPr>
                <w:spacing w:val="0"/>
                <w:lang w:val="fr"/>
              </w:rPr>
              <w:t xml:space="preserve">artie </w:t>
            </w:r>
            <w:r>
              <w:rPr>
                <w:spacing w:val="0"/>
                <w:lang w:val="fr"/>
              </w:rPr>
              <w:t>T</w:t>
            </w:r>
            <w:r w:rsidRPr="008E329A">
              <w:rPr>
                <w:spacing w:val="0"/>
                <w:lang w:val="fr"/>
              </w:rPr>
              <w:t>echnique</w:t>
            </w:r>
            <w:r w:rsidR="00BD666F">
              <w:rPr>
                <w:spacing w:val="0"/>
                <w:lang w:val="fr"/>
              </w:rPr>
              <w:t>,</w:t>
            </w:r>
            <w:r w:rsidRPr="008E329A">
              <w:rPr>
                <w:spacing w:val="0"/>
                <w:lang w:val="fr"/>
              </w:rPr>
              <w:t xml:space="preserve"> et l’autre, uniquement des informations relatives à la </w:t>
            </w:r>
            <w:r>
              <w:rPr>
                <w:spacing w:val="0"/>
                <w:lang w:val="fr"/>
              </w:rPr>
              <w:t>P</w:t>
            </w:r>
            <w:r w:rsidRPr="008E329A">
              <w:rPr>
                <w:spacing w:val="0"/>
                <w:lang w:val="fr"/>
              </w:rPr>
              <w:t xml:space="preserve">artie </w:t>
            </w:r>
            <w:r>
              <w:rPr>
                <w:spacing w:val="0"/>
                <w:lang w:val="fr"/>
              </w:rPr>
              <w:t>F</w:t>
            </w:r>
            <w:r w:rsidRPr="008E329A">
              <w:rPr>
                <w:spacing w:val="0"/>
                <w:lang w:val="fr"/>
              </w:rPr>
              <w:t>inancière. Ces deux enveloppes doivent être enfermées dans une enveloppe extérieure scellée distincte portant la mention «</w:t>
            </w:r>
            <w:r>
              <w:rPr>
                <w:lang w:val="fr"/>
              </w:rPr>
              <w:t xml:space="preserve"> OFFRE ORIGINALE </w:t>
            </w:r>
            <w:r w:rsidRPr="008E329A">
              <w:rPr>
                <w:spacing w:val="0"/>
                <w:lang w:val="fr"/>
              </w:rPr>
              <w:t xml:space="preserve">». </w:t>
            </w:r>
          </w:p>
          <w:p w14:paraId="5DFEB0A2" w14:textId="1543D253" w:rsidR="000A6D8F" w:rsidRDefault="000A6D8F" w:rsidP="000A6D8F">
            <w:pPr>
              <w:pStyle w:val="Header3-Paragraph"/>
              <w:ind w:left="609" w:hanging="630"/>
              <w:rPr>
                <w:lang w:val="fr-FR"/>
              </w:rPr>
            </w:pPr>
            <w:r>
              <w:rPr>
                <w:lang w:val="fr-FR"/>
              </w:rPr>
              <w:t>11.2</w:t>
            </w:r>
            <w:r w:rsidR="00BE7C3B">
              <w:rPr>
                <w:lang w:val="fr-FR"/>
              </w:rPr>
              <w:tab/>
            </w:r>
            <w:r w:rsidRPr="00734D63">
              <w:rPr>
                <w:lang w:val="fr-FR"/>
              </w:rPr>
              <w:t>L</w:t>
            </w:r>
            <w:r>
              <w:rPr>
                <w:lang w:val="fr-FR"/>
              </w:rPr>
              <w:t xml:space="preserve">a </w:t>
            </w:r>
            <w:r w:rsidRPr="00DD5570">
              <w:rPr>
                <w:b/>
                <w:bCs/>
                <w:lang w:val="fr-FR"/>
              </w:rPr>
              <w:t>Partie Technique</w:t>
            </w:r>
            <w:r>
              <w:rPr>
                <w:lang w:val="fr-FR"/>
              </w:rPr>
              <w:t xml:space="preserve"> </w:t>
            </w:r>
            <w:r w:rsidR="00127677">
              <w:rPr>
                <w:lang w:val="fr-FR"/>
              </w:rPr>
              <w:t xml:space="preserve">doit </w:t>
            </w:r>
            <w:r w:rsidRPr="00734D63">
              <w:rPr>
                <w:lang w:val="fr-FR"/>
              </w:rPr>
              <w:t>comprendr</w:t>
            </w:r>
            <w:r w:rsidR="00127677">
              <w:rPr>
                <w:lang w:val="fr-FR"/>
              </w:rPr>
              <w:t>e</w:t>
            </w:r>
            <w:r w:rsidRPr="00734D63">
              <w:rPr>
                <w:lang w:val="fr-FR"/>
              </w:rPr>
              <w:t xml:space="preserve"> les documents suivants :</w:t>
            </w:r>
          </w:p>
          <w:p w14:paraId="0ECB1198" w14:textId="77777777" w:rsidR="000A6D8F" w:rsidRDefault="000A6D8F" w:rsidP="000A6D8F">
            <w:pPr>
              <w:pStyle w:val="Header3-Paragraph"/>
              <w:numPr>
                <w:ilvl w:val="0"/>
                <w:numId w:val="116"/>
              </w:numPr>
              <w:rPr>
                <w:lang w:val="fr-FR"/>
              </w:rPr>
            </w:pPr>
            <w:r>
              <w:rPr>
                <w:lang w:val="fr-FR"/>
              </w:rPr>
              <w:t xml:space="preserve">La </w:t>
            </w:r>
            <w:r w:rsidRPr="00550141">
              <w:rPr>
                <w:b/>
                <w:bCs/>
                <w:lang w:val="fr-FR"/>
              </w:rPr>
              <w:t>Lettre de Soumission – Partie Technique</w:t>
            </w:r>
            <w:r>
              <w:rPr>
                <w:lang w:val="fr-FR"/>
              </w:rPr>
              <w:t> : préparée conformément à l’article 12 des IS ;</w:t>
            </w:r>
          </w:p>
          <w:p w14:paraId="0742E12E" w14:textId="7C484559" w:rsidR="0090231C" w:rsidRDefault="00527E49" w:rsidP="000A6D8F">
            <w:pPr>
              <w:pStyle w:val="Outline1"/>
              <w:keepNext w:val="0"/>
              <w:numPr>
                <w:ilvl w:val="0"/>
                <w:numId w:val="116"/>
              </w:numPr>
              <w:spacing w:before="0" w:after="120"/>
              <w:jc w:val="both"/>
              <w:rPr>
                <w:kern w:val="0"/>
              </w:rPr>
            </w:pPr>
            <w:r w:rsidRPr="001B6AD0">
              <w:rPr>
                <w:b/>
                <w:bCs/>
                <w:kern w:val="0"/>
              </w:rPr>
              <w:t>Autorisation </w:t>
            </w:r>
            <w:r>
              <w:rPr>
                <w:kern w:val="0"/>
              </w:rPr>
              <w:t>: la confirmation écrite autorisant le signataire de l’Offre d’engager le Soumissionnaire, conformément à l’artic</w:t>
            </w:r>
            <w:r w:rsidR="005E580B">
              <w:rPr>
                <w:kern w:val="0"/>
              </w:rPr>
              <w:t>le</w:t>
            </w:r>
            <w:r>
              <w:rPr>
                <w:kern w:val="0"/>
              </w:rPr>
              <w:t xml:space="preserve"> 20.3 des IS ;</w:t>
            </w:r>
          </w:p>
          <w:p w14:paraId="6D185FB9" w14:textId="4EADC01A" w:rsidR="005E580B" w:rsidRPr="00734D63" w:rsidRDefault="005E580B" w:rsidP="005E580B">
            <w:pPr>
              <w:numPr>
                <w:ilvl w:val="0"/>
                <w:numId w:val="116"/>
              </w:numPr>
              <w:spacing w:after="120"/>
              <w:jc w:val="both"/>
            </w:pPr>
            <w:r w:rsidRPr="00734D63">
              <w:t xml:space="preserve">les documents attestant, conformément aux dispositions de l’Article 17 des IS, que le Soumissionnaire possède les qualifications requises pour </w:t>
            </w:r>
            <w:r w:rsidR="00E430FF">
              <w:t xml:space="preserve">conclure un Accord-Cadre et </w:t>
            </w:r>
            <w:r w:rsidRPr="00734D63">
              <w:t xml:space="preserve">exécuter </w:t>
            </w:r>
            <w:r w:rsidR="0086741F">
              <w:t>tout</w:t>
            </w:r>
            <w:r w:rsidR="0086741F" w:rsidRPr="00734D63">
              <w:t xml:space="preserve">e </w:t>
            </w:r>
            <w:r w:rsidR="00C818E7">
              <w:t>Commande subséquente</w:t>
            </w:r>
            <w:r w:rsidR="003E6BD0">
              <w:t xml:space="preserve">, </w:t>
            </w:r>
            <w:r w:rsidRPr="00734D63">
              <w:t>si son offre est retenue;</w:t>
            </w:r>
          </w:p>
          <w:p w14:paraId="0A7C6D70" w14:textId="39260B87" w:rsidR="005E580B" w:rsidRDefault="00C944B5" w:rsidP="000A6D8F">
            <w:pPr>
              <w:pStyle w:val="Outline1"/>
              <w:keepNext w:val="0"/>
              <w:numPr>
                <w:ilvl w:val="0"/>
                <w:numId w:val="116"/>
              </w:numPr>
              <w:spacing w:before="0" w:after="120"/>
              <w:jc w:val="both"/>
              <w:rPr>
                <w:kern w:val="0"/>
              </w:rPr>
            </w:pPr>
            <w:r>
              <w:rPr>
                <w:kern w:val="0"/>
              </w:rPr>
              <w:t>le</w:t>
            </w:r>
            <w:r w:rsidR="00B77BB7">
              <w:rPr>
                <w:kern w:val="0"/>
              </w:rPr>
              <w:t xml:space="preserve">s </w:t>
            </w:r>
            <w:r>
              <w:rPr>
                <w:kern w:val="0"/>
              </w:rPr>
              <w:t>documents attestant l’</w:t>
            </w:r>
            <w:r w:rsidR="00B77BB7">
              <w:rPr>
                <w:kern w:val="0"/>
              </w:rPr>
              <w:t>é</w:t>
            </w:r>
            <w:r>
              <w:rPr>
                <w:kern w:val="0"/>
              </w:rPr>
              <w:t xml:space="preserve">ligibilité du Soumissionnaire </w:t>
            </w:r>
            <w:r w:rsidR="00CD5D4D">
              <w:rPr>
                <w:kern w:val="0"/>
              </w:rPr>
              <w:t xml:space="preserve">pour </w:t>
            </w:r>
            <w:r w:rsidR="00E61B91">
              <w:rPr>
                <w:kern w:val="0"/>
              </w:rPr>
              <w:t xml:space="preserve">remettre une Offre, </w:t>
            </w:r>
            <w:r w:rsidR="00CD5D4D">
              <w:rPr>
                <w:kern w:val="0"/>
              </w:rPr>
              <w:t>conformément à l’article 17.1 des IS ;</w:t>
            </w:r>
          </w:p>
          <w:p w14:paraId="24F794AE" w14:textId="642219CF" w:rsidR="00E61B91" w:rsidRDefault="00E61B91" w:rsidP="00E61B91">
            <w:pPr>
              <w:pStyle w:val="Header3-Paragraph"/>
              <w:numPr>
                <w:ilvl w:val="0"/>
                <w:numId w:val="116"/>
              </w:numPr>
              <w:rPr>
                <w:lang w:val="fr-FR"/>
              </w:rPr>
            </w:pPr>
            <w:r w:rsidRPr="008434B9">
              <w:rPr>
                <w:lang w:val="fr-FR"/>
              </w:rPr>
              <w:t>les documents attestant, conformément aux dispositions de l’Article 16 des IS, que les Fournitures et Services connexes devant être fournis par le Soumissionnaire répondent aux critères d’</w:t>
            </w:r>
            <w:r w:rsidR="00AB613B">
              <w:rPr>
                <w:lang w:val="fr-FR"/>
              </w:rPr>
              <w:t xml:space="preserve">éligibilité </w:t>
            </w:r>
            <w:r w:rsidRPr="008434B9">
              <w:rPr>
                <w:lang w:val="fr-FR"/>
              </w:rPr>
              <w:t>;</w:t>
            </w:r>
          </w:p>
          <w:p w14:paraId="490FA476" w14:textId="03951DA0" w:rsidR="00E61B91" w:rsidRPr="00734D63" w:rsidRDefault="00E61B91" w:rsidP="00E61B91">
            <w:pPr>
              <w:numPr>
                <w:ilvl w:val="0"/>
                <w:numId w:val="116"/>
              </w:numPr>
              <w:spacing w:after="120"/>
              <w:jc w:val="both"/>
            </w:pPr>
            <w:r w:rsidRPr="00734D63">
              <w:t>les documents attestant, conformément aux dispositions de</w:t>
            </w:r>
            <w:r>
              <w:t xml:space="preserve"> l’article</w:t>
            </w:r>
            <w:r w:rsidRPr="00734D63">
              <w:t xml:space="preserve"> 16 des IS, que les Fournitures et </w:t>
            </w:r>
            <w:r w:rsidR="00A906FE">
              <w:t xml:space="preserve">Services connexes </w:t>
            </w:r>
            <w:r w:rsidRPr="00734D63">
              <w:t xml:space="preserve">sont conformes aux exigences du Dossier d’appel d’offres ; </w:t>
            </w:r>
            <w:r>
              <w:t>et</w:t>
            </w:r>
          </w:p>
          <w:p w14:paraId="7825271E" w14:textId="77777777" w:rsidR="00E61B91" w:rsidRPr="00734D63" w:rsidRDefault="00E61B91" w:rsidP="00E61B91">
            <w:pPr>
              <w:pStyle w:val="Header3-Paragraph"/>
              <w:numPr>
                <w:ilvl w:val="0"/>
                <w:numId w:val="116"/>
              </w:numPr>
              <w:rPr>
                <w:lang w:val="fr-FR"/>
              </w:rPr>
            </w:pPr>
            <w:r>
              <w:rPr>
                <w:lang w:val="fr-FR"/>
              </w:rPr>
              <w:t xml:space="preserve">tout </w:t>
            </w:r>
            <w:proofErr w:type="spellStart"/>
            <w:r>
              <w:rPr>
                <w:lang w:val="fr-FR"/>
              </w:rPr>
              <w:t>auytre</w:t>
            </w:r>
            <w:proofErr w:type="spellEnd"/>
            <w:r>
              <w:rPr>
                <w:lang w:val="fr-FR"/>
              </w:rPr>
              <w:t xml:space="preserve"> document exigé </w:t>
            </w:r>
            <w:r w:rsidRPr="00DD5570">
              <w:rPr>
                <w:b/>
                <w:bCs/>
                <w:lang w:val="fr-FR"/>
              </w:rPr>
              <w:t>dans les DPAO.</w:t>
            </w:r>
          </w:p>
          <w:p w14:paraId="7605B184" w14:textId="0A9E45F7" w:rsidR="000A6D8F" w:rsidRDefault="000A6D8F" w:rsidP="000A6D8F">
            <w:pPr>
              <w:pStyle w:val="Header3-Paragraph"/>
              <w:ind w:left="605" w:hanging="605"/>
              <w:rPr>
                <w:lang w:val="fr-FR"/>
              </w:rPr>
            </w:pPr>
            <w:r w:rsidRPr="00DD5570">
              <w:rPr>
                <w:lang w:val="fr-FR"/>
              </w:rPr>
              <w:t>11.3</w:t>
            </w:r>
            <w:r w:rsidR="000308DC">
              <w:rPr>
                <w:lang w:val="fr-FR"/>
              </w:rPr>
              <w:tab/>
            </w:r>
            <w:r w:rsidRPr="00DD5570">
              <w:rPr>
                <w:lang w:val="fr-FR"/>
              </w:rPr>
              <w:t xml:space="preserve">L’enveloppe contenant la </w:t>
            </w:r>
            <w:r w:rsidRPr="00DD5570">
              <w:rPr>
                <w:b/>
                <w:bCs/>
                <w:lang w:val="fr-FR"/>
              </w:rPr>
              <w:t>Partie Financière</w:t>
            </w:r>
            <w:r w:rsidRPr="00DD5570">
              <w:rPr>
                <w:lang w:val="fr-FR"/>
              </w:rPr>
              <w:t xml:space="preserve"> </w:t>
            </w:r>
            <w:r w:rsidR="00002ED5">
              <w:rPr>
                <w:lang w:val="fr-FR"/>
              </w:rPr>
              <w:t xml:space="preserve">devra </w:t>
            </w:r>
            <w:r w:rsidRPr="00DD5570">
              <w:rPr>
                <w:lang w:val="fr-FR"/>
              </w:rPr>
              <w:t>comprendr</w:t>
            </w:r>
            <w:r w:rsidR="00002ED5">
              <w:rPr>
                <w:lang w:val="fr-FR"/>
              </w:rPr>
              <w:t>e</w:t>
            </w:r>
            <w:r w:rsidRPr="00DD5570">
              <w:rPr>
                <w:lang w:val="fr-FR"/>
              </w:rPr>
              <w:t xml:space="preserve"> </w:t>
            </w:r>
            <w:r w:rsidRPr="00734D63">
              <w:rPr>
                <w:lang w:val="fr-FR"/>
              </w:rPr>
              <w:t>les documents suivants :</w:t>
            </w:r>
          </w:p>
          <w:p w14:paraId="5378002D" w14:textId="77777777" w:rsidR="000A6D8F" w:rsidRPr="00734D63" w:rsidRDefault="000A6D8F" w:rsidP="000A6D8F">
            <w:pPr>
              <w:numPr>
                <w:ilvl w:val="0"/>
                <w:numId w:val="117"/>
              </w:numPr>
              <w:spacing w:after="120"/>
              <w:jc w:val="both"/>
            </w:pPr>
            <w:r w:rsidRPr="00734D63">
              <w:t xml:space="preserve">La </w:t>
            </w:r>
            <w:r w:rsidRPr="00550141">
              <w:rPr>
                <w:b/>
                <w:bCs/>
              </w:rPr>
              <w:t>Lettre de Soumission</w:t>
            </w:r>
            <w:r w:rsidRPr="00734D63">
              <w:t> </w:t>
            </w:r>
            <w:r>
              <w:t xml:space="preserve">– </w:t>
            </w:r>
            <w:r w:rsidRPr="00DD5570">
              <w:rPr>
                <w:b/>
                <w:bCs/>
              </w:rPr>
              <w:t>Partie Financière</w:t>
            </w:r>
            <w:r>
              <w:t xml:space="preserve"> : préparée </w:t>
            </w:r>
            <w:r w:rsidRPr="00734D63">
              <w:t>conformément aux dispositions de</w:t>
            </w:r>
            <w:r>
              <w:t xml:space="preserve">s articles </w:t>
            </w:r>
            <w:r w:rsidRPr="00734D63">
              <w:t xml:space="preserve">12 </w:t>
            </w:r>
            <w:r>
              <w:t xml:space="preserve">et 14 </w:t>
            </w:r>
            <w:r w:rsidRPr="00734D63">
              <w:t>des IS ;</w:t>
            </w:r>
          </w:p>
          <w:p w14:paraId="175568C9" w14:textId="74EEC91A" w:rsidR="007A250C" w:rsidRDefault="000A6D8F" w:rsidP="007A250C">
            <w:pPr>
              <w:numPr>
                <w:ilvl w:val="0"/>
                <w:numId w:val="117"/>
              </w:numPr>
              <w:spacing w:after="120"/>
              <w:jc w:val="both"/>
            </w:pPr>
            <w:r w:rsidRPr="00734D63">
              <w:lastRenderedPageBreak/>
              <w:t xml:space="preserve">les </w:t>
            </w:r>
            <w:r w:rsidRPr="00550141">
              <w:rPr>
                <w:b/>
                <w:bCs/>
              </w:rPr>
              <w:t>Bordereaux de Prix</w:t>
            </w:r>
            <w:r w:rsidRPr="00734D63">
              <w:t xml:space="preserve">, remplis conformément aux dispositions des </w:t>
            </w:r>
            <w:r>
              <w:t>a</w:t>
            </w:r>
            <w:r w:rsidRPr="00734D63">
              <w:t>rticles 12 et 1</w:t>
            </w:r>
            <w:r>
              <w:t>4</w:t>
            </w:r>
            <w:r w:rsidRPr="00734D63">
              <w:t xml:space="preserve"> des IS ;</w:t>
            </w:r>
          </w:p>
          <w:p w14:paraId="55B4490D" w14:textId="02F6D654" w:rsidR="000A6D8F" w:rsidRPr="00734D63" w:rsidRDefault="000A6D8F" w:rsidP="00CF6336">
            <w:pPr>
              <w:numPr>
                <w:ilvl w:val="0"/>
                <w:numId w:val="117"/>
              </w:numPr>
              <w:spacing w:after="120"/>
              <w:jc w:val="both"/>
            </w:pPr>
            <w:r>
              <w:t xml:space="preserve">tout autre document exigé </w:t>
            </w:r>
            <w:r w:rsidRPr="007A250C">
              <w:rPr>
                <w:b/>
                <w:bCs/>
              </w:rPr>
              <w:t>dans les DPAO.</w:t>
            </w:r>
          </w:p>
        </w:tc>
      </w:tr>
      <w:tr w:rsidR="000A6D8F" w:rsidRPr="00734D63" w14:paraId="6760937A" w14:textId="77777777" w:rsidTr="001B6AD0">
        <w:tc>
          <w:tcPr>
            <w:tcW w:w="2340" w:type="dxa"/>
          </w:tcPr>
          <w:p w14:paraId="7F593AAB" w14:textId="77777777" w:rsidR="000A6D8F" w:rsidRPr="00734D63" w:rsidRDefault="000A6D8F" w:rsidP="000A6D8F">
            <w:bookmarkStart w:id="146" w:name="_Toc438532581"/>
            <w:bookmarkEnd w:id="146"/>
          </w:p>
        </w:tc>
        <w:tc>
          <w:tcPr>
            <w:tcW w:w="7029" w:type="dxa"/>
            <w:gridSpan w:val="2"/>
          </w:tcPr>
          <w:p w14:paraId="17112D4C" w14:textId="52890ECF" w:rsidR="000A6D8F" w:rsidRDefault="000A6D8F" w:rsidP="000A6D8F">
            <w:pPr>
              <w:pStyle w:val="Header3-Paragraph"/>
              <w:numPr>
                <w:ilvl w:val="1"/>
                <w:numId w:val="118"/>
              </w:numPr>
              <w:spacing w:after="120"/>
              <w:ind w:left="605" w:hanging="632"/>
              <w:rPr>
                <w:lang w:val="fr-FR"/>
              </w:rPr>
            </w:pPr>
            <w:r>
              <w:rPr>
                <w:lang w:val="fr-FR"/>
              </w:rPr>
              <w:t xml:space="preserve"> La Partie Technique </w:t>
            </w:r>
            <w:r w:rsidR="00136C68">
              <w:rPr>
                <w:lang w:val="fr-FR"/>
              </w:rPr>
              <w:t>n</w:t>
            </w:r>
            <w:r>
              <w:rPr>
                <w:lang w:val="fr-FR"/>
              </w:rPr>
              <w:t>e devra pas inclure d’informations financières liées au prix de l’Offre. Lorsque des information</w:t>
            </w:r>
            <w:r w:rsidR="00136C68">
              <w:rPr>
                <w:lang w:val="fr-FR"/>
              </w:rPr>
              <w:t>s</w:t>
            </w:r>
            <w:r>
              <w:rPr>
                <w:lang w:val="fr-FR"/>
              </w:rPr>
              <w:t xml:space="preserve"> financières </w:t>
            </w:r>
            <w:r w:rsidR="0069753A">
              <w:rPr>
                <w:lang w:val="fr-FR"/>
              </w:rPr>
              <w:t xml:space="preserve">significatives, </w:t>
            </w:r>
            <w:r>
              <w:rPr>
                <w:lang w:val="fr-FR"/>
              </w:rPr>
              <w:t>liées au prix de l’Offre sont contenues dans la Partie Technique</w:t>
            </w:r>
            <w:r w:rsidR="0069753A">
              <w:rPr>
                <w:lang w:val="fr-FR"/>
              </w:rPr>
              <w:t>,</w:t>
            </w:r>
            <w:r>
              <w:rPr>
                <w:lang w:val="fr-FR"/>
              </w:rPr>
              <w:t xml:space="preserve"> l’Offre sera déclarée non-conforme.</w:t>
            </w:r>
          </w:p>
          <w:p w14:paraId="77432E9F" w14:textId="4A778757" w:rsidR="000A6D8F" w:rsidRPr="00734D63" w:rsidRDefault="00136C68" w:rsidP="003D0CEC">
            <w:pPr>
              <w:spacing w:after="120"/>
              <w:ind w:left="686" w:hanging="686"/>
              <w:jc w:val="both"/>
            </w:pPr>
            <w:r>
              <w:t>11.5</w:t>
            </w:r>
            <w:r w:rsidR="00BE7C3B">
              <w:tab/>
            </w:r>
            <w:r w:rsidR="000A6D8F" w:rsidRPr="00734D63">
              <w:t>En sus des documents requis à l’article 11.</w:t>
            </w:r>
            <w:r w:rsidR="00C3302B">
              <w:t>2</w:t>
            </w:r>
            <w:r w:rsidR="000A6D8F" w:rsidRPr="00734D63">
              <w:t xml:space="preserve"> des IS, l’</w:t>
            </w:r>
            <w:r w:rsidR="000A6D8F">
              <w:t>O</w:t>
            </w:r>
            <w:r w:rsidR="000A6D8F" w:rsidRPr="00734D63">
              <w:t>ffre présentée par un Groupement d’entreprises devra inclure soit une copie de l’accord de Groupement liant tous les membres du Groupement, soit une lettre d’intention de constituer un tel Groupement signée par tous les membres du Groupement et assortie d’un projet d’</w:t>
            </w:r>
            <w:r w:rsidR="003C100C">
              <w:t>a</w:t>
            </w:r>
            <w:r w:rsidR="000A6D8F" w:rsidRPr="00734D63">
              <w:t>ccord.</w:t>
            </w:r>
          </w:p>
        </w:tc>
      </w:tr>
      <w:tr w:rsidR="000A6D8F" w:rsidRPr="00734D63" w14:paraId="10708A5D" w14:textId="77777777" w:rsidTr="001B6AD0">
        <w:tc>
          <w:tcPr>
            <w:tcW w:w="2340" w:type="dxa"/>
          </w:tcPr>
          <w:p w14:paraId="7F06AA20" w14:textId="77777777" w:rsidR="000A6D8F" w:rsidRPr="00734D63" w:rsidRDefault="000A6D8F" w:rsidP="000A6D8F">
            <w:bookmarkStart w:id="147" w:name="_Toc438532582"/>
            <w:bookmarkEnd w:id="147"/>
          </w:p>
        </w:tc>
        <w:tc>
          <w:tcPr>
            <w:tcW w:w="7029" w:type="dxa"/>
            <w:gridSpan w:val="2"/>
          </w:tcPr>
          <w:p w14:paraId="10D6831C" w14:textId="6DDC145B" w:rsidR="000A6D8F" w:rsidRPr="00734D63" w:rsidRDefault="000A6D8F" w:rsidP="003D0CEC">
            <w:pPr>
              <w:spacing w:after="120"/>
              <w:ind w:left="596" w:hanging="630"/>
              <w:jc w:val="both"/>
            </w:pPr>
            <w:r>
              <w:t>11.6</w:t>
            </w:r>
            <w:r>
              <w:tab/>
              <w:t xml:space="preserve"> </w:t>
            </w:r>
            <w:r w:rsidRPr="00734D63">
              <w:t xml:space="preserve">Le Soumissionnaire fournira </w:t>
            </w:r>
            <w:r>
              <w:t xml:space="preserve">dans la Lettre de Soumission </w:t>
            </w:r>
            <w:r w:rsidRPr="00734D63">
              <w:t xml:space="preserve">les informations relatives aux commissions et </w:t>
            </w:r>
            <w:r w:rsidR="003C100C">
              <w:t>gratification</w:t>
            </w:r>
            <w:r w:rsidR="003C100C" w:rsidRPr="00734D63">
              <w:t xml:space="preserve">s </w:t>
            </w:r>
            <w:r w:rsidRPr="00734D63">
              <w:t xml:space="preserve">versées </w:t>
            </w:r>
            <w:r>
              <w:t xml:space="preserve">ou à verser, le cas échéant, </w:t>
            </w:r>
            <w:r w:rsidRPr="00734D63">
              <w:t>en relation avec son Offre.</w:t>
            </w:r>
          </w:p>
        </w:tc>
      </w:tr>
      <w:tr w:rsidR="000A6D8F" w:rsidRPr="00734D63" w14:paraId="2D3FE93E" w14:textId="77777777" w:rsidTr="001B6AD0">
        <w:trPr>
          <w:trHeight w:val="1710"/>
        </w:trPr>
        <w:tc>
          <w:tcPr>
            <w:tcW w:w="2340" w:type="dxa"/>
          </w:tcPr>
          <w:p w14:paraId="7AD654F3" w14:textId="48E13ACB" w:rsidR="000A6D8F" w:rsidRPr="00734D63" w:rsidRDefault="000A6D8F" w:rsidP="00141F4A">
            <w:pPr>
              <w:pStyle w:val="Style4"/>
            </w:pPr>
            <w:bookmarkStart w:id="148" w:name="_Toc139011535"/>
            <w:bookmarkStart w:id="149" w:name="_Toc382927778"/>
            <w:bookmarkStart w:id="150" w:name="_Toc438438833"/>
            <w:bookmarkStart w:id="151" w:name="_Toc438532583"/>
            <w:bookmarkStart w:id="152" w:name="_Toc438733977"/>
            <w:bookmarkStart w:id="153" w:name="_Toc438907016"/>
            <w:bookmarkStart w:id="154" w:name="_Toc438907215"/>
            <w:r w:rsidRPr="00734D63">
              <w:t>12.</w:t>
            </w:r>
            <w:r>
              <w:tab/>
            </w:r>
            <w:r w:rsidRPr="00734D63">
              <w:t>Lettre de soumission</w:t>
            </w:r>
            <w:bookmarkEnd w:id="148"/>
            <w:r w:rsidRPr="00734D63">
              <w:t xml:space="preserve"> </w:t>
            </w:r>
            <w:bookmarkEnd w:id="149"/>
            <w:bookmarkEnd w:id="150"/>
            <w:bookmarkEnd w:id="151"/>
            <w:bookmarkEnd w:id="152"/>
            <w:bookmarkEnd w:id="153"/>
            <w:bookmarkEnd w:id="154"/>
          </w:p>
        </w:tc>
        <w:tc>
          <w:tcPr>
            <w:tcW w:w="7029" w:type="dxa"/>
            <w:gridSpan w:val="2"/>
          </w:tcPr>
          <w:p w14:paraId="0B85F620" w14:textId="1A2AE7F8" w:rsidR="000A6D8F" w:rsidRPr="00734D63" w:rsidRDefault="000A6D8F" w:rsidP="000A6D8F">
            <w:pPr>
              <w:tabs>
                <w:tab w:val="left" w:pos="612"/>
              </w:tabs>
              <w:spacing w:after="120"/>
              <w:ind w:left="576" w:hanging="576"/>
              <w:jc w:val="both"/>
            </w:pPr>
            <w:r w:rsidRPr="00734D63">
              <w:t>12.1</w:t>
            </w:r>
            <w:r w:rsidRPr="00734D63">
              <w:tab/>
              <w:t xml:space="preserve">Le Soumissionnaire soumettra sa Lettre de </w:t>
            </w:r>
            <w:r>
              <w:t>S</w:t>
            </w:r>
            <w:r w:rsidRPr="00734D63">
              <w:t xml:space="preserve">oumission </w:t>
            </w:r>
            <w:r w:rsidR="00ED4F43">
              <w:t xml:space="preserve">– Partie Technique -- </w:t>
            </w:r>
            <w:r w:rsidRPr="00734D63">
              <w:t>et l</w:t>
            </w:r>
            <w:r w:rsidR="00AC2F8D">
              <w:t xml:space="preserve">a Lettre de Soumission – Partie Financière </w:t>
            </w:r>
            <w:r w:rsidRPr="00734D63">
              <w:t xml:space="preserve">en remplissant les formulaires fournis à la Section IV, </w:t>
            </w:r>
            <w:r w:rsidR="000C591D">
              <w:t>Formulaires de Soumission</w:t>
            </w:r>
            <w:r w:rsidRPr="00734D63">
              <w:t xml:space="preserve">, sans apporter aucune modification à </w:t>
            </w:r>
            <w:r w:rsidR="00D17240">
              <w:t>l</w:t>
            </w:r>
            <w:r w:rsidRPr="00734D63">
              <w:t>a présentation, et aucun autre format de remplacement ne sera accepté, sous réserves des dispositions de l’article 20.</w:t>
            </w:r>
            <w:r w:rsidR="006377C9">
              <w:t>3</w:t>
            </w:r>
            <w:r w:rsidRPr="00734D63">
              <w:t xml:space="preserve"> des IS. Toutes les rubriques doivent être remplies de manière à fournir les renseignements demandés.</w:t>
            </w:r>
          </w:p>
        </w:tc>
      </w:tr>
      <w:tr w:rsidR="000A6D8F" w:rsidRPr="00734D63" w14:paraId="27E19DF5" w14:textId="77777777" w:rsidTr="001B6AD0">
        <w:trPr>
          <w:trHeight w:val="810"/>
        </w:trPr>
        <w:tc>
          <w:tcPr>
            <w:tcW w:w="2340" w:type="dxa"/>
          </w:tcPr>
          <w:p w14:paraId="07E3AB2C" w14:textId="03C5E9C4" w:rsidR="000A6D8F" w:rsidRPr="00734D63" w:rsidRDefault="000A6D8F" w:rsidP="00141F4A">
            <w:pPr>
              <w:pStyle w:val="Style4"/>
            </w:pPr>
            <w:bookmarkStart w:id="155" w:name="_Toc438532584"/>
            <w:bookmarkStart w:id="156" w:name="_Toc438438834"/>
            <w:bookmarkStart w:id="157" w:name="_Toc438532587"/>
            <w:bookmarkStart w:id="158" w:name="_Toc438733978"/>
            <w:bookmarkStart w:id="159" w:name="_Toc438907017"/>
            <w:bookmarkStart w:id="160" w:name="_Toc438907216"/>
            <w:bookmarkStart w:id="161" w:name="_Toc382927779"/>
            <w:bookmarkStart w:id="162" w:name="_Toc139011536"/>
            <w:bookmarkEnd w:id="155"/>
            <w:r w:rsidRPr="00734D63">
              <w:t>13.</w:t>
            </w:r>
            <w:r>
              <w:tab/>
            </w:r>
            <w:r w:rsidRPr="00734D63">
              <w:t>Variantes</w:t>
            </w:r>
            <w:bookmarkEnd w:id="156"/>
            <w:bookmarkEnd w:id="157"/>
            <w:bookmarkEnd w:id="158"/>
            <w:bookmarkEnd w:id="159"/>
            <w:bookmarkEnd w:id="160"/>
            <w:bookmarkEnd w:id="161"/>
            <w:bookmarkEnd w:id="162"/>
          </w:p>
        </w:tc>
        <w:tc>
          <w:tcPr>
            <w:tcW w:w="7029" w:type="dxa"/>
            <w:gridSpan w:val="2"/>
          </w:tcPr>
          <w:p w14:paraId="442A5A93" w14:textId="77C6D000" w:rsidR="000A6D8F" w:rsidRPr="00734D63" w:rsidRDefault="000A6D8F" w:rsidP="000A6D8F">
            <w:pPr>
              <w:spacing w:after="200"/>
              <w:ind w:left="612" w:hanging="612"/>
              <w:jc w:val="both"/>
              <w:rPr>
                <w:sz w:val="16"/>
              </w:rPr>
            </w:pPr>
            <w:r w:rsidRPr="00734D63">
              <w:t>13.1</w:t>
            </w:r>
            <w:r w:rsidRPr="00734D63">
              <w:tab/>
            </w:r>
            <w:r w:rsidR="00FC6369">
              <w:t>L</w:t>
            </w:r>
            <w:r w:rsidRPr="00734D63">
              <w:t xml:space="preserve">es </w:t>
            </w:r>
            <w:r w:rsidR="00FC6369">
              <w:t xml:space="preserve">Offres </w:t>
            </w:r>
            <w:r w:rsidRPr="00734D63">
              <w:t xml:space="preserve">variantes ne seront pas </w:t>
            </w:r>
            <w:r w:rsidR="00FC6369">
              <w:t>permise</w:t>
            </w:r>
            <w:r w:rsidR="001E1A6E">
              <w:t xml:space="preserve">s dans la présente Procédure Primaire d’Acquisition </w:t>
            </w:r>
            <w:r w:rsidRPr="00734D63">
              <w:t>.</w:t>
            </w:r>
          </w:p>
        </w:tc>
      </w:tr>
      <w:tr w:rsidR="000A6D8F" w:rsidRPr="00734D63" w14:paraId="7C53C414" w14:textId="77777777" w:rsidTr="001B6AD0">
        <w:tc>
          <w:tcPr>
            <w:tcW w:w="2340" w:type="dxa"/>
          </w:tcPr>
          <w:p w14:paraId="157590B4" w14:textId="38EAD30D" w:rsidR="000A6D8F" w:rsidRPr="00734D63" w:rsidRDefault="000A6D8F" w:rsidP="00141F4A">
            <w:pPr>
              <w:pStyle w:val="Style4"/>
            </w:pPr>
            <w:bookmarkStart w:id="163" w:name="_Toc438438835"/>
            <w:bookmarkStart w:id="164" w:name="_Toc438532588"/>
            <w:bookmarkStart w:id="165" w:name="_Toc438733979"/>
            <w:bookmarkStart w:id="166" w:name="_Toc438907018"/>
            <w:bookmarkStart w:id="167" w:name="_Toc438907217"/>
            <w:bookmarkStart w:id="168" w:name="_Toc382927780"/>
            <w:bookmarkStart w:id="169" w:name="_Toc139011537"/>
            <w:r w:rsidRPr="00734D63">
              <w:t>14.</w:t>
            </w:r>
            <w:r>
              <w:tab/>
            </w:r>
            <w:r w:rsidRPr="00734D63">
              <w:t>Prix de l’</w:t>
            </w:r>
            <w:r>
              <w:t>O</w:t>
            </w:r>
            <w:r w:rsidRPr="00734D63">
              <w:t>ffre et </w:t>
            </w:r>
            <w:r>
              <w:t>R</w:t>
            </w:r>
            <w:r w:rsidRPr="00734D63">
              <w:t>abais</w:t>
            </w:r>
            <w:bookmarkEnd w:id="163"/>
            <w:bookmarkEnd w:id="164"/>
            <w:bookmarkEnd w:id="165"/>
            <w:bookmarkEnd w:id="166"/>
            <w:bookmarkEnd w:id="167"/>
            <w:bookmarkEnd w:id="168"/>
            <w:bookmarkEnd w:id="169"/>
          </w:p>
        </w:tc>
        <w:tc>
          <w:tcPr>
            <w:tcW w:w="7029" w:type="dxa"/>
            <w:gridSpan w:val="2"/>
          </w:tcPr>
          <w:p w14:paraId="5A3D14EB" w14:textId="008D22BE" w:rsidR="000A6D8F" w:rsidRPr="00734D63" w:rsidRDefault="000A6D8F" w:rsidP="000A6D8F">
            <w:pPr>
              <w:spacing w:after="120"/>
              <w:ind w:left="612" w:hanging="612"/>
              <w:jc w:val="both"/>
            </w:pPr>
            <w:r w:rsidRPr="00734D63">
              <w:t>14.1</w:t>
            </w:r>
            <w:r w:rsidRPr="00734D63">
              <w:tab/>
              <w:t xml:space="preserve">Les prix et rabais </w:t>
            </w:r>
            <w:r w:rsidR="00A01C16">
              <w:t xml:space="preserve">inconditionnels </w:t>
            </w:r>
            <w:r w:rsidRPr="00734D63">
              <w:t xml:space="preserve">indiqués par le Soumissionnaire dans la Lettre de soumission </w:t>
            </w:r>
            <w:r w:rsidR="006377C9">
              <w:t xml:space="preserve">– Partie Financière </w:t>
            </w:r>
            <w:r w:rsidRPr="00734D63">
              <w:t xml:space="preserve">et </w:t>
            </w:r>
            <w:r w:rsidR="003E03EB">
              <w:t xml:space="preserve">dans </w:t>
            </w:r>
            <w:r w:rsidRPr="00734D63">
              <w:t xml:space="preserve">les Bordereaux de prix seront conformes aux stipulations ci-après. </w:t>
            </w:r>
          </w:p>
          <w:p w14:paraId="24EF6762" w14:textId="212678AD" w:rsidR="00D20AE4" w:rsidRDefault="000A6D8F" w:rsidP="000A6D8F">
            <w:pPr>
              <w:spacing w:after="120"/>
              <w:ind w:left="612" w:hanging="612"/>
              <w:jc w:val="both"/>
            </w:pPr>
            <w:r w:rsidRPr="00734D63">
              <w:t>14.2</w:t>
            </w:r>
            <w:r w:rsidRPr="00734D63">
              <w:tab/>
            </w:r>
            <w:r w:rsidR="00D20AE4">
              <w:t xml:space="preserve">Le Soumissionnaire </w:t>
            </w:r>
            <w:r w:rsidR="0036400D">
              <w:t>devra fournir les prix dans les Bordereaux de Pri</w:t>
            </w:r>
            <w:r w:rsidR="00497710">
              <w:t>x</w:t>
            </w:r>
            <w:r w:rsidR="0036400D">
              <w:t xml:space="preserve">, tels que spécifiés à l’article </w:t>
            </w:r>
            <w:r w:rsidR="00822813">
              <w:t>14.7 ci-après.</w:t>
            </w:r>
          </w:p>
          <w:p w14:paraId="508A2245" w14:textId="5BF0553F" w:rsidR="00737798" w:rsidRDefault="00DD19B8" w:rsidP="000A6D8F">
            <w:pPr>
              <w:spacing w:after="120"/>
              <w:ind w:left="612" w:hanging="612"/>
              <w:jc w:val="both"/>
            </w:pPr>
            <w:r>
              <w:t>14.3</w:t>
            </w:r>
            <w:r w:rsidR="00497710">
              <w:tab/>
            </w:r>
            <w:r w:rsidR="002933D3">
              <w:t xml:space="preserve">Le prix </w:t>
            </w:r>
            <w:r w:rsidR="002A305A">
              <w:t xml:space="preserve">indiqué dans la Lettre de Soumission – Partie financière </w:t>
            </w:r>
            <w:r w:rsidR="00737798">
              <w:t xml:space="preserve">conformément à l’article 12.1 des IS sera tel que spécifié dans les </w:t>
            </w:r>
            <w:r w:rsidR="00737798" w:rsidRPr="001B6AD0">
              <w:rPr>
                <w:b/>
                <w:bCs/>
              </w:rPr>
              <w:t>DPAO</w:t>
            </w:r>
            <w:r w:rsidR="00737798">
              <w:t>.</w:t>
            </w:r>
          </w:p>
          <w:p w14:paraId="1476EAC9" w14:textId="17591B7E" w:rsidR="004944FE" w:rsidRDefault="004944FE" w:rsidP="000A6D8F">
            <w:pPr>
              <w:spacing w:after="120"/>
              <w:ind w:left="612" w:hanging="612"/>
              <w:jc w:val="both"/>
            </w:pPr>
            <w:r>
              <w:t>14.4</w:t>
            </w:r>
            <w:r w:rsidR="00497710">
              <w:tab/>
            </w:r>
            <w:r w:rsidR="005B2A74" w:rsidRPr="00734D63">
              <w:t xml:space="preserve">Le Soumissionnaire indiquera la méthode d’application </w:t>
            </w:r>
            <w:r w:rsidR="00D43354">
              <w:t xml:space="preserve">de </w:t>
            </w:r>
            <w:r w:rsidR="00117DAA" w:rsidRPr="00734D63">
              <w:t xml:space="preserve">tout rabais inconditionnel </w:t>
            </w:r>
            <w:r w:rsidR="005B2A74" w:rsidRPr="00734D63">
              <w:t>dans la Lettre de soumission</w:t>
            </w:r>
            <w:r w:rsidR="005B2A74">
              <w:t>, conformément à l’article 12.1 des IS</w:t>
            </w:r>
            <w:r w:rsidR="005B2A74" w:rsidRPr="00734D63">
              <w:t>.</w:t>
            </w:r>
          </w:p>
          <w:p w14:paraId="1FAF1D20" w14:textId="733680C4" w:rsidR="00E73A47" w:rsidRDefault="00E73A47" w:rsidP="000A6D8F">
            <w:pPr>
              <w:spacing w:after="120"/>
              <w:ind w:left="612" w:hanging="612"/>
              <w:jc w:val="both"/>
            </w:pPr>
            <w:r>
              <w:t>14.5</w:t>
            </w:r>
            <w:r w:rsidR="00BE7C3B">
              <w:tab/>
            </w:r>
            <w:r w:rsidR="00F857EA">
              <w:t xml:space="preserve">Pour </w:t>
            </w:r>
            <w:r w:rsidR="00D43354">
              <w:t>la Procédure</w:t>
            </w:r>
            <w:r w:rsidR="00442D4F">
              <w:t xml:space="preserve"> Secondaire</w:t>
            </w:r>
            <w:r w:rsidR="00D43354">
              <w:t xml:space="preserve"> d’Acquisition</w:t>
            </w:r>
            <w:r w:rsidR="00442D4F">
              <w:t>, le</w:t>
            </w:r>
            <w:r w:rsidR="00104D9E">
              <w:t>(</w:t>
            </w:r>
            <w:r w:rsidR="00442D4F">
              <w:t>s</w:t>
            </w:r>
            <w:r w:rsidR="00104D9E">
              <w:t>)</w:t>
            </w:r>
            <w:r w:rsidR="00442D4F">
              <w:t xml:space="preserve"> prix </w:t>
            </w:r>
            <w:r w:rsidR="00104D9E">
              <w:t>proposé(s)</w:t>
            </w:r>
            <w:r w:rsidR="00442D4F">
              <w:t xml:space="preserve"> par le Soumissionnaire </w:t>
            </w:r>
            <w:r w:rsidR="00104D9E">
              <w:t>sera(ont</w:t>
            </w:r>
            <w:r w:rsidR="00F42F31">
              <w:t>)</w:t>
            </w:r>
            <w:r w:rsidR="00442D4F">
              <w:t xml:space="preserve"> </w:t>
            </w:r>
            <w:r w:rsidR="003D413A">
              <w:t>être traité</w:t>
            </w:r>
            <w:r w:rsidR="00F42F31">
              <w:t>(</w:t>
            </w:r>
            <w:r w:rsidR="003D413A">
              <w:t>s</w:t>
            </w:r>
            <w:r w:rsidR="00F42F31">
              <w:t>)</w:t>
            </w:r>
            <w:r w:rsidR="003D413A">
              <w:t xml:space="preserve"> comme </w:t>
            </w:r>
            <w:r w:rsidR="005F2D64">
              <w:t xml:space="preserve">indiqué dans les Dispositions </w:t>
            </w:r>
            <w:r w:rsidR="003326CC">
              <w:t xml:space="preserve">spécifiques </w:t>
            </w:r>
            <w:r w:rsidR="005F2D64">
              <w:t>de l’Accord-Cadre.</w:t>
            </w:r>
            <w:r w:rsidR="00442D4F">
              <w:t xml:space="preserve"> </w:t>
            </w:r>
          </w:p>
          <w:p w14:paraId="745858CE" w14:textId="6A166CB6" w:rsidR="000A6D8F" w:rsidRPr="00734D63" w:rsidRDefault="00E73A47" w:rsidP="00316894">
            <w:pPr>
              <w:spacing w:after="120"/>
              <w:ind w:left="612" w:hanging="612"/>
              <w:jc w:val="both"/>
            </w:pPr>
            <w:r>
              <w:lastRenderedPageBreak/>
              <w:t>14.6</w:t>
            </w:r>
            <w:r w:rsidR="003326CC">
              <w:tab/>
            </w:r>
            <w:r w:rsidRPr="00734D63">
              <w:t>Les termes « </w:t>
            </w:r>
            <w:r w:rsidRPr="00734D63">
              <w:rPr>
                <w:rFonts w:ascii="Tms Rmn" w:hAnsi="Tms Rmn"/>
                <w:snapToGrid w:val="0"/>
                <w:color w:val="000000"/>
                <w:lang w:eastAsia="en-US"/>
              </w:rPr>
              <w:t xml:space="preserve">EXW, CIP » et autres termes analogues seront régis par les règles prescrites dans la dernière édition d’Incoterms publiée par la Chambre de commerce internationale à la date de l’appel d’offres comme spécifié dans les </w:t>
            </w:r>
            <w:r w:rsidRPr="00734D63">
              <w:rPr>
                <w:rFonts w:ascii="Tms Rmn" w:hAnsi="Tms Rmn"/>
                <w:b/>
                <w:bCs/>
                <w:snapToGrid w:val="0"/>
                <w:color w:val="000000"/>
                <w:lang w:eastAsia="en-US"/>
              </w:rPr>
              <w:t>DPAO</w:t>
            </w:r>
            <w:r w:rsidRPr="00734D63">
              <w:rPr>
                <w:rFonts w:ascii="Tms Rmn" w:hAnsi="Tms Rmn"/>
                <w:snapToGrid w:val="0"/>
                <w:color w:val="000000"/>
                <w:lang w:eastAsia="en-US"/>
              </w:rPr>
              <w:t>.</w:t>
            </w:r>
          </w:p>
        </w:tc>
      </w:tr>
      <w:tr w:rsidR="000A6D8F" w:rsidRPr="00734D63" w14:paraId="38B8D030" w14:textId="77777777" w:rsidTr="001B6AD0">
        <w:tc>
          <w:tcPr>
            <w:tcW w:w="2340" w:type="dxa"/>
          </w:tcPr>
          <w:p w14:paraId="319FA64B" w14:textId="77777777" w:rsidR="000A6D8F" w:rsidRPr="00734D63" w:rsidRDefault="000A6D8F" w:rsidP="000A6D8F">
            <w:pPr>
              <w:pStyle w:val="Header2-SubClauses"/>
              <w:tabs>
                <w:tab w:val="clear" w:pos="619"/>
              </w:tabs>
              <w:spacing w:after="0"/>
              <w:rPr>
                <w:lang w:val="fr-FR"/>
              </w:rPr>
            </w:pPr>
            <w:bookmarkStart w:id="170" w:name="_Toc438532589"/>
            <w:bookmarkStart w:id="171" w:name="_Toc438532591"/>
            <w:bookmarkEnd w:id="170"/>
            <w:bookmarkEnd w:id="171"/>
          </w:p>
        </w:tc>
        <w:tc>
          <w:tcPr>
            <w:tcW w:w="7029" w:type="dxa"/>
            <w:gridSpan w:val="2"/>
          </w:tcPr>
          <w:p w14:paraId="54BB666F" w14:textId="7F2B6FAB" w:rsidR="000A6D8F" w:rsidRDefault="00B123CE" w:rsidP="002073A1">
            <w:pPr>
              <w:shd w:val="clear" w:color="auto" w:fill="FDFDFD"/>
              <w:ind w:left="596" w:hanging="630"/>
              <w:jc w:val="both"/>
            </w:pPr>
            <w:r>
              <w:t>14.</w:t>
            </w:r>
            <w:r w:rsidR="0006355C">
              <w:t>7</w:t>
            </w:r>
            <w:r w:rsidR="003326CC">
              <w:tab/>
            </w:r>
            <w:r w:rsidRPr="00776793">
              <w:rPr>
                <w:szCs w:val="24"/>
                <w:lang w:eastAsia="en-US"/>
              </w:rPr>
              <w:t xml:space="preserve">Les prix unitaires figurant dans les </w:t>
            </w:r>
            <w:r w:rsidR="009A7265">
              <w:rPr>
                <w:szCs w:val="24"/>
                <w:lang w:eastAsia="en-US"/>
              </w:rPr>
              <w:t xml:space="preserve">Bordereaux </w:t>
            </w:r>
            <w:r w:rsidRPr="00776793">
              <w:rPr>
                <w:szCs w:val="24"/>
                <w:lang w:eastAsia="en-US"/>
              </w:rPr>
              <w:t xml:space="preserve">de </w:t>
            </w:r>
            <w:r w:rsidR="009A7265">
              <w:rPr>
                <w:szCs w:val="24"/>
                <w:lang w:eastAsia="en-US"/>
              </w:rPr>
              <w:t>P</w:t>
            </w:r>
            <w:r w:rsidRPr="00776793">
              <w:rPr>
                <w:szCs w:val="24"/>
                <w:lang w:eastAsia="en-US"/>
              </w:rPr>
              <w:t xml:space="preserve">rix </w:t>
            </w:r>
            <w:r w:rsidR="009A7265">
              <w:rPr>
                <w:szCs w:val="24"/>
                <w:lang w:eastAsia="en-US"/>
              </w:rPr>
              <w:t xml:space="preserve">doivent être </w:t>
            </w:r>
            <w:r w:rsidRPr="00776793">
              <w:rPr>
                <w:szCs w:val="24"/>
                <w:lang w:eastAsia="en-US"/>
              </w:rPr>
              <w:t>indiqués soit en fonction des quantités estimées sur la durée de l’</w:t>
            </w:r>
            <w:r w:rsidR="009A7265">
              <w:rPr>
                <w:szCs w:val="24"/>
                <w:lang w:eastAsia="en-US"/>
              </w:rPr>
              <w:t>A</w:t>
            </w:r>
            <w:r w:rsidRPr="00776793">
              <w:rPr>
                <w:szCs w:val="24"/>
                <w:lang w:eastAsia="en-US"/>
              </w:rPr>
              <w:t>ccord-</w:t>
            </w:r>
            <w:r w:rsidR="009A7265">
              <w:rPr>
                <w:szCs w:val="24"/>
                <w:lang w:eastAsia="en-US"/>
              </w:rPr>
              <w:t>C</w:t>
            </w:r>
            <w:r w:rsidRPr="00776793">
              <w:rPr>
                <w:szCs w:val="24"/>
                <w:lang w:eastAsia="en-US"/>
              </w:rPr>
              <w:t xml:space="preserve">adre, soit de la </w:t>
            </w:r>
            <w:r w:rsidRPr="00CF6336">
              <w:rPr>
                <w:szCs w:val="24"/>
                <w:lang w:eastAsia="en-US"/>
              </w:rPr>
              <w:t>fourchette</w:t>
            </w:r>
            <w:r w:rsidRPr="00776793">
              <w:rPr>
                <w:szCs w:val="24"/>
                <w:lang w:eastAsia="en-US"/>
              </w:rPr>
              <w:t xml:space="preserve"> indicative des quantités </w:t>
            </w:r>
            <w:r w:rsidR="00882EB5">
              <w:rPr>
                <w:szCs w:val="24"/>
                <w:lang w:eastAsia="en-US"/>
              </w:rPr>
              <w:t xml:space="preserve">des Commandes </w:t>
            </w:r>
            <w:r w:rsidRPr="00776793">
              <w:rPr>
                <w:szCs w:val="24"/>
                <w:lang w:eastAsia="en-US"/>
              </w:rPr>
              <w:t xml:space="preserve">individuelles </w:t>
            </w:r>
            <w:r w:rsidR="00E444BD">
              <w:rPr>
                <w:szCs w:val="24"/>
                <w:lang w:eastAsia="en-US"/>
              </w:rPr>
              <w:t>subséquentes</w:t>
            </w:r>
            <w:r w:rsidR="00704787">
              <w:rPr>
                <w:szCs w:val="24"/>
                <w:lang w:eastAsia="en-US"/>
              </w:rPr>
              <w:t xml:space="preserve"> </w:t>
            </w:r>
            <w:r w:rsidRPr="00776793">
              <w:rPr>
                <w:szCs w:val="24"/>
                <w:lang w:eastAsia="en-US"/>
              </w:rPr>
              <w:t xml:space="preserve">spécifiées dans </w:t>
            </w:r>
            <w:r w:rsidRPr="00CF6336">
              <w:rPr>
                <w:b/>
                <w:bCs/>
                <w:szCs w:val="24"/>
                <w:lang w:eastAsia="en-US"/>
              </w:rPr>
              <w:t>le</w:t>
            </w:r>
            <w:r w:rsidR="00D227A6" w:rsidRPr="00CF6336">
              <w:rPr>
                <w:b/>
                <w:bCs/>
                <w:szCs w:val="24"/>
                <w:lang w:eastAsia="en-US"/>
              </w:rPr>
              <w:t>s DPAO</w:t>
            </w:r>
            <w:r w:rsidRPr="00776793">
              <w:rPr>
                <w:szCs w:val="24"/>
                <w:lang w:eastAsia="en-US"/>
              </w:rPr>
              <w:t xml:space="preserve">. Les prix sont indiqués comme spécifié dans chaque </w:t>
            </w:r>
            <w:r w:rsidR="002073A1">
              <w:rPr>
                <w:szCs w:val="24"/>
                <w:lang w:eastAsia="en-US"/>
              </w:rPr>
              <w:t xml:space="preserve">Bordereau de Prix </w:t>
            </w:r>
            <w:r w:rsidRPr="00776793">
              <w:rPr>
                <w:szCs w:val="24"/>
                <w:lang w:eastAsia="en-US"/>
              </w:rPr>
              <w:t xml:space="preserve">inclus dans la </w:t>
            </w:r>
            <w:r w:rsidR="002073A1">
              <w:rPr>
                <w:szCs w:val="24"/>
                <w:lang w:eastAsia="en-US"/>
              </w:rPr>
              <w:t>S</w:t>
            </w:r>
            <w:r w:rsidRPr="00776793">
              <w:rPr>
                <w:szCs w:val="24"/>
                <w:lang w:eastAsia="en-US"/>
              </w:rPr>
              <w:t xml:space="preserve">ection IV, Formulaires </w:t>
            </w:r>
            <w:r w:rsidR="00E444BD">
              <w:rPr>
                <w:szCs w:val="24"/>
                <w:lang w:eastAsia="en-US"/>
              </w:rPr>
              <w:t>de Soumission</w:t>
            </w:r>
            <w:r w:rsidRPr="00776793">
              <w:rPr>
                <w:szCs w:val="24"/>
                <w:lang w:eastAsia="en-US"/>
              </w:rPr>
              <w:t>.</w:t>
            </w:r>
            <w:r w:rsidR="002073A1">
              <w:rPr>
                <w:szCs w:val="24"/>
                <w:lang w:eastAsia="en-US"/>
              </w:rPr>
              <w:t xml:space="preserve"> </w:t>
            </w:r>
            <w:r w:rsidR="000A6D8F" w:rsidRPr="00734D63">
              <w:t xml:space="preserve">La décomposition du prix entre ses différentes composantes n’aura pour but que de faciliter la comparaison des offres par </w:t>
            </w:r>
            <w:r w:rsidR="009074C4">
              <w:t>l’Agence d’Acquisition</w:t>
            </w:r>
            <w:r w:rsidR="000A6D8F" w:rsidRPr="00734D63">
              <w:t xml:space="preserve">. Elle ne limitera en aucune façon le droit de </w:t>
            </w:r>
            <w:r w:rsidR="00643B39">
              <w:t>l’Acheteur</w:t>
            </w:r>
            <w:r w:rsidR="000A6D8F" w:rsidRPr="00734D63">
              <w:t xml:space="preserve"> de passer </w:t>
            </w:r>
            <w:r w:rsidR="005A4BE2">
              <w:t>une Commande</w:t>
            </w:r>
            <w:r w:rsidR="000A6D8F" w:rsidRPr="00734D63">
              <w:t xml:space="preserve"> sur la base de l’une quelconque des conditions offertes par le Soumissionnaire. Le Fournisseur est libre, en indiquant le prix, de recourir à un transporteur et d’obtenir des prestations d’assurance en provenance de tout pays, en accord avec la Section V, Pays éligibles. Les prix proposés seront présentés de la manière suivante :</w:t>
            </w:r>
          </w:p>
          <w:p w14:paraId="01839BF5" w14:textId="77777777" w:rsidR="002073A1" w:rsidRPr="001B6AD0" w:rsidRDefault="002073A1" w:rsidP="001B6AD0">
            <w:pPr>
              <w:shd w:val="clear" w:color="auto" w:fill="FDFDFD"/>
              <w:ind w:left="596" w:hanging="630"/>
              <w:jc w:val="both"/>
              <w:rPr>
                <w:szCs w:val="24"/>
                <w:lang w:eastAsia="en-US"/>
              </w:rPr>
            </w:pPr>
          </w:p>
          <w:p w14:paraId="34558C56" w14:textId="264F668E" w:rsidR="000A6D8F" w:rsidRPr="00734D63" w:rsidRDefault="000A6D8F" w:rsidP="000A6D8F">
            <w:pPr>
              <w:numPr>
                <w:ilvl w:val="1"/>
                <w:numId w:val="44"/>
              </w:numPr>
              <w:tabs>
                <w:tab w:val="clear" w:pos="504"/>
              </w:tabs>
              <w:spacing w:after="180"/>
              <w:ind w:left="1152" w:hanging="540"/>
              <w:jc w:val="both"/>
              <w:rPr>
                <w:i/>
              </w:rPr>
            </w:pPr>
            <w:r w:rsidRPr="00CF6336">
              <w:rPr>
                <w:b/>
                <w:bCs/>
              </w:rPr>
              <w:t xml:space="preserve">Pour les Fournitures </w:t>
            </w:r>
            <w:r w:rsidR="00F60347" w:rsidRPr="00CF6336">
              <w:rPr>
                <w:b/>
                <w:bCs/>
              </w:rPr>
              <w:t xml:space="preserve">provenant du </w:t>
            </w:r>
            <w:r w:rsidR="00936FA0" w:rsidRPr="00CF6336">
              <w:rPr>
                <w:b/>
                <w:bCs/>
              </w:rPr>
              <w:t>P</w:t>
            </w:r>
            <w:r w:rsidRPr="00CF6336">
              <w:rPr>
                <w:b/>
                <w:bCs/>
              </w:rPr>
              <w:t xml:space="preserve">ays de </w:t>
            </w:r>
            <w:r w:rsidR="009074C4" w:rsidRPr="00CF6336">
              <w:rPr>
                <w:b/>
                <w:bCs/>
              </w:rPr>
              <w:t>l’Agence d’Acquisition</w:t>
            </w:r>
            <w:r w:rsidRPr="00734D63">
              <w:t> :</w:t>
            </w:r>
          </w:p>
          <w:p w14:paraId="50F59B2E" w14:textId="4F1E278F" w:rsidR="000A6D8F" w:rsidRPr="00734D63" w:rsidRDefault="000A6D8F" w:rsidP="00CF6336">
            <w:pPr>
              <w:spacing w:after="120"/>
              <w:ind w:left="1152"/>
              <w:jc w:val="both"/>
              <w:rPr>
                <w:sz w:val="16"/>
              </w:rPr>
            </w:pPr>
            <w:r w:rsidRPr="00734D63">
              <w:t>i)</w:t>
            </w:r>
            <w:r w:rsidRPr="00734D63">
              <w:tab/>
            </w:r>
            <w:r w:rsidR="006F3EC3" w:rsidRPr="001B6AD0">
              <w:rPr>
                <w:b/>
                <w:bCs/>
              </w:rPr>
              <w:t xml:space="preserve">Pour les Fournitures </w:t>
            </w:r>
            <w:r w:rsidR="00A66CE2" w:rsidRPr="00CF6336">
              <w:rPr>
                <w:b/>
                <w:bCs/>
              </w:rPr>
              <w:t>fabriquées dans le Pays de l’Agence d’Acquisition</w:t>
            </w:r>
            <w:r w:rsidR="006F3EC3" w:rsidRPr="00CF6336">
              <w:rPr>
                <w:rStyle w:val="Marquedecommentaire"/>
                <w:lang w:eastAsia="en-US"/>
              </w:rPr>
              <w:t xml:space="preserve">: </w:t>
            </w:r>
            <w:r w:rsidRPr="00734D63">
              <w:t xml:space="preserve">e prix des fournitures EXW (sortie usine, fabrique, magasin d’exposition, entrepôt ou magasin de ventes, suivant le cas), y compris tous les droits de douanes, taxes sur les ventes ou autres déjà payés ou à payer sur les composants ou matières premières utilisés dans la fabrication ou l’assemblage des </w:t>
            </w:r>
            <w:r w:rsidRPr="00CF6336">
              <w:rPr>
                <w:b/>
                <w:bCs/>
              </w:rPr>
              <w:t>Fournitures</w:t>
            </w:r>
            <w:r w:rsidR="00E728FA">
              <w:t xml:space="preserve"> </w:t>
            </w:r>
            <w:r w:rsidR="00DF65BF">
              <w:t xml:space="preserve">incluant </w:t>
            </w:r>
            <w:r w:rsidR="008F29ED" w:rsidRPr="00734D63">
              <w:t xml:space="preserve">le prix des transports intérieurs, assurance et autres services locaux afférents à la livraison des Fournitures jusqu’à leur destination finale (site du Projet) spécifiée dans les </w:t>
            </w:r>
            <w:r w:rsidR="008F29ED" w:rsidRPr="00734D63">
              <w:rPr>
                <w:b/>
                <w:bCs/>
              </w:rPr>
              <w:t>DPAO</w:t>
            </w:r>
            <w:r w:rsidRPr="00734D63">
              <w:t xml:space="preserve">; </w:t>
            </w:r>
          </w:p>
          <w:p w14:paraId="7F3FFC6A" w14:textId="0A1ED2F7" w:rsidR="002D0EAA" w:rsidRPr="00CF6336" w:rsidRDefault="00F60347" w:rsidP="00CF6336">
            <w:pPr>
              <w:spacing w:after="120"/>
              <w:ind w:left="1152"/>
              <w:jc w:val="both"/>
              <w:rPr>
                <w:i/>
              </w:rPr>
            </w:pPr>
            <w:r>
              <w:t>(</w:t>
            </w:r>
            <w:r w:rsidR="000A6D8F" w:rsidRPr="00734D63">
              <w:t>ii)</w:t>
            </w:r>
            <w:r w:rsidR="000A6D8F" w:rsidRPr="00734D63">
              <w:tab/>
            </w:r>
            <w:r w:rsidRPr="001B6AD0">
              <w:rPr>
                <w:b/>
                <w:bCs/>
              </w:rPr>
              <w:t xml:space="preserve">Pour les Fournitures fabriquées en dehors du pays de </w:t>
            </w:r>
            <w:r w:rsidR="009074C4">
              <w:rPr>
                <w:b/>
                <w:bCs/>
              </w:rPr>
              <w:t>l’Agence d’Acquisition</w:t>
            </w:r>
            <w:r w:rsidRPr="001B6AD0">
              <w:rPr>
                <w:b/>
                <w:bCs/>
              </w:rPr>
              <w:t>, déjà importées</w:t>
            </w:r>
            <w:r w:rsidR="00AF7743">
              <w:rPr>
                <w:b/>
                <w:bCs/>
              </w:rPr>
              <w:t xml:space="preserve"> au moment </w:t>
            </w:r>
            <w:r w:rsidR="00C818E7">
              <w:rPr>
                <w:b/>
                <w:bCs/>
              </w:rPr>
              <w:t>de la Commande subséquente</w:t>
            </w:r>
            <w:r w:rsidR="00AF7743">
              <w:rPr>
                <w:b/>
                <w:bCs/>
              </w:rPr>
              <w:t xml:space="preserve">, </w:t>
            </w:r>
            <w:r w:rsidRPr="00154A73">
              <w:t xml:space="preserve">le prix des </w:t>
            </w:r>
            <w:r w:rsidRPr="00AA46EA">
              <w:t>Fournitures</w:t>
            </w:r>
            <w:r w:rsidR="00A315E4">
              <w:t xml:space="preserve"> cotées </w:t>
            </w:r>
            <w:r w:rsidR="0059446D">
              <w:t>EXW (ex-</w:t>
            </w:r>
            <w:proofErr w:type="spellStart"/>
            <w:r w:rsidR="0059446D">
              <w:t>works</w:t>
            </w:r>
            <w:proofErr w:type="spellEnd"/>
            <w:r w:rsidR="0059446D">
              <w:t>, ex-</w:t>
            </w:r>
            <w:proofErr w:type="spellStart"/>
            <w:r w:rsidR="0059446D">
              <w:t>factory</w:t>
            </w:r>
            <w:proofErr w:type="spellEnd"/>
            <w:r w:rsidR="00437CD1">
              <w:t>, ex-</w:t>
            </w:r>
            <w:proofErr w:type="spellStart"/>
            <w:r w:rsidR="00437CD1">
              <w:t>warehouse</w:t>
            </w:r>
            <w:proofErr w:type="spellEnd"/>
            <w:r w:rsidR="00437CD1">
              <w:t xml:space="preserve">, ex-show-room, ou </w:t>
            </w:r>
            <w:r w:rsidR="009139F3">
              <w:t>off-the-shelf)</w:t>
            </w:r>
            <w:r w:rsidR="00437CD1">
              <w:t xml:space="preserve"> </w:t>
            </w:r>
            <w:r w:rsidRPr="00AA46EA">
              <w:t xml:space="preserve">, incluant </w:t>
            </w:r>
            <w:r w:rsidR="00855268" w:rsidRPr="00734D63">
              <w:t xml:space="preserve">le prix des transports intérieurs, assurance et autres services locaux afférents à la livraison des Fournitures jusqu’à leur destination finale </w:t>
            </w:r>
            <w:r w:rsidR="00C26D7C">
              <w:t xml:space="preserve">spécifiée </w:t>
            </w:r>
            <w:r w:rsidR="00DD69A0">
              <w:t xml:space="preserve">dans les DPAO, mais excluant </w:t>
            </w:r>
            <w:r w:rsidR="00DD69A0" w:rsidRPr="001C2DA2">
              <w:t xml:space="preserve">les droits de douanes et autres taxes d’importation déjà payés ou à payer sur les </w:t>
            </w:r>
            <w:r w:rsidR="00DD69A0" w:rsidRPr="00CE6A66">
              <w:t>Fournitures</w:t>
            </w:r>
            <w:r w:rsidR="00855C9D">
              <w:t>.</w:t>
            </w:r>
          </w:p>
          <w:p w14:paraId="4F3966C3" w14:textId="1A5D39D2" w:rsidR="000A6D8F" w:rsidRPr="00F76F58" w:rsidRDefault="000A6D8F" w:rsidP="000A6D8F">
            <w:pPr>
              <w:numPr>
                <w:ilvl w:val="1"/>
                <w:numId w:val="44"/>
              </w:numPr>
              <w:spacing w:after="120"/>
              <w:ind w:left="1152" w:hanging="540"/>
              <w:jc w:val="both"/>
              <w:rPr>
                <w:i/>
              </w:rPr>
            </w:pPr>
            <w:r w:rsidRPr="00734D63">
              <w:lastRenderedPageBreak/>
              <w:t xml:space="preserve">Pour les Fournitures fabriquées en dehors du pays de </w:t>
            </w:r>
            <w:r w:rsidR="009074C4">
              <w:t>l’Agence d’Acquisition</w:t>
            </w:r>
            <w:r w:rsidRPr="00734D63">
              <w:t xml:space="preserve">, </w:t>
            </w:r>
            <w:r w:rsidRPr="00CF6336">
              <w:rPr>
                <w:b/>
                <w:bCs/>
              </w:rPr>
              <w:t>à importer </w:t>
            </w:r>
            <w:r w:rsidR="00AD60FD" w:rsidRPr="00CF6336">
              <w:rPr>
                <w:b/>
                <w:bCs/>
              </w:rPr>
              <w:t xml:space="preserve">dans le cadre d’un </w:t>
            </w:r>
            <w:r w:rsidR="00C818E7" w:rsidRPr="00CF6336">
              <w:rPr>
                <w:b/>
                <w:bCs/>
              </w:rPr>
              <w:t>Commande subséquente</w:t>
            </w:r>
            <w:r w:rsidR="00AD60FD">
              <w:t xml:space="preserve"> </w:t>
            </w:r>
            <w:r w:rsidRPr="00F76F58">
              <w:t>:</w:t>
            </w:r>
          </w:p>
          <w:p w14:paraId="68282A0B" w14:textId="1A6D9C5F" w:rsidR="000A6D8F" w:rsidRPr="00B62823" w:rsidRDefault="000A6D8F" w:rsidP="000A6D8F">
            <w:pPr>
              <w:spacing w:after="120"/>
              <w:ind w:left="1692" w:hanging="540"/>
              <w:jc w:val="both"/>
              <w:rPr>
                <w:i/>
              </w:rPr>
            </w:pPr>
            <w:r w:rsidRPr="00154A73">
              <w:t>i)</w:t>
            </w:r>
            <w:r w:rsidRPr="00154A73">
              <w:tab/>
              <w:t>le prix des fournitures CIP-lieu de destination, dans le pays de l’</w:t>
            </w:r>
            <w:r w:rsidR="00A85846">
              <w:t xml:space="preserve">Agence </w:t>
            </w:r>
            <w:r w:rsidR="00D074DB">
              <w:t>d’</w:t>
            </w:r>
            <w:proofErr w:type="spellStart"/>
            <w:r w:rsidR="00D074DB">
              <w:t>Acqusition</w:t>
            </w:r>
            <w:proofErr w:type="spellEnd"/>
            <w:r w:rsidRPr="00154A73">
              <w:t xml:space="preserve">, tel que stipulé aux </w:t>
            </w:r>
            <w:r w:rsidRPr="00AA46EA">
              <w:rPr>
                <w:b/>
                <w:bCs/>
              </w:rPr>
              <w:t>DPAO</w:t>
            </w:r>
            <w:r w:rsidRPr="00AA46EA">
              <w:t xml:space="preserve">; </w:t>
            </w:r>
          </w:p>
          <w:p w14:paraId="063D3651" w14:textId="293C42BB" w:rsidR="000A6D8F" w:rsidRDefault="00CB6922" w:rsidP="00CF6336">
            <w:pPr>
              <w:numPr>
                <w:ilvl w:val="1"/>
                <w:numId w:val="44"/>
              </w:numPr>
              <w:spacing w:after="120"/>
              <w:ind w:left="1152" w:hanging="540"/>
              <w:jc w:val="both"/>
            </w:pPr>
            <w:r>
              <w:rPr>
                <w:spacing w:val="-4"/>
              </w:rPr>
              <w:t xml:space="preserve"> </w:t>
            </w:r>
            <w:r w:rsidR="000A6D8F" w:rsidRPr="00734D63">
              <w:rPr>
                <w:spacing w:val="-4"/>
              </w:rPr>
              <w:t xml:space="preserve">Pour les </w:t>
            </w:r>
            <w:r w:rsidR="00A906FE">
              <w:rPr>
                <w:spacing w:val="-4"/>
              </w:rPr>
              <w:t xml:space="preserve">Services connexes </w:t>
            </w:r>
            <w:r w:rsidR="000A6D8F" w:rsidRPr="00734D63">
              <w:rPr>
                <w:spacing w:val="-4"/>
              </w:rPr>
              <w:t xml:space="preserve">, autres que </w:t>
            </w:r>
            <w:r w:rsidR="001A300A">
              <w:rPr>
                <w:spacing w:val="-4"/>
              </w:rPr>
              <w:t xml:space="preserve">les </w:t>
            </w:r>
            <w:r w:rsidR="000A6D8F" w:rsidRPr="00734D63">
              <w:rPr>
                <w:spacing w:val="-4"/>
              </w:rPr>
              <w:t xml:space="preserve">transports </w:t>
            </w:r>
            <w:r w:rsidR="000A6D8F" w:rsidRPr="00CF6336">
              <w:t>intérieurs</w:t>
            </w:r>
            <w:r w:rsidR="000A6D8F" w:rsidRPr="00734D63">
              <w:rPr>
                <w:spacing w:val="-4"/>
              </w:rPr>
              <w:t xml:space="preserve"> et autre services nécessaires pour acheminer les Fournitures à leur lieu de destination finale, lorsque de tels </w:t>
            </w:r>
            <w:r w:rsidR="00A906FE">
              <w:rPr>
                <w:spacing w:val="-4"/>
              </w:rPr>
              <w:t xml:space="preserve">Services </w:t>
            </w:r>
            <w:r w:rsidR="00BE7C3B">
              <w:rPr>
                <w:spacing w:val="-4"/>
              </w:rPr>
              <w:t xml:space="preserve">connexes </w:t>
            </w:r>
            <w:r w:rsidR="00BE7C3B" w:rsidRPr="00734D63">
              <w:rPr>
                <w:spacing w:val="-4"/>
              </w:rPr>
              <w:t>sont</w:t>
            </w:r>
            <w:r w:rsidR="000A6D8F" w:rsidRPr="00734D63">
              <w:rPr>
                <w:spacing w:val="-4"/>
              </w:rPr>
              <w:t xml:space="preserve"> </w:t>
            </w:r>
            <w:r w:rsidR="000A6D8F">
              <w:rPr>
                <w:spacing w:val="-4"/>
              </w:rPr>
              <w:t xml:space="preserve">spécifiés dans les </w:t>
            </w:r>
            <w:r w:rsidR="00D074DB">
              <w:rPr>
                <w:spacing w:val="-4"/>
              </w:rPr>
              <w:t>Besoins d’Acquisition</w:t>
            </w:r>
            <w:r w:rsidR="00291C7C">
              <w:rPr>
                <w:spacing w:val="-4"/>
              </w:rPr>
              <w:t>s</w:t>
            </w:r>
            <w:r w:rsidR="00F56B9B">
              <w:rPr>
                <w:spacing w:val="-4"/>
              </w:rPr>
              <w:t xml:space="preserve">, </w:t>
            </w:r>
            <w:r w:rsidR="000A6D8F" w:rsidRPr="00734D63">
              <w:t xml:space="preserve">le prix de chaque élément faisant partie des </w:t>
            </w:r>
            <w:r w:rsidR="00A906FE">
              <w:t xml:space="preserve">Services connexes </w:t>
            </w:r>
            <w:r w:rsidR="000A6D8F" w:rsidRPr="00734D63">
              <w:t xml:space="preserve"> (taxes applicables comprises).</w:t>
            </w:r>
          </w:p>
          <w:p w14:paraId="0923AD37" w14:textId="25771286" w:rsidR="00CB6922" w:rsidRPr="00734D63" w:rsidRDefault="003C1495" w:rsidP="0006355C">
            <w:pPr>
              <w:spacing w:after="180"/>
              <w:ind w:left="596" w:hanging="596"/>
              <w:jc w:val="both"/>
            </w:pPr>
            <w:r>
              <w:t>14.8</w:t>
            </w:r>
            <w:r w:rsidR="007F5C37">
              <w:tab/>
            </w:r>
            <w:r w:rsidR="00AC6053">
              <w:t xml:space="preserve">Durant </w:t>
            </w:r>
            <w:r w:rsidR="007F5C37">
              <w:t>la Procédure Secondaire d’Acquisition</w:t>
            </w:r>
            <w:r w:rsidR="00AC6053">
              <w:t xml:space="preserve">, les </w:t>
            </w:r>
            <w:r w:rsidR="000171CF">
              <w:t>f</w:t>
            </w:r>
            <w:r w:rsidR="00AC6053">
              <w:t>ournisseurs peuvent être invités à inclure les prix additionnels pour le transport intérieur</w:t>
            </w:r>
            <w:r w:rsidR="005B301C">
              <w:t xml:space="preserve">, les assurances, et autres services </w:t>
            </w:r>
            <w:r w:rsidR="008B2EF4">
              <w:t xml:space="preserve">locaux </w:t>
            </w:r>
            <w:proofErr w:type="spellStart"/>
            <w:r w:rsidR="008B2EF4">
              <w:t>aférants</w:t>
            </w:r>
            <w:proofErr w:type="spellEnd"/>
            <w:r w:rsidR="008B2EF4">
              <w:t xml:space="preserve"> nécessaires pour acheminer les Fournitures jusqu’à </w:t>
            </w:r>
            <w:r w:rsidR="009E0F53">
              <w:t>leur</w:t>
            </w:r>
            <w:r w:rsidR="000171CF">
              <w:t>(s)</w:t>
            </w:r>
            <w:r w:rsidR="009E0F53">
              <w:t xml:space="preserve"> destination</w:t>
            </w:r>
            <w:r w:rsidR="000171CF">
              <w:t>(s)</w:t>
            </w:r>
            <w:r w:rsidR="009E0F53">
              <w:t xml:space="preserve"> finale</w:t>
            </w:r>
            <w:r w:rsidR="000171CF">
              <w:t>(</w:t>
            </w:r>
            <w:r w:rsidR="009E0F53">
              <w:t>s</w:t>
            </w:r>
            <w:r w:rsidR="000171CF">
              <w:t>)</w:t>
            </w:r>
            <w:r w:rsidR="009E0F53">
              <w:t>.</w:t>
            </w:r>
          </w:p>
        </w:tc>
      </w:tr>
      <w:tr w:rsidR="000A6D8F" w:rsidRPr="00734D63" w14:paraId="7BFA3BE3" w14:textId="77777777" w:rsidTr="001B6AD0">
        <w:tc>
          <w:tcPr>
            <w:tcW w:w="2340" w:type="dxa"/>
          </w:tcPr>
          <w:p w14:paraId="2517A249" w14:textId="640E5AC5" w:rsidR="000A6D8F" w:rsidRPr="00734D63" w:rsidRDefault="000A6D8F" w:rsidP="00141F4A">
            <w:pPr>
              <w:pStyle w:val="Style4"/>
            </w:pPr>
            <w:bookmarkStart w:id="172" w:name="_Toc438532592"/>
            <w:bookmarkStart w:id="173" w:name="_Toc438532594"/>
            <w:bookmarkStart w:id="174" w:name="_Toc438532595"/>
            <w:bookmarkStart w:id="175" w:name="_Toc438438836"/>
            <w:bookmarkStart w:id="176" w:name="_Toc438532597"/>
            <w:bookmarkStart w:id="177" w:name="_Toc438733980"/>
            <w:bookmarkStart w:id="178" w:name="_Toc438907019"/>
            <w:bookmarkStart w:id="179" w:name="_Toc438907218"/>
            <w:bookmarkStart w:id="180" w:name="_Toc382927781"/>
            <w:bookmarkStart w:id="181" w:name="_Toc139011538"/>
            <w:bookmarkEnd w:id="172"/>
            <w:bookmarkEnd w:id="173"/>
            <w:bookmarkEnd w:id="174"/>
            <w:r w:rsidRPr="00734D63">
              <w:lastRenderedPageBreak/>
              <w:t>15.</w:t>
            </w:r>
            <w:r>
              <w:tab/>
            </w:r>
            <w:r w:rsidRPr="00734D63">
              <w:t>Monnaies de l’</w:t>
            </w:r>
            <w:r w:rsidR="00713FFE">
              <w:t>O</w:t>
            </w:r>
            <w:r w:rsidRPr="00734D63">
              <w:t>ffre</w:t>
            </w:r>
            <w:bookmarkEnd w:id="175"/>
            <w:bookmarkEnd w:id="176"/>
            <w:bookmarkEnd w:id="177"/>
            <w:bookmarkEnd w:id="178"/>
            <w:bookmarkEnd w:id="179"/>
            <w:r w:rsidRPr="00734D63">
              <w:t xml:space="preserve"> et de règlement</w:t>
            </w:r>
            <w:bookmarkEnd w:id="180"/>
            <w:bookmarkEnd w:id="181"/>
          </w:p>
        </w:tc>
        <w:tc>
          <w:tcPr>
            <w:tcW w:w="7029" w:type="dxa"/>
            <w:gridSpan w:val="2"/>
          </w:tcPr>
          <w:p w14:paraId="16B9886A" w14:textId="5CF4E69F" w:rsidR="000A6D8F" w:rsidRPr="00734D63" w:rsidRDefault="000A6D8F" w:rsidP="000A6D8F">
            <w:pPr>
              <w:tabs>
                <w:tab w:val="left" w:pos="612"/>
              </w:tabs>
              <w:spacing w:after="120"/>
              <w:ind w:left="576" w:hanging="576"/>
              <w:jc w:val="both"/>
            </w:pPr>
            <w:r w:rsidRPr="00734D63">
              <w:t>15.1</w:t>
            </w:r>
            <w:r w:rsidRPr="00734D63">
              <w:tab/>
              <w:t xml:space="preserve">La(les) monnaie(s) de l’Offre et la(les) monnaie(s) de règlement seront conformes </w:t>
            </w:r>
            <w:r w:rsidR="00713FFE">
              <w:t>identique(s)</w:t>
            </w:r>
            <w:r w:rsidRPr="00734D63">
              <w:t>. Le Soumissionnaire indiquera la part du prix de son offre correspondant aux dépenses encourues dans le pays de l’A</w:t>
            </w:r>
            <w:r w:rsidR="00226D9D">
              <w:t xml:space="preserve">gence </w:t>
            </w:r>
            <w:r w:rsidR="00E65AC1">
              <w:t>d’Acquisition</w:t>
            </w:r>
            <w:r w:rsidRPr="00734D63">
              <w:t>, dans la monnaie du</w:t>
            </w:r>
            <w:r w:rsidR="00F101C2">
              <w:t>dit</w:t>
            </w:r>
            <w:r w:rsidRPr="00734D63">
              <w:t xml:space="preserve"> pays, sauf spécification contraire dans les </w:t>
            </w:r>
            <w:r w:rsidRPr="00734D63">
              <w:rPr>
                <w:b/>
                <w:bCs/>
              </w:rPr>
              <w:t>DPAO</w:t>
            </w:r>
            <w:r w:rsidRPr="00734D63">
              <w:t>.</w:t>
            </w:r>
          </w:p>
          <w:p w14:paraId="66B2FF55" w14:textId="2BE1FF66" w:rsidR="000A6D8F" w:rsidRPr="00734D63" w:rsidRDefault="000A6D8F" w:rsidP="000A6D8F">
            <w:pPr>
              <w:tabs>
                <w:tab w:val="left" w:pos="612"/>
              </w:tabs>
              <w:spacing w:after="120"/>
              <w:ind w:left="576" w:hanging="576"/>
              <w:jc w:val="both"/>
            </w:pPr>
            <w:r w:rsidRPr="00734D63">
              <w:t>15.2</w:t>
            </w:r>
            <w:r w:rsidRPr="00734D63">
              <w:tab/>
              <w:t xml:space="preserve">Le Soumissionnaire pourra indiquer le prix de son </w:t>
            </w:r>
            <w:r w:rsidR="00F101C2">
              <w:t>O</w:t>
            </w:r>
            <w:r w:rsidRPr="00734D63">
              <w:t xml:space="preserve">ffre dans la monnaie de tout pays. Si le Soumissionnaire souhaite être payé en plusieurs monnaies, il peut formuler le prix de son </w:t>
            </w:r>
            <w:r w:rsidR="00F94B7C">
              <w:t>O</w:t>
            </w:r>
            <w:r w:rsidRPr="00734D63">
              <w:t xml:space="preserve">ffre dans ces monnaies, à condition de ne pas utiliser plus de trois monnaies en plus de la monnaie du pays de </w:t>
            </w:r>
            <w:r w:rsidR="009074C4">
              <w:t>l’Agence d’Acquisition</w:t>
            </w:r>
            <w:r w:rsidRPr="00734D63">
              <w:t xml:space="preserve">. </w:t>
            </w:r>
          </w:p>
        </w:tc>
      </w:tr>
      <w:tr w:rsidR="000A6D8F" w:rsidRPr="00734D63" w14:paraId="06554583" w14:textId="77777777" w:rsidTr="001B6AD0">
        <w:tc>
          <w:tcPr>
            <w:tcW w:w="2340" w:type="dxa"/>
          </w:tcPr>
          <w:p w14:paraId="49D875C4" w14:textId="50875FA2" w:rsidR="000A6D8F" w:rsidRPr="00734D63" w:rsidRDefault="000A6D8F" w:rsidP="00141F4A">
            <w:pPr>
              <w:pStyle w:val="Style4"/>
            </w:pPr>
            <w:bookmarkStart w:id="182" w:name="_Toc438438838"/>
            <w:bookmarkStart w:id="183" w:name="_Toc438532599"/>
            <w:bookmarkStart w:id="184" w:name="_Toc438733982"/>
            <w:bookmarkStart w:id="185" w:name="_Toc438907021"/>
            <w:bookmarkStart w:id="186" w:name="_Toc438907220"/>
            <w:bookmarkStart w:id="187" w:name="_Toc382927782"/>
            <w:bookmarkStart w:id="188" w:name="_Toc139011539"/>
            <w:r w:rsidRPr="00734D63">
              <w:t>16.</w:t>
            </w:r>
            <w:r>
              <w:tab/>
            </w:r>
            <w:r w:rsidRPr="00734D63">
              <w:t xml:space="preserve">Documents attestant que les Fournitures et Services connexes répondent aux critères d’origine </w:t>
            </w:r>
            <w:bookmarkEnd w:id="182"/>
            <w:bookmarkEnd w:id="183"/>
            <w:bookmarkEnd w:id="184"/>
            <w:bookmarkEnd w:id="185"/>
            <w:bookmarkEnd w:id="186"/>
            <w:r w:rsidRPr="00734D63">
              <w:t>et sont conformes</w:t>
            </w:r>
            <w:bookmarkEnd w:id="187"/>
            <w:bookmarkEnd w:id="188"/>
          </w:p>
        </w:tc>
        <w:tc>
          <w:tcPr>
            <w:tcW w:w="7029" w:type="dxa"/>
            <w:gridSpan w:val="2"/>
          </w:tcPr>
          <w:p w14:paraId="102AB540" w14:textId="7B0D1A1F" w:rsidR="000A6D8F" w:rsidRDefault="000A6D8F" w:rsidP="000A6D8F">
            <w:pPr>
              <w:tabs>
                <w:tab w:val="left" w:pos="612"/>
              </w:tabs>
              <w:spacing w:after="120"/>
              <w:ind w:left="576" w:hanging="576"/>
              <w:jc w:val="both"/>
            </w:pPr>
            <w:r w:rsidRPr="00734D63">
              <w:t>16.1</w:t>
            </w:r>
            <w:r w:rsidRPr="00734D63">
              <w:tab/>
              <w:t>Pour établir que les Fournitures et Services connexes répondent aux critères d’origine, en application des dispositions de l’</w:t>
            </w:r>
            <w:r w:rsidR="00B45514">
              <w:t>a</w:t>
            </w:r>
            <w:r w:rsidRPr="00734D63">
              <w:t xml:space="preserve">rticle 5 des IS, </w:t>
            </w:r>
            <w:r w:rsidR="00B45514">
              <w:t>le</w:t>
            </w:r>
            <w:r w:rsidR="00B45514" w:rsidRPr="00734D63">
              <w:t xml:space="preserve"> </w:t>
            </w:r>
            <w:r w:rsidRPr="00734D63">
              <w:t xml:space="preserve">Soumissionnaire devra remplir les déclarations </w:t>
            </w:r>
            <w:r w:rsidR="00CE3F58">
              <w:t>d</w:t>
            </w:r>
            <w:r w:rsidRPr="00734D63">
              <w:t xml:space="preserve">e pays d’origine figurant dans les </w:t>
            </w:r>
            <w:r w:rsidR="00CE3F58">
              <w:t>B</w:t>
            </w:r>
            <w:r w:rsidRPr="00734D63">
              <w:t xml:space="preserve">ordereaux de prix, inclus à la Section IV, Formulaires de </w:t>
            </w:r>
            <w:r>
              <w:t>S</w:t>
            </w:r>
            <w:r w:rsidRPr="00734D63">
              <w:t xml:space="preserve">oumission. </w:t>
            </w:r>
          </w:p>
          <w:p w14:paraId="517811F2" w14:textId="3BAF825D" w:rsidR="000A6D8F" w:rsidRPr="00734D63" w:rsidRDefault="000A6D8F" w:rsidP="000A6D8F">
            <w:pPr>
              <w:tabs>
                <w:tab w:val="left" w:pos="612"/>
              </w:tabs>
              <w:spacing w:after="120"/>
              <w:ind w:left="576" w:hanging="576"/>
              <w:jc w:val="both"/>
            </w:pPr>
            <w:r w:rsidRPr="00734D63">
              <w:t>16.2</w:t>
            </w:r>
            <w:r w:rsidRPr="00734D63">
              <w:tab/>
              <w:t xml:space="preserve">Pour établir la conformité des Fournitures et </w:t>
            </w:r>
            <w:r w:rsidR="00A906FE">
              <w:t xml:space="preserve">Services connexes </w:t>
            </w:r>
            <w:r w:rsidRPr="00734D63">
              <w:t xml:space="preserve">au </w:t>
            </w:r>
            <w:r w:rsidR="009B5100">
              <w:t>d</w:t>
            </w:r>
            <w:r w:rsidRPr="00734D63">
              <w:t>ossier d’appel d’offre, le Soumissionnaire fournira dans le cadre de son offre les preuves écrites que les fournitures se conforment aux spécifications techniques et normes spécifiées à la Section VII, Liste des fournitures, calendrier de livraison, spécifications techniques et plans.</w:t>
            </w:r>
          </w:p>
        </w:tc>
      </w:tr>
      <w:tr w:rsidR="000A6D8F" w:rsidRPr="00734D63" w14:paraId="616F9A3A" w14:textId="77777777" w:rsidTr="001B6AD0">
        <w:tc>
          <w:tcPr>
            <w:tcW w:w="2340" w:type="dxa"/>
          </w:tcPr>
          <w:p w14:paraId="105868D7" w14:textId="77777777" w:rsidR="000A6D8F" w:rsidRPr="00734D63" w:rsidRDefault="000A6D8F" w:rsidP="000A6D8F">
            <w:pPr>
              <w:pStyle w:val="Header1-Clauses"/>
              <w:spacing w:after="120"/>
              <w:ind w:hanging="342"/>
            </w:pPr>
          </w:p>
        </w:tc>
        <w:tc>
          <w:tcPr>
            <w:tcW w:w="7029" w:type="dxa"/>
            <w:gridSpan w:val="2"/>
          </w:tcPr>
          <w:p w14:paraId="2ABAC710" w14:textId="77777777" w:rsidR="000A6D8F" w:rsidRPr="00734D63" w:rsidRDefault="000A6D8F" w:rsidP="000A6D8F">
            <w:pPr>
              <w:tabs>
                <w:tab w:val="left" w:pos="612"/>
              </w:tabs>
              <w:spacing w:after="120"/>
              <w:ind w:left="576" w:hanging="576"/>
              <w:jc w:val="both"/>
            </w:pPr>
            <w:r w:rsidRPr="00734D63">
              <w:t>16.3</w:t>
            </w:r>
            <w:r w:rsidRPr="00734D63">
              <w:tab/>
              <w:t xml:space="preserve">Les preuves écrites peuvent revêtir la forme de prospectus, dessins ou données et comprendront une description détaillée des principales caractéristiques techniques et de performance des Fournitures et Services connexes, démontrant qu’ils correspondent pour l’essentiel aux spécifications et, le cas échéant une liste </w:t>
            </w:r>
            <w:r w:rsidRPr="00734D63">
              <w:lastRenderedPageBreak/>
              <w:t>des divergences et réserves par rapport aux dispositions de la Section VII, Liste des fournitures, calendrier de livraison, spécifications techniques et plans.</w:t>
            </w:r>
          </w:p>
          <w:p w14:paraId="5A738B2D" w14:textId="2453E099" w:rsidR="000A6D8F" w:rsidRPr="00734D63" w:rsidRDefault="000A6D8F" w:rsidP="000A6D8F">
            <w:pPr>
              <w:tabs>
                <w:tab w:val="left" w:pos="612"/>
              </w:tabs>
              <w:spacing w:after="120"/>
              <w:ind w:left="576" w:hanging="576"/>
              <w:jc w:val="both"/>
            </w:pPr>
            <w:r w:rsidRPr="00734D63">
              <w:t>16.4</w:t>
            </w:r>
            <w:r w:rsidRPr="00734D63">
              <w:tab/>
              <w:t>Le Soumissionnaire fournira également une liste donnant tous les détails, y compris les sources d’approvisionnement disponibles et les prix courants des pièces de rechange, outils spéciaux, etc., nécessaires au fonctionnement correct et continu des fournitures depuis le début de leur utilisation par l’A</w:t>
            </w:r>
            <w:r w:rsidR="00A30565">
              <w:t>cheteur</w:t>
            </w:r>
            <w:r w:rsidRPr="00734D63">
              <w:t xml:space="preserve"> et pendant la période précisée aux </w:t>
            </w:r>
            <w:r w:rsidRPr="00734D63">
              <w:rPr>
                <w:b/>
                <w:bCs/>
              </w:rPr>
              <w:t>DPAO</w:t>
            </w:r>
            <w:r w:rsidR="00EB298B">
              <w:rPr>
                <w:b/>
                <w:bCs/>
              </w:rPr>
              <w:t xml:space="preserve"> </w:t>
            </w:r>
            <w:r w:rsidR="00EB298B" w:rsidRPr="00CF6336">
              <w:t>après l'acceptation des Fournitures par l'Acheteur (si une Commande subséquente est attribuée au Soumissionnaire en tant que Fournisseur de l'AF)</w:t>
            </w:r>
            <w:r w:rsidRPr="00CF6336">
              <w:t>.</w:t>
            </w:r>
          </w:p>
          <w:p w14:paraId="1DAF1970" w14:textId="67909C19" w:rsidR="000A6D8F" w:rsidRPr="00734D63" w:rsidRDefault="000A6D8F" w:rsidP="000A6D8F">
            <w:pPr>
              <w:tabs>
                <w:tab w:val="left" w:pos="612"/>
              </w:tabs>
              <w:spacing w:after="120"/>
              <w:ind w:left="576" w:hanging="576"/>
              <w:jc w:val="both"/>
            </w:pPr>
            <w:r w:rsidRPr="00734D63">
              <w:t>16.5</w:t>
            </w:r>
            <w:r w:rsidRPr="00734D63">
              <w:tab/>
              <w:t xml:space="preserve">Les normes qui s’appliquent aux modes d’exécution, procédés de fabrication, équipements et matériels, ainsi que les références à des noms de marque ou à des numéros de catalogue spécifiés par </w:t>
            </w:r>
            <w:r w:rsidR="009074C4">
              <w:t>l’Agence d’Acquisition</w:t>
            </w:r>
            <w:r w:rsidRPr="00734D63">
              <w:t xml:space="preserve"> sur </w:t>
            </w:r>
            <w:proofErr w:type="gramStart"/>
            <w:r w:rsidRPr="00734D63">
              <w:t>le spécifications techniques</w:t>
            </w:r>
            <w:proofErr w:type="gramEnd"/>
            <w:r w:rsidRPr="00734D63">
              <w:t xml:space="preserve"> ne sont mentionnés qu’</w:t>
            </w:r>
            <w:proofErr w:type="spellStart"/>
            <w:r w:rsidRPr="00734D63">
              <w:t>a</w:t>
            </w:r>
            <w:proofErr w:type="spellEnd"/>
            <w:r w:rsidRPr="00734D63">
              <w:t xml:space="preserve"> titre indicatif et n’ont nullement un caractère restrictif. Le Soumissionnaire peut leur substituer d’autres normes de qualité, noms de marque et/ou d’autres numéros de catalogue, pourvu qu’il établisse à la satisfaction de </w:t>
            </w:r>
            <w:r w:rsidR="009074C4">
              <w:t>l’Agence d’Acquisition</w:t>
            </w:r>
            <w:r w:rsidRPr="00734D63">
              <w:t xml:space="preserve"> que les normes, marques et numéros ainsi substitués sont substantiellement équivalents ou supérieurs aux spécifications techniques de la Section VII.</w:t>
            </w:r>
          </w:p>
        </w:tc>
      </w:tr>
      <w:tr w:rsidR="000A6D8F" w:rsidRPr="00734D63" w14:paraId="129817C1" w14:textId="77777777" w:rsidTr="001B6AD0">
        <w:tc>
          <w:tcPr>
            <w:tcW w:w="2340" w:type="dxa"/>
          </w:tcPr>
          <w:p w14:paraId="117C9A49" w14:textId="1927138E" w:rsidR="000A6D8F" w:rsidRPr="00734D63" w:rsidRDefault="000A6D8F" w:rsidP="00141F4A">
            <w:pPr>
              <w:pStyle w:val="Style4"/>
            </w:pPr>
            <w:bookmarkStart w:id="189" w:name="_Toc438532601"/>
            <w:bookmarkStart w:id="190" w:name="_Toc438532602"/>
            <w:bookmarkStart w:id="191" w:name="_Toc438438840"/>
            <w:bookmarkStart w:id="192" w:name="_Toc438532603"/>
            <w:bookmarkStart w:id="193" w:name="_Toc438733984"/>
            <w:bookmarkStart w:id="194" w:name="_Toc438907023"/>
            <w:bookmarkStart w:id="195" w:name="_Toc438907222"/>
            <w:bookmarkStart w:id="196" w:name="_Toc382927783"/>
            <w:bookmarkStart w:id="197" w:name="_Toc139011540"/>
            <w:bookmarkEnd w:id="189"/>
            <w:bookmarkEnd w:id="190"/>
            <w:r w:rsidRPr="00734D63">
              <w:lastRenderedPageBreak/>
              <w:t>17.</w:t>
            </w:r>
            <w:r>
              <w:tab/>
            </w:r>
            <w:r w:rsidRPr="00734D63">
              <w:t>Documents attestant de l’éligibilité et des qualifications du Soumissionnaire</w:t>
            </w:r>
            <w:bookmarkEnd w:id="191"/>
            <w:bookmarkEnd w:id="192"/>
            <w:bookmarkEnd w:id="193"/>
            <w:bookmarkEnd w:id="194"/>
            <w:bookmarkEnd w:id="195"/>
            <w:bookmarkEnd w:id="196"/>
            <w:bookmarkEnd w:id="197"/>
          </w:p>
        </w:tc>
        <w:tc>
          <w:tcPr>
            <w:tcW w:w="7029" w:type="dxa"/>
            <w:gridSpan w:val="2"/>
          </w:tcPr>
          <w:p w14:paraId="7437959E" w14:textId="3DB4C162" w:rsidR="000A6D8F" w:rsidRPr="00734D63" w:rsidRDefault="000A6D8F" w:rsidP="000A6D8F">
            <w:pPr>
              <w:tabs>
                <w:tab w:val="left" w:pos="612"/>
              </w:tabs>
              <w:spacing w:after="120"/>
              <w:ind w:left="576" w:hanging="576"/>
              <w:jc w:val="both"/>
            </w:pPr>
            <w:r w:rsidRPr="00734D63">
              <w:t>17.1</w:t>
            </w:r>
            <w:r w:rsidRPr="00734D63">
              <w:tab/>
              <w:t xml:space="preserve">Pour établir que le Soumissionnaire répond aux critères d’origine, en application des dispositions de l’Article 4 des IS, le Soumissionnaire devra remplir la Lettre de </w:t>
            </w:r>
            <w:r>
              <w:t>S</w:t>
            </w:r>
            <w:r w:rsidRPr="00734D63">
              <w:t xml:space="preserve">oumission, inclue à la Section IV, Formulaires de </w:t>
            </w:r>
            <w:r>
              <w:t>S</w:t>
            </w:r>
            <w:r w:rsidRPr="00734D63">
              <w:t>oumission.</w:t>
            </w:r>
          </w:p>
          <w:p w14:paraId="1373C9F5" w14:textId="16B521EB" w:rsidR="000A6D8F" w:rsidRPr="00734D63" w:rsidRDefault="000A6D8F" w:rsidP="000A6D8F">
            <w:pPr>
              <w:tabs>
                <w:tab w:val="left" w:pos="612"/>
              </w:tabs>
              <w:spacing w:after="120"/>
              <w:ind w:left="576" w:hanging="576"/>
              <w:jc w:val="both"/>
            </w:pPr>
            <w:r w:rsidRPr="00734D63">
              <w:t>17.2</w:t>
            </w:r>
            <w:r w:rsidRPr="00734D63">
              <w:tab/>
              <w:t xml:space="preserve">Les documents que le Soumissionnaire fournira pour établir qu’il possède les qualifications requises pour </w:t>
            </w:r>
            <w:proofErr w:type="spellStart"/>
            <w:r w:rsidR="00472264" w:rsidRPr="00472264">
              <w:t>pour</w:t>
            </w:r>
            <w:proofErr w:type="spellEnd"/>
            <w:r w:rsidR="00472264" w:rsidRPr="00472264">
              <w:t xml:space="preserve"> conclure un Accord-Cadre, et/ou pour exécuter le(s) Commandes(s) subséquente(s) en cas d'attribution, doivent établir à la satisfaction de l'Agence d'Acquisition</w:t>
            </w:r>
            <w:r w:rsidRPr="00734D63">
              <w:t xml:space="preserve">, que : </w:t>
            </w:r>
          </w:p>
          <w:p w14:paraId="5C1783B5" w14:textId="3DE2F64F" w:rsidR="000A6D8F" w:rsidRPr="00734D63" w:rsidRDefault="000A6D8F" w:rsidP="000A6D8F">
            <w:pPr>
              <w:pStyle w:val="i"/>
              <w:suppressAutoHyphens w:val="0"/>
              <w:spacing w:after="120"/>
              <w:ind w:left="1224" w:hanging="619"/>
              <w:rPr>
                <w:rFonts w:ascii="Times New Roman" w:hAnsi="Times New Roman"/>
                <w:lang w:val="fr-FR"/>
              </w:rPr>
            </w:pPr>
            <w:r w:rsidRPr="00734D63">
              <w:rPr>
                <w:rFonts w:ascii="Times New Roman" w:hAnsi="Times New Roman"/>
                <w:lang w:val="fr-FR"/>
              </w:rPr>
              <w:t xml:space="preserve">a) </w:t>
            </w:r>
            <w:r w:rsidRPr="00734D63">
              <w:rPr>
                <w:rFonts w:ascii="Times New Roman" w:hAnsi="Times New Roman"/>
                <w:lang w:val="fr-FR"/>
              </w:rPr>
              <w:tab/>
              <w:t xml:space="preserve">si requis par les </w:t>
            </w:r>
            <w:r w:rsidRPr="00734D63">
              <w:rPr>
                <w:rFonts w:ascii="Times New Roman" w:hAnsi="Times New Roman"/>
                <w:b/>
                <w:bCs/>
                <w:lang w:val="fr-FR"/>
              </w:rPr>
              <w:t>DPAO</w:t>
            </w:r>
            <w:r w:rsidRPr="00734D63">
              <w:rPr>
                <w:rFonts w:ascii="Times New Roman" w:hAnsi="Times New Roman"/>
                <w:lang w:val="fr-FR"/>
              </w:rPr>
              <w:t>, le Soumissionnaire qui ne fabrique ou ne produit pas les Fournitures qu’il offre, soumettra une Autorisation du Fabri</w:t>
            </w:r>
            <w:r w:rsidR="000C591D">
              <w:rPr>
                <w:rFonts w:ascii="Times New Roman" w:hAnsi="Times New Roman"/>
                <w:lang w:val="fr-FR"/>
              </w:rPr>
              <w:t>c</w:t>
            </w:r>
            <w:r w:rsidRPr="00734D63">
              <w:rPr>
                <w:rFonts w:ascii="Times New Roman" w:hAnsi="Times New Roman"/>
                <w:lang w:val="fr-FR"/>
              </w:rPr>
              <w:t xml:space="preserve">ant, en utilisant à cet effet le formulaire type inclus dans la Section IV, </w:t>
            </w:r>
            <w:r w:rsidR="000C591D">
              <w:rPr>
                <w:rFonts w:ascii="Times New Roman" w:hAnsi="Times New Roman"/>
                <w:lang w:val="fr-FR"/>
              </w:rPr>
              <w:t>Formulaires de Soumission</w:t>
            </w:r>
            <w:r w:rsidRPr="00734D63">
              <w:rPr>
                <w:rFonts w:ascii="Times New Roman" w:hAnsi="Times New Roman"/>
                <w:lang w:val="fr-FR"/>
              </w:rPr>
              <w:t>, pour attester du fait qu’il a été dument autorisé par le fabriquant ou le producteur des Fournitures pour fournir ces dernières dans le pays de l’A</w:t>
            </w:r>
            <w:r w:rsidR="00226D9D">
              <w:rPr>
                <w:rFonts w:ascii="Times New Roman" w:hAnsi="Times New Roman"/>
                <w:lang w:val="fr-FR"/>
              </w:rPr>
              <w:t xml:space="preserve">gence de Passation de </w:t>
            </w:r>
            <w:proofErr w:type="spellStart"/>
            <w:r w:rsidR="00226D9D">
              <w:rPr>
                <w:rFonts w:ascii="Times New Roman" w:hAnsi="Times New Roman"/>
                <w:lang w:val="fr-FR"/>
              </w:rPr>
              <w:t>Marhés</w:t>
            </w:r>
            <w:proofErr w:type="spellEnd"/>
            <w:r w:rsidR="00226D9D">
              <w:rPr>
                <w:rFonts w:ascii="Times New Roman" w:hAnsi="Times New Roman"/>
                <w:lang w:val="fr-FR"/>
              </w:rPr>
              <w:t xml:space="preserve"> </w:t>
            </w:r>
            <w:r w:rsidRPr="00734D63">
              <w:rPr>
                <w:rFonts w:ascii="Times New Roman" w:hAnsi="Times New Roman"/>
                <w:lang w:val="fr-FR"/>
              </w:rPr>
              <w:t xml:space="preserve">; </w:t>
            </w:r>
          </w:p>
          <w:p w14:paraId="0D24B071" w14:textId="376A875E" w:rsidR="000A6D8F" w:rsidRPr="00734D63" w:rsidRDefault="000A6D8F" w:rsidP="000A6D8F">
            <w:pPr>
              <w:spacing w:after="120"/>
              <w:ind w:left="1224" w:hanging="619"/>
              <w:jc w:val="both"/>
            </w:pPr>
            <w:r w:rsidRPr="00734D63">
              <w:t xml:space="preserve">b) </w:t>
            </w:r>
            <w:r w:rsidRPr="00734D63">
              <w:tab/>
              <w:t xml:space="preserve">si requis par les </w:t>
            </w:r>
            <w:r w:rsidRPr="00734D63">
              <w:rPr>
                <w:b/>
                <w:bCs/>
              </w:rPr>
              <w:t>DPAO</w:t>
            </w:r>
            <w:r w:rsidRPr="00734D63">
              <w:t xml:space="preserve">, au cas où il n’est pas présent dans le pays de </w:t>
            </w:r>
            <w:r w:rsidR="009074C4">
              <w:t>l’Agence d’Acquisition</w:t>
            </w:r>
            <w:r w:rsidRPr="00734D63">
              <w:t xml:space="preserve">, le Soumissionnaire est ou sera (si </w:t>
            </w:r>
            <w:r w:rsidR="00FC4190">
              <w:t>la Commande lui est attribu</w:t>
            </w:r>
            <w:r w:rsidRPr="00734D63">
              <w:t xml:space="preserve">ée) représenté par un agent équipé et en mesure de répondre aux obligations </w:t>
            </w:r>
            <w:r w:rsidRPr="00734D63">
              <w:lastRenderedPageBreak/>
              <w:t xml:space="preserve">contractuelles du </w:t>
            </w:r>
            <w:r w:rsidR="009B3C75">
              <w:t>F</w:t>
            </w:r>
            <w:r w:rsidRPr="00734D63">
              <w:t>ournisseur en matière d’entretien, de réparations et de fournitures de pièces détachées.</w:t>
            </w:r>
          </w:p>
          <w:p w14:paraId="539191ED" w14:textId="77777777" w:rsidR="000A6D8F" w:rsidRPr="00734D63" w:rsidRDefault="000A6D8F" w:rsidP="000A6D8F">
            <w:pPr>
              <w:spacing w:after="240"/>
              <w:ind w:left="1224" w:hanging="619"/>
              <w:jc w:val="both"/>
              <w:rPr>
                <w:sz w:val="16"/>
              </w:rPr>
            </w:pPr>
            <w:r w:rsidRPr="00734D63">
              <w:t xml:space="preserve">c) </w:t>
            </w:r>
            <w:r w:rsidRPr="00734D63">
              <w:tab/>
              <w:t xml:space="preserve">le Soumissionnaire remplit chacun des critères de qualification spécifié à la Section III, Critères d’Évaluation et de Qualification </w:t>
            </w:r>
          </w:p>
        </w:tc>
      </w:tr>
      <w:tr w:rsidR="000A6D8F" w:rsidRPr="00734D63" w14:paraId="737A84F5" w14:textId="77777777" w:rsidTr="001B6AD0">
        <w:tc>
          <w:tcPr>
            <w:tcW w:w="2340" w:type="dxa"/>
          </w:tcPr>
          <w:p w14:paraId="6FD3F4BE" w14:textId="66A318EF" w:rsidR="000A6D8F" w:rsidRPr="00734D63" w:rsidRDefault="000A6D8F" w:rsidP="00141F4A">
            <w:pPr>
              <w:pStyle w:val="Style4"/>
            </w:pPr>
            <w:bookmarkStart w:id="198" w:name="_Toc438438841"/>
            <w:bookmarkStart w:id="199" w:name="_Toc438532604"/>
            <w:bookmarkStart w:id="200" w:name="_Toc438733985"/>
            <w:bookmarkStart w:id="201" w:name="_Toc438907024"/>
            <w:bookmarkStart w:id="202" w:name="_Toc438907223"/>
            <w:bookmarkStart w:id="203" w:name="_Toc382927784"/>
            <w:bookmarkStart w:id="204" w:name="_Toc139011541"/>
            <w:r w:rsidRPr="00734D63">
              <w:lastRenderedPageBreak/>
              <w:t>18.</w:t>
            </w:r>
            <w:r>
              <w:tab/>
            </w:r>
            <w:r w:rsidRPr="00734D63">
              <w:t>Période de validité des offres</w:t>
            </w:r>
            <w:bookmarkEnd w:id="198"/>
            <w:bookmarkEnd w:id="199"/>
            <w:bookmarkEnd w:id="200"/>
            <w:bookmarkEnd w:id="201"/>
            <w:bookmarkEnd w:id="202"/>
            <w:bookmarkEnd w:id="203"/>
            <w:bookmarkEnd w:id="204"/>
          </w:p>
        </w:tc>
        <w:tc>
          <w:tcPr>
            <w:tcW w:w="7029" w:type="dxa"/>
            <w:gridSpan w:val="2"/>
          </w:tcPr>
          <w:p w14:paraId="31610E9E" w14:textId="64B7CC36" w:rsidR="000A6D8F" w:rsidRPr="00734D63" w:rsidRDefault="000A6D8F" w:rsidP="000A6D8F">
            <w:pPr>
              <w:spacing w:after="120"/>
              <w:ind w:left="576" w:hanging="576"/>
              <w:jc w:val="both"/>
            </w:pPr>
            <w:r w:rsidRPr="00734D63">
              <w:t>18.1</w:t>
            </w:r>
            <w:r w:rsidRPr="00734D63">
              <w:tab/>
              <w:t xml:space="preserve">Les offres demeureront valables </w:t>
            </w:r>
            <w:r>
              <w:t xml:space="preserve">jusqu’à la date </w:t>
            </w:r>
            <w:r w:rsidRPr="00734D63">
              <w:t xml:space="preserve">spécifiée dans les </w:t>
            </w:r>
            <w:r w:rsidRPr="00734D63">
              <w:rPr>
                <w:b/>
                <w:bCs/>
              </w:rPr>
              <w:t>DPAO</w:t>
            </w:r>
            <w:r w:rsidRPr="00734D63">
              <w:t xml:space="preserve"> </w:t>
            </w:r>
            <w:r>
              <w:t xml:space="preserve">ou toute date prorogée si amendée par </w:t>
            </w:r>
            <w:r w:rsidR="009074C4">
              <w:t>l’Agence d’Acquisition</w:t>
            </w:r>
            <w:r>
              <w:t xml:space="preserve"> </w:t>
            </w:r>
            <w:r w:rsidRPr="00734D63">
              <w:t>en conformité avec l’article</w:t>
            </w:r>
            <w:r>
              <w:t xml:space="preserve"> 8</w:t>
            </w:r>
            <w:r w:rsidRPr="00734D63">
              <w:t xml:space="preserve"> des IS. Une offre </w:t>
            </w:r>
            <w:r>
              <w:t xml:space="preserve">qui n’est pas </w:t>
            </w:r>
            <w:r w:rsidRPr="00734D63">
              <w:t xml:space="preserve">valable </w:t>
            </w:r>
            <w:r>
              <w:t xml:space="preserve">jusqu’à la date </w:t>
            </w:r>
            <w:r w:rsidRPr="00734D63">
              <w:t xml:space="preserve">spécifiée dans les </w:t>
            </w:r>
            <w:r w:rsidRPr="00734D63">
              <w:rPr>
                <w:b/>
                <w:bCs/>
              </w:rPr>
              <w:t>DPAO</w:t>
            </w:r>
            <w:r w:rsidRPr="00734D63">
              <w:t xml:space="preserve"> </w:t>
            </w:r>
            <w:r>
              <w:t>ou toute date prorogée si amendée par l’A</w:t>
            </w:r>
            <w:r w:rsidR="004C0A73">
              <w:t xml:space="preserve">gence </w:t>
            </w:r>
            <w:r w:rsidR="00E65AC1">
              <w:t>d’Acquisition</w:t>
            </w:r>
            <w:r w:rsidR="004C0A73">
              <w:t>s</w:t>
            </w:r>
            <w:r>
              <w:t xml:space="preserve"> </w:t>
            </w:r>
            <w:r w:rsidRPr="00734D63">
              <w:t>en conformité avec l’article</w:t>
            </w:r>
            <w:r>
              <w:t xml:space="preserve"> 8</w:t>
            </w:r>
            <w:r w:rsidRPr="00734D63">
              <w:t xml:space="preserve"> des IS spécifiée dans les </w:t>
            </w:r>
            <w:r w:rsidRPr="00734D63">
              <w:rPr>
                <w:b/>
                <w:bCs/>
              </w:rPr>
              <w:t>DPAO</w:t>
            </w:r>
            <w:r w:rsidRPr="00734D63">
              <w:t xml:space="preserve"> sera considérée comme non conforme et </w:t>
            </w:r>
            <w:r w:rsidR="009B3C75">
              <w:t>écar</w:t>
            </w:r>
            <w:r w:rsidR="009B3C75" w:rsidRPr="00734D63">
              <w:t xml:space="preserve">tée </w:t>
            </w:r>
            <w:r w:rsidRPr="00734D63">
              <w:t xml:space="preserve">par </w:t>
            </w:r>
            <w:r w:rsidR="009074C4">
              <w:t>l’Agence d’Acquisition</w:t>
            </w:r>
            <w:r w:rsidRPr="00734D63">
              <w:t>.</w:t>
            </w:r>
          </w:p>
        </w:tc>
      </w:tr>
      <w:tr w:rsidR="000A6D8F" w:rsidRPr="00734D63" w14:paraId="2B2133D7" w14:textId="77777777" w:rsidTr="001B6AD0">
        <w:tc>
          <w:tcPr>
            <w:tcW w:w="2340" w:type="dxa"/>
          </w:tcPr>
          <w:p w14:paraId="3E4BA8BC" w14:textId="5C162E3B" w:rsidR="000A6D8F" w:rsidRPr="00734D63" w:rsidRDefault="000A6D8F" w:rsidP="000A6D8F"/>
        </w:tc>
        <w:tc>
          <w:tcPr>
            <w:tcW w:w="7029" w:type="dxa"/>
            <w:gridSpan w:val="2"/>
          </w:tcPr>
          <w:p w14:paraId="77950657" w14:textId="73102778" w:rsidR="000A6D8F" w:rsidRPr="00734D63" w:rsidRDefault="000A6D8F" w:rsidP="000A6D8F">
            <w:pPr>
              <w:tabs>
                <w:tab w:val="left" w:pos="612"/>
              </w:tabs>
              <w:spacing w:after="200"/>
              <w:ind w:left="576" w:hanging="576"/>
              <w:jc w:val="both"/>
              <w:rPr>
                <w:spacing w:val="-4"/>
              </w:rPr>
            </w:pPr>
            <w:r w:rsidRPr="00734D63">
              <w:rPr>
                <w:spacing w:val="-4"/>
              </w:rPr>
              <w:t>18.2</w:t>
            </w:r>
            <w:r w:rsidRPr="00734D63">
              <w:rPr>
                <w:spacing w:val="-4"/>
              </w:rPr>
              <w:tab/>
              <w:t>E</w:t>
            </w:r>
            <w:r w:rsidRPr="00734D63">
              <w:t xml:space="preserve">xceptionnellement, avant l’expiration de la validité des </w:t>
            </w:r>
            <w:r w:rsidR="009B3C75">
              <w:t>O</w:t>
            </w:r>
            <w:r w:rsidRPr="00734D63">
              <w:t xml:space="preserve">ffres, </w:t>
            </w:r>
            <w:r w:rsidR="009074C4">
              <w:t>l’Agence d’Acquisition</w:t>
            </w:r>
            <w:r w:rsidRPr="00734D63">
              <w:t xml:space="preserve"> peut demander aux </w:t>
            </w:r>
            <w:r w:rsidR="00736FD4">
              <w:t>S</w:t>
            </w:r>
            <w:r w:rsidRPr="00734D63">
              <w:t xml:space="preserve">oumissionnaires de proroger la durée de validité de leurs </w:t>
            </w:r>
            <w:r w:rsidR="00736FD4">
              <w:t>O</w:t>
            </w:r>
            <w:r w:rsidRPr="00734D63">
              <w:t xml:space="preserve">ffres. La demande et les réponses seront formulées par </w:t>
            </w:r>
            <w:proofErr w:type="gramStart"/>
            <w:r w:rsidRPr="00734D63">
              <w:t>écrit..</w:t>
            </w:r>
            <w:proofErr w:type="gramEnd"/>
            <w:r w:rsidRPr="00734D63">
              <w:t xml:space="preserve"> Un soumissionnaire peut refuser de proroger la validité de son offre sans perdre sa garantie. Un soumissionnaire qui consent à cette prorogation ne se verra pas demander de modifier son offre, ni ne sera autorisé à le faire, sous réserve des dispositions de l’article 18.3 des IS. </w:t>
            </w:r>
          </w:p>
        </w:tc>
      </w:tr>
      <w:tr w:rsidR="000A6D8F" w:rsidRPr="00734D63" w14:paraId="67758017" w14:textId="77777777" w:rsidTr="001B6AD0">
        <w:tc>
          <w:tcPr>
            <w:tcW w:w="2340" w:type="dxa"/>
          </w:tcPr>
          <w:p w14:paraId="33CE78E0" w14:textId="77777777" w:rsidR="000A6D8F" w:rsidRPr="00734D63" w:rsidRDefault="000A6D8F" w:rsidP="000A6D8F"/>
        </w:tc>
        <w:tc>
          <w:tcPr>
            <w:tcW w:w="7029" w:type="dxa"/>
            <w:gridSpan w:val="2"/>
          </w:tcPr>
          <w:p w14:paraId="130004F1" w14:textId="4DC7255F" w:rsidR="000A6D8F" w:rsidRPr="00734D63" w:rsidRDefault="000A6D8F" w:rsidP="000A6D8F">
            <w:pPr>
              <w:spacing w:after="200"/>
              <w:ind w:left="576" w:hanging="576"/>
              <w:jc w:val="both"/>
            </w:pPr>
            <w:r w:rsidRPr="00734D63">
              <w:t>18.3</w:t>
            </w:r>
            <w:r w:rsidRPr="00734D63">
              <w:tab/>
              <w:t xml:space="preserve">Si l’attribution </w:t>
            </w:r>
            <w:r w:rsidR="004F69CA">
              <w:t xml:space="preserve">d’un Contrat-Cadre </w:t>
            </w:r>
            <w:r w:rsidRPr="00734D63">
              <w:t>est retardée de plus de cinquante-six (56) jours au-delà du délai initial de validité de l’Offre</w:t>
            </w:r>
            <w:r>
              <w:t xml:space="preserve"> spécifié</w:t>
            </w:r>
            <w:r w:rsidRPr="00734D63">
              <w:t xml:space="preserve">, le prix </w:t>
            </w:r>
            <w:r w:rsidR="004F69CA">
              <w:t xml:space="preserve">de </w:t>
            </w:r>
            <w:r w:rsidR="005160D5">
              <w:t>Référence</w:t>
            </w:r>
            <w:r w:rsidR="004F69CA">
              <w:t xml:space="preserve"> </w:t>
            </w:r>
            <w:r w:rsidRPr="00734D63">
              <w:t xml:space="preserve">du </w:t>
            </w:r>
            <w:r w:rsidR="004F69CA">
              <w:t>Contra</w:t>
            </w:r>
            <w:r w:rsidR="00AD5D88">
              <w:t>t</w:t>
            </w:r>
            <w:r w:rsidR="004F69CA">
              <w:t>-Cadre</w:t>
            </w:r>
            <w:r w:rsidR="004F69CA" w:rsidRPr="00734D63">
              <w:t xml:space="preserve"> </w:t>
            </w:r>
            <w:r w:rsidRPr="00734D63">
              <w:t xml:space="preserve">sera déterminé comme suit : </w:t>
            </w:r>
          </w:p>
          <w:p w14:paraId="02CA43AF" w14:textId="3CDA69E2" w:rsidR="000A6D8F" w:rsidRPr="00734D63" w:rsidRDefault="000A6D8F" w:rsidP="000A6D8F">
            <w:pPr>
              <w:tabs>
                <w:tab w:val="left" w:pos="576"/>
                <w:tab w:val="left" w:pos="1152"/>
              </w:tabs>
              <w:spacing w:after="200"/>
              <w:ind w:left="1152" w:hanging="576"/>
              <w:jc w:val="both"/>
              <w:rPr>
                <w:b/>
                <w:sz w:val="28"/>
              </w:rPr>
            </w:pPr>
            <w:r w:rsidRPr="00734D63">
              <w:t>a)</w:t>
            </w:r>
            <w:r w:rsidRPr="00734D63">
              <w:tab/>
              <w:t xml:space="preserve">dans le cas d’un </w:t>
            </w:r>
            <w:r w:rsidR="00AD5D88">
              <w:t>Contrat-Cadre</w:t>
            </w:r>
            <w:r w:rsidRPr="00734D63">
              <w:t xml:space="preserve"> à prix ferme, le </w:t>
            </w:r>
            <w:r w:rsidR="00AD5D88">
              <w:t xml:space="preserve">prix de </w:t>
            </w:r>
            <w:r w:rsidR="005160D5">
              <w:t>Référence</w:t>
            </w:r>
            <w:r w:rsidRPr="00734D63">
              <w:t xml:space="preserve"> sera égal au </w:t>
            </w:r>
            <w:r w:rsidR="00AD5D88">
              <w:t>prix</w:t>
            </w:r>
            <w:r w:rsidR="00AD5D88" w:rsidRPr="00734D63">
              <w:t xml:space="preserve"> </w:t>
            </w:r>
            <w:r w:rsidRPr="00734D63">
              <w:t xml:space="preserve">de l’Offre actualisé par le facteur </w:t>
            </w:r>
            <w:r w:rsidRPr="00F76F58">
              <w:t xml:space="preserve">figurant aux </w:t>
            </w:r>
            <w:r w:rsidRPr="00F76F58">
              <w:rPr>
                <w:b/>
              </w:rPr>
              <w:t>DPAO</w:t>
            </w:r>
            <w:r w:rsidRPr="00F76F58">
              <w:t xml:space="preserve">; </w:t>
            </w:r>
          </w:p>
          <w:p w14:paraId="2493318B" w14:textId="3D572957" w:rsidR="000A6D8F" w:rsidRPr="00400C1E" w:rsidRDefault="000A6D8F" w:rsidP="000A6D8F">
            <w:pPr>
              <w:tabs>
                <w:tab w:val="left" w:pos="576"/>
                <w:tab w:val="left" w:pos="1152"/>
              </w:tabs>
              <w:spacing w:after="200"/>
              <w:ind w:left="1152" w:hanging="576"/>
              <w:jc w:val="both"/>
              <w:rPr>
                <w:i/>
                <w:sz w:val="20"/>
              </w:rPr>
            </w:pPr>
            <w:r w:rsidRPr="00222DE7">
              <w:t>b)</w:t>
            </w:r>
            <w:r w:rsidRPr="00222DE7">
              <w:tab/>
              <w:t xml:space="preserve">dans le cas d’un </w:t>
            </w:r>
            <w:r w:rsidR="003B1DDE">
              <w:t>Contrat-Cadre</w:t>
            </w:r>
            <w:r w:rsidRPr="00222DE7">
              <w:t xml:space="preserve"> à prix </w:t>
            </w:r>
            <w:r w:rsidRPr="002F3AA5">
              <w:t>révisable</w:t>
            </w:r>
            <w:r w:rsidRPr="003D5EF6">
              <w:t xml:space="preserve">, le </w:t>
            </w:r>
            <w:r w:rsidR="003B1DDE">
              <w:t xml:space="preserve">prix de </w:t>
            </w:r>
            <w:r w:rsidR="005160D5">
              <w:t>Référence</w:t>
            </w:r>
            <w:r w:rsidRPr="00616BE0">
              <w:t xml:space="preserve"> sera le </w:t>
            </w:r>
            <w:r w:rsidR="003B1DDE">
              <w:t>prix</w:t>
            </w:r>
            <w:r w:rsidR="003B1DDE" w:rsidRPr="00616BE0">
              <w:t xml:space="preserve"> </w:t>
            </w:r>
            <w:r w:rsidRPr="00616BE0">
              <w:t>de l’Offre. </w:t>
            </w:r>
            <w:r w:rsidRPr="00616BE0" w:rsidDel="00FB0142">
              <w:rPr>
                <w:i/>
                <w:sz w:val="20"/>
              </w:rPr>
              <w:t xml:space="preserve"> </w:t>
            </w:r>
          </w:p>
          <w:p w14:paraId="3DE07857" w14:textId="53D9C260" w:rsidR="000A6D8F" w:rsidRPr="00F76F58" w:rsidRDefault="000A6D8F" w:rsidP="000A6D8F">
            <w:pPr>
              <w:tabs>
                <w:tab w:val="left" w:pos="576"/>
                <w:tab w:val="left" w:pos="1152"/>
              </w:tabs>
              <w:spacing w:after="200"/>
              <w:ind w:left="1152" w:hanging="576"/>
              <w:jc w:val="both"/>
            </w:pPr>
            <w:r w:rsidRPr="00F76F58">
              <w:t>c)</w:t>
            </w:r>
            <w:r w:rsidRPr="00F76F58">
              <w:tab/>
              <w:t xml:space="preserve">dans tous les cas, les offres seront évaluées sur la base du </w:t>
            </w:r>
            <w:r w:rsidR="003757F1">
              <w:t xml:space="preserve">prix </w:t>
            </w:r>
            <w:r w:rsidRPr="00F76F58">
              <w:t>des Offres sans prendre en considération l’actualisation susmentionnée.</w:t>
            </w:r>
          </w:p>
        </w:tc>
      </w:tr>
      <w:tr w:rsidR="000A6D8F" w:rsidRPr="00734D63" w14:paraId="4E1D1DA5" w14:textId="77777777" w:rsidTr="001B6AD0">
        <w:trPr>
          <w:trHeight w:val="886"/>
        </w:trPr>
        <w:tc>
          <w:tcPr>
            <w:tcW w:w="2340" w:type="dxa"/>
          </w:tcPr>
          <w:p w14:paraId="21BFCE12" w14:textId="48E36DA4" w:rsidR="000A6D8F" w:rsidRPr="00734D63" w:rsidRDefault="000A6D8F" w:rsidP="00141F4A">
            <w:pPr>
              <w:pStyle w:val="Style4"/>
            </w:pPr>
            <w:bookmarkStart w:id="205" w:name="_Toc382927785"/>
            <w:bookmarkStart w:id="206" w:name="_Toc139011542"/>
            <w:r w:rsidRPr="00734D63">
              <w:t>19.</w:t>
            </w:r>
            <w:r>
              <w:tab/>
            </w:r>
            <w:r w:rsidRPr="00734D63">
              <w:t xml:space="preserve">Garantie de </w:t>
            </w:r>
            <w:r>
              <w:t>S</w:t>
            </w:r>
            <w:r w:rsidRPr="00734D63">
              <w:t>oumission</w:t>
            </w:r>
            <w:bookmarkEnd w:id="205"/>
            <w:bookmarkEnd w:id="206"/>
          </w:p>
        </w:tc>
        <w:tc>
          <w:tcPr>
            <w:tcW w:w="7029" w:type="dxa"/>
            <w:gridSpan w:val="2"/>
          </w:tcPr>
          <w:p w14:paraId="075B2167" w14:textId="5795973D" w:rsidR="000A6D8F" w:rsidRPr="00734D63" w:rsidRDefault="000A6D8F" w:rsidP="00AA270E">
            <w:pPr>
              <w:tabs>
                <w:tab w:val="left" w:pos="612"/>
              </w:tabs>
              <w:spacing w:after="200"/>
              <w:ind w:left="576" w:hanging="576"/>
              <w:jc w:val="both"/>
            </w:pPr>
            <w:r w:rsidRPr="00734D63">
              <w:t>19.1</w:t>
            </w:r>
            <w:r w:rsidRPr="00734D63">
              <w:tab/>
            </w:r>
            <w:r w:rsidR="00A21A18">
              <w:t>U</w:t>
            </w:r>
            <w:r w:rsidRPr="00734D63">
              <w:t xml:space="preserve">ne </w:t>
            </w:r>
            <w:r>
              <w:t>G</w:t>
            </w:r>
            <w:r w:rsidRPr="00734D63">
              <w:t xml:space="preserve">arantie de </w:t>
            </w:r>
            <w:r>
              <w:t>S</w:t>
            </w:r>
            <w:r w:rsidRPr="00734D63">
              <w:t xml:space="preserve">oumission ou une </w:t>
            </w:r>
            <w:r>
              <w:t>D</w:t>
            </w:r>
            <w:r w:rsidRPr="00734D63">
              <w:t xml:space="preserve">éclaration de </w:t>
            </w:r>
            <w:r>
              <w:t>G</w:t>
            </w:r>
            <w:r w:rsidRPr="00734D63">
              <w:t xml:space="preserve">arantie de </w:t>
            </w:r>
            <w:r>
              <w:t xml:space="preserve">Soumission </w:t>
            </w:r>
            <w:r w:rsidR="00A21A18">
              <w:t>n’est pas exigée</w:t>
            </w:r>
            <w:r w:rsidR="002D4BF4">
              <w:t xml:space="preserve"> pour l</w:t>
            </w:r>
            <w:r w:rsidR="00255FF4">
              <w:t xml:space="preserve">a Procédure </w:t>
            </w:r>
            <w:r w:rsidR="002D4BF4">
              <w:t>Primaire</w:t>
            </w:r>
            <w:r w:rsidR="00255FF4">
              <w:t xml:space="preserve"> d’Acquisition</w:t>
            </w:r>
            <w:r w:rsidR="0084333F">
              <w:t>.</w:t>
            </w:r>
          </w:p>
        </w:tc>
      </w:tr>
      <w:tr w:rsidR="000A6D8F" w:rsidRPr="00734D63" w14:paraId="1F16889C" w14:textId="77777777" w:rsidTr="001B6AD0">
        <w:tc>
          <w:tcPr>
            <w:tcW w:w="2340" w:type="dxa"/>
          </w:tcPr>
          <w:p w14:paraId="5D84F849" w14:textId="65565B6E" w:rsidR="000A6D8F" w:rsidRPr="00734D63" w:rsidRDefault="000A6D8F" w:rsidP="00141F4A">
            <w:pPr>
              <w:pStyle w:val="Style4"/>
            </w:pPr>
            <w:bookmarkStart w:id="207" w:name="_Toc438532606"/>
            <w:bookmarkStart w:id="208" w:name="_Toc438438843"/>
            <w:bookmarkStart w:id="209" w:name="_Toc438532612"/>
            <w:bookmarkStart w:id="210" w:name="_Toc438733987"/>
            <w:bookmarkStart w:id="211" w:name="_Toc438907026"/>
            <w:bookmarkStart w:id="212" w:name="_Toc438907225"/>
            <w:bookmarkStart w:id="213" w:name="_Toc382927786"/>
            <w:bookmarkStart w:id="214" w:name="_Toc139011543"/>
            <w:bookmarkEnd w:id="207"/>
            <w:r w:rsidRPr="00734D63">
              <w:t>20.</w:t>
            </w:r>
            <w:r>
              <w:tab/>
            </w:r>
            <w:r w:rsidRPr="00734D63">
              <w:t xml:space="preserve">Forme et </w:t>
            </w:r>
            <w:r>
              <w:t>S</w:t>
            </w:r>
            <w:r w:rsidRPr="00734D63">
              <w:t>ignature de l’</w:t>
            </w:r>
            <w:r>
              <w:t>O</w:t>
            </w:r>
            <w:r w:rsidRPr="00734D63">
              <w:t>ffre</w:t>
            </w:r>
            <w:bookmarkEnd w:id="208"/>
            <w:bookmarkEnd w:id="209"/>
            <w:bookmarkEnd w:id="210"/>
            <w:bookmarkEnd w:id="211"/>
            <w:bookmarkEnd w:id="212"/>
            <w:bookmarkEnd w:id="213"/>
            <w:bookmarkEnd w:id="214"/>
          </w:p>
        </w:tc>
        <w:tc>
          <w:tcPr>
            <w:tcW w:w="7029" w:type="dxa"/>
            <w:gridSpan w:val="2"/>
          </w:tcPr>
          <w:p w14:paraId="5135FC22" w14:textId="56BC1C86" w:rsidR="000A6D8F" w:rsidRPr="00734D63" w:rsidRDefault="000A6D8F" w:rsidP="000A6D8F">
            <w:pPr>
              <w:tabs>
                <w:tab w:val="left" w:pos="612"/>
              </w:tabs>
              <w:spacing w:after="120"/>
              <w:ind w:left="576" w:hanging="576"/>
              <w:jc w:val="both"/>
            </w:pPr>
            <w:r w:rsidRPr="00734D63">
              <w:t>20.1</w:t>
            </w:r>
            <w:r w:rsidRPr="00734D63">
              <w:tab/>
              <w:t>Le Soumissionnaire préparera l’</w:t>
            </w:r>
            <w:r w:rsidR="00323708">
              <w:t>O</w:t>
            </w:r>
            <w:r w:rsidRPr="00734D63">
              <w:t xml:space="preserve">ffre </w:t>
            </w:r>
            <w:r w:rsidR="00695087">
              <w:t xml:space="preserve">conformément aux articles 11 et 21 des IS. </w:t>
            </w:r>
          </w:p>
        </w:tc>
      </w:tr>
      <w:tr w:rsidR="000A6D8F" w:rsidRPr="00734D63" w14:paraId="1D0686BF" w14:textId="77777777" w:rsidTr="001B6AD0">
        <w:tc>
          <w:tcPr>
            <w:tcW w:w="2340" w:type="dxa"/>
          </w:tcPr>
          <w:p w14:paraId="3E837D7F" w14:textId="77777777" w:rsidR="000A6D8F" w:rsidRPr="00734D63" w:rsidRDefault="000A6D8F" w:rsidP="000A6D8F"/>
        </w:tc>
        <w:tc>
          <w:tcPr>
            <w:tcW w:w="7029" w:type="dxa"/>
            <w:gridSpan w:val="2"/>
          </w:tcPr>
          <w:p w14:paraId="27A9D538" w14:textId="099F283C" w:rsidR="000A6D8F" w:rsidRDefault="000A6D8F" w:rsidP="000A6D8F">
            <w:pPr>
              <w:spacing w:after="220"/>
              <w:ind w:left="576" w:hanging="576"/>
              <w:jc w:val="both"/>
            </w:pPr>
            <w:r w:rsidRPr="00734D63">
              <w:t>20.2</w:t>
            </w:r>
            <w:r w:rsidRPr="00734D63">
              <w:tab/>
            </w:r>
            <w:r>
              <w:t xml:space="preserve">Les Soumissionnaires marqueront comme « CONFIDENTIEL » les informations qui sont confidentielles pour leur entreprise.  Ces informations peuvent contenir des informations de propriété, des </w:t>
            </w:r>
            <w:r>
              <w:lastRenderedPageBreak/>
              <w:t>secrets commerciaux, ou des informations commerciales ou financières sensibles.</w:t>
            </w:r>
          </w:p>
          <w:p w14:paraId="55724D26" w14:textId="344F131F" w:rsidR="000A6D8F" w:rsidRPr="00734D63" w:rsidRDefault="000A6D8F" w:rsidP="000A6D8F">
            <w:pPr>
              <w:spacing w:after="220"/>
              <w:ind w:left="576" w:hanging="576"/>
              <w:jc w:val="both"/>
            </w:pPr>
            <w:r>
              <w:t>20.3</w:t>
            </w:r>
            <w:r w:rsidR="00D205FE">
              <w:tab/>
            </w:r>
            <w:r w:rsidRPr="00734D63">
              <w:t>L’original et toutes copies de l’</w:t>
            </w:r>
            <w:r w:rsidR="00D205FE">
              <w:t>O</w:t>
            </w:r>
            <w:r w:rsidRPr="00734D63">
              <w:t xml:space="preserve">ffre seront dactylographiés ou écrits à l’encre indélébile ; ils seront signés par une personne dûment habilitée à signer au nom du Soumissionnaire. Cette habilitation sera établie dans la forme spécifiée dans les </w:t>
            </w:r>
            <w:r w:rsidRPr="00734D63">
              <w:rPr>
                <w:b/>
              </w:rPr>
              <w:t>DPAO</w:t>
            </w:r>
            <w:r w:rsidRPr="00734D63">
              <w:t>, et jointe à la Soumission. Le nom et le titre de chaque personne signataire de l’habilitation devront être dactylographiés ou imprimés sous la signature. Toutes les pages de l’</w:t>
            </w:r>
            <w:r w:rsidR="00D205FE">
              <w:t>O</w:t>
            </w:r>
            <w:r w:rsidRPr="00734D63">
              <w:t>ffre, à l’exception des publications non modifiées, seront paraphées par la personne signataire de l’offre.</w:t>
            </w:r>
          </w:p>
        </w:tc>
      </w:tr>
      <w:tr w:rsidR="000A6D8F" w:rsidRPr="00734D63" w14:paraId="0ABC8ABE" w14:textId="77777777" w:rsidTr="001B6AD0">
        <w:tc>
          <w:tcPr>
            <w:tcW w:w="2340" w:type="dxa"/>
          </w:tcPr>
          <w:p w14:paraId="1E6BFBFF" w14:textId="77777777" w:rsidR="000A6D8F" w:rsidRPr="00734D63" w:rsidRDefault="000A6D8F" w:rsidP="000A6D8F"/>
        </w:tc>
        <w:tc>
          <w:tcPr>
            <w:tcW w:w="7029" w:type="dxa"/>
            <w:gridSpan w:val="2"/>
          </w:tcPr>
          <w:p w14:paraId="2FAF185D" w14:textId="0BAB12FF" w:rsidR="000A6D8F" w:rsidRPr="00734D63" w:rsidRDefault="000A6D8F" w:rsidP="000A6D8F">
            <w:pPr>
              <w:spacing w:after="120"/>
              <w:ind w:left="576" w:hanging="576"/>
              <w:jc w:val="both"/>
            </w:pPr>
            <w:r w:rsidRPr="00734D63">
              <w:t>20.</w:t>
            </w:r>
            <w:r>
              <w:t>4</w:t>
            </w:r>
            <w:r w:rsidRPr="00734D63">
              <w:tab/>
              <w:t xml:space="preserve">Les offres soumises par </w:t>
            </w:r>
            <w:r w:rsidR="00D205FE">
              <w:t>un groupement</w:t>
            </w:r>
            <w:r w:rsidRPr="00734D63">
              <w:t xml:space="preserve"> </w:t>
            </w:r>
            <w:r w:rsidR="00D205FE">
              <w:t>d’</w:t>
            </w:r>
            <w:r w:rsidRPr="00734D63">
              <w:t xml:space="preserve">entreprises  </w:t>
            </w:r>
            <w:r>
              <w:t xml:space="preserve">(GE) </w:t>
            </w:r>
            <w:r w:rsidRPr="00734D63">
              <w:t>devront être signées au nom du groupement par un représentant habilité du groupement de manière à engager tous les membres du groupement</w:t>
            </w:r>
            <w:r w:rsidR="00D205FE">
              <w:t>,</w:t>
            </w:r>
            <w:r w:rsidRPr="00734D63">
              <w:t xml:space="preserve"> </w:t>
            </w:r>
            <w:r w:rsidR="00CD0860">
              <w:t>comme attesté par</w:t>
            </w:r>
            <w:r w:rsidRPr="00734D63">
              <w:t xml:space="preserve"> le pouvoir du </w:t>
            </w:r>
            <w:r w:rsidR="003F30F8">
              <w:t>sign</w:t>
            </w:r>
            <w:r w:rsidR="003F30F8" w:rsidRPr="00734D63">
              <w:t xml:space="preserve">ataire </w:t>
            </w:r>
            <w:r w:rsidRPr="00734D63">
              <w:t xml:space="preserve">signé par les </w:t>
            </w:r>
            <w:r w:rsidR="003F30F8">
              <w:t>représentant</w:t>
            </w:r>
            <w:r w:rsidR="003F30F8" w:rsidRPr="00734D63">
              <w:t xml:space="preserve">s </w:t>
            </w:r>
            <w:r w:rsidRPr="00734D63">
              <w:t xml:space="preserve">habilités à signer </w:t>
            </w:r>
            <w:r w:rsidR="00A52FA2">
              <w:t>pour les partenaires respectifs du GE</w:t>
            </w:r>
            <w:r w:rsidRPr="00734D63">
              <w:t>.</w:t>
            </w:r>
          </w:p>
          <w:p w14:paraId="6B46807F" w14:textId="082F1A43" w:rsidR="000A6D8F" w:rsidRPr="00734D63" w:rsidRDefault="000A6D8F" w:rsidP="000A6D8F">
            <w:pPr>
              <w:spacing w:after="220"/>
              <w:ind w:left="576" w:hanging="576"/>
              <w:jc w:val="both"/>
            </w:pPr>
            <w:r w:rsidRPr="00734D63">
              <w:t>20.</w:t>
            </w:r>
            <w:r>
              <w:t>5</w:t>
            </w:r>
            <w:r w:rsidRPr="00734D63">
              <w:tab/>
              <w:t>Tout ajout entre les lignes, rature ou surcharge, pour être valable, devra être signé ou paraphé par la personne signataire de l’</w:t>
            </w:r>
            <w:r>
              <w:t>O</w:t>
            </w:r>
            <w:r w:rsidRPr="00734D63">
              <w:t>ffre.</w:t>
            </w:r>
          </w:p>
        </w:tc>
      </w:tr>
      <w:tr w:rsidR="000A6D8F" w:rsidRPr="00734D63" w14:paraId="293CF08E" w14:textId="77777777" w:rsidTr="001B6AD0">
        <w:tc>
          <w:tcPr>
            <w:tcW w:w="9369" w:type="dxa"/>
            <w:gridSpan w:val="3"/>
          </w:tcPr>
          <w:p w14:paraId="7E233F36" w14:textId="3D048738" w:rsidR="000A6D8F" w:rsidRPr="00734D63" w:rsidRDefault="00A52FA2" w:rsidP="000A6D8F">
            <w:pPr>
              <w:pStyle w:val="Style3"/>
            </w:pPr>
            <w:bookmarkStart w:id="215" w:name="_Toc139011544"/>
            <w:bookmarkStart w:id="216" w:name="_Toc438438844"/>
            <w:bookmarkStart w:id="217" w:name="_Toc438532613"/>
            <w:bookmarkStart w:id="218" w:name="_Toc438733988"/>
            <w:bookmarkStart w:id="219" w:name="_Toc438962070"/>
            <w:bookmarkStart w:id="220" w:name="_Toc461939619"/>
            <w:bookmarkStart w:id="221" w:name="_Toc382927787"/>
            <w:r>
              <w:t>Dépôt</w:t>
            </w:r>
            <w:r w:rsidRPr="00734D63">
              <w:t xml:space="preserve"> </w:t>
            </w:r>
            <w:r w:rsidR="000A6D8F" w:rsidRPr="00734D63">
              <w:t>des Offres</w:t>
            </w:r>
            <w:bookmarkEnd w:id="215"/>
            <w:r w:rsidR="000A6D8F" w:rsidRPr="00734D63">
              <w:t xml:space="preserve"> </w:t>
            </w:r>
            <w:bookmarkEnd w:id="216"/>
            <w:bookmarkEnd w:id="217"/>
            <w:bookmarkEnd w:id="218"/>
            <w:bookmarkEnd w:id="219"/>
            <w:bookmarkEnd w:id="220"/>
            <w:bookmarkEnd w:id="221"/>
          </w:p>
        </w:tc>
      </w:tr>
      <w:tr w:rsidR="000A6D8F" w:rsidRPr="00734D63" w14:paraId="741E19B4" w14:textId="77777777" w:rsidTr="001B6AD0">
        <w:tc>
          <w:tcPr>
            <w:tcW w:w="2340" w:type="dxa"/>
          </w:tcPr>
          <w:p w14:paraId="21E54DD5" w14:textId="3472A96A" w:rsidR="000A6D8F" w:rsidRPr="00734D63" w:rsidRDefault="000A6D8F" w:rsidP="00141F4A">
            <w:pPr>
              <w:pStyle w:val="Style4"/>
            </w:pPr>
            <w:bookmarkStart w:id="222" w:name="_Toc382927788"/>
            <w:bookmarkStart w:id="223" w:name="_Toc139011545"/>
            <w:bookmarkStart w:id="224" w:name="_Toc438438845"/>
            <w:bookmarkStart w:id="225" w:name="_Toc438532614"/>
            <w:bookmarkStart w:id="226" w:name="_Toc438733989"/>
            <w:bookmarkStart w:id="227" w:name="_Toc438907027"/>
            <w:bookmarkStart w:id="228" w:name="_Toc438907226"/>
            <w:r w:rsidRPr="00734D63">
              <w:t>21.</w:t>
            </w:r>
            <w:r>
              <w:tab/>
            </w:r>
            <w:r w:rsidRPr="00734D63">
              <w:t xml:space="preserve">Cachetage et </w:t>
            </w:r>
            <w:r>
              <w:t>M</w:t>
            </w:r>
            <w:r w:rsidRPr="00734D63">
              <w:t xml:space="preserve">arquage des </w:t>
            </w:r>
            <w:r>
              <w:t>O</w:t>
            </w:r>
            <w:r w:rsidRPr="00734D63">
              <w:t>ffres</w:t>
            </w:r>
            <w:bookmarkEnd w:id="222"/>
            <w:bookmarkEnd w:id="223"/>
            <w:r w:rsidRPr="00734D63">
              <w:t xml:space="preserve"> </w:t>
            </w:r>
            <w:bookmarkEnd w:id="224"/>
            <w:bookmarkEnd w:id="225"/>
            <w:bookmarkEnd w:id="226"/>
            <w:bookmarkEnd w:id="227"/>
            <w:bookmarkEnd w:id="228"/>
          </w:p>
        </w:tc>
        <w:tc>
          <w:tcPr>
            <w:tcW w:w="7029" w:type="dxa"/>
            <w:gridSpan w:val="2"/>
          </w:tcPr>
          <w:p w14:paraId="6A5654FD" w14:textId="2BD00C75" w:rsidR="00D00C34" w:rsidRDefault="000A6D8F" w:rsidP="00CF6336">
            <w:pPr>
              <w:shd w:val="clear" w:color="auto" w:fill="FDFDFD"/>
              <w:spacing w:after="120"/>
              <w:ind w:left="596" w:hanging="630"/>
              <w:jc w:val="both"/>
              <w:rPr>
                <w:lang w:val="fr"/>
              </w:rPr>
            </w:pPr>
            <w:r w:rsidRPr="00E45ECB">
              <w:t>21.1</w:t>
            </w:r>
            <w:r w:rsidR="003E4BCA">
              <w:rPr>
                <w:lang w:val="fr"/>
              </w:rPr>
              <w:tab/>
            </w:r>
            <w:r w:rsidRPr="004A2C5F">
              <w:rPr>
                <w:lang w:val="fr"/>
              </w:rPr>
              <w:t xml:space="preserve">Le </w:t>
            </w:r>
            <w:r>
              <w:rPr>
                <w:lang w:val="fr"/>
              </w:rPr>
              <w:t>S</w:t>
            </w:r>
            <w:r w:rsidRPr="004A2C5F">
              <w:rPr>
                <w:lang w:val="fr"/>
              </w:rPr>
              <w:t>oumissionnaire doit remettre l</w:t>
            </w:r>
            <w:r>
              <w:rPr>
                <w:lang w:val="fr"/>
              </w:rPr>
              <w:t>’Offre</w:t>
            </w:r>
            <w:r w:rsidRPr="004A2C5F">
              <w:rPr>
                <w:lang w:val="fr"/>
              </w:rPr>
              <w:t xml:space="preserve"> dans </w:t>
            </w:r>
            <w:r w:rsidR="003729C4">
              <w:rPr>
                <w:lang w:val="fr"/>
              </w:rPr>
              <w:t xml:space="preserve">deux enveloppes </w:t>
            </w:r>
            <w:r w:rsidR="00CC435F">
              <w:rPr>
                <w:lang w:val="fr"/>
              </w:rPr>
              <w:t>séparées</w:t>
            </w:r>
            <w:r w:rsidR="00DF2219">
              <w:rPr>
                <w:lang w:val="fr"/>
              </w:rPr>
              <w:t xml:space="preserve"> et ca</w:t>
            </w:r>
            <w:r w:rsidR="00914D00">
              <w:rPr>
                <w:lang w:val="fr"/>
              </w:rPr>
              <w:t>chetées</w:t>
            </w:r>
            <w:r w:rsidR="001F6376">
              <w:rPr>
                <w:lang w:val="fr"/>
              </w:rPr>
              <w:t xml:space="preserve"> (la Partie Technique et la Partie Financière).  Ce</w:t>
            </w:r>
            <w:r w:rsidR="00105ADC">
              <w:rPr>
                <w:lang w:val="fr"/>
              </w:rPr>
              <w:t>s</w:t>
            </w:r>
            <w:r w:rsidR="001F6376">
              <w:rPr>
                <w:lang w:val="fr"/>
              </w:rPr>
              <w:t xml:space="preserve"> deux enveloppes </w:t>
            </w:r>
            <w:r w:rsidR="00D910E1">
              <w:rPr>
                <w:lang w:val="fr"/>
              </w:rPr>
              <w:t xml:space="preserve">seront </w:t>
            </w:r>
            <w:r w:rsidR="004728E4">
              <w:rPr>
                <w:lang w:val="fr"/>
              </w:rPr>
              <w:t>placées dans une enveloppe extérieur</w:t>
            </w:r>
            <w:r w:rsidR="00105ADC">
              <w:rPr>
                <w:lang w:val="fr"/>
              </w:rPr>
              <w:t>e</w:t>
            </w:r>
            <w:r w:rsidR="004728E4">
              <w:rPr>
                <w:lang w:val="fr"/>
              </w:rPr>
              <w:t xml:space="preserve"> cachetée</w:t>
            </w:r>
            <w:r w:rsidR="00CC435F">
              <w:rPr>
                <w:lang w:val="fr"/>
              </w:rPr>
              <w:t xml:space="preserve"> </w:t>
            </w:r>
            <w:r w:rsidR="004D6112">
              <w:rPr>
                <w:lang w:val="fr"/>
              </w:rPr>
              <w:t>marquée « </w:t>
            </w:r>
            <w:r w:rsidR="001E626D">
              <w:rPr>
                <w:lang w:val="fr"/>
              </w:rPr>
              <w:t xml:space="preserve">OFFRE ORIGINALE ». </w:t>
            </w:r>
          </w:p>
          <w:p w14:paraId="593EF661" w14:textId="110E5D3C" w:rsidR="00B271C2" w:rsidRDefault="00AB2E6C" w:rsidP="00BE7C3B">
            <w:pPr>
              <w:shd w:val="clear" w:color="auto" w:fill="FDFDFD"/>
              <w:spacing w:after="120"/>
              <w:ind w:left="596" w:hanging="630"/>
              <w:jc w:val="both"/>
              <w:rPr>
                <w:szCs w:val="24"/>
                <w:lang w:eastAsia="en-US"/>
              </w:rPr>
            </w:pPr>
            <w:r w:rsidRPr="001B6AD0">
              <w:t>21.2</w:t>
            </w:r>
            <w:r w:rsidR="003E4BCA">
              <w:tab/>
            </w:r>
            <w:r w:rsidR="00AD10A2" w:rsidRPr="001B6AD0">
              <w:rPr>
                <w:szCs w:val="24"/>
                <w:lang w:eastAsia="en-US"/>
              </w:rPr>
              <w:t xml:space="preserve">En outre, le </w:t>
            </w:r>
            <w:r w:rsidR="00AD10A2">
              <w:rPr>
                <w:szCs w:val="24"/>
                <w:lang w:eastAsia="en-US"/>
              </w:rPr>
              <w:t>S</w:t>
            </w:r>
            <w:r w:rsidR="00AD10A2" w:rsidRPr="001B6AD0">
              <w:rPr>
                <w:szCs w:val="24"/>
                <w:lang w:eastAsia="en-US"/>
              </w:rPr>
              <w:t>oumissionnaire doit soumettre des copies de l’</w:t>
            </w:r>
            <w:r w:rsidR="00AD10A2">
              <w:rPr>
                <w:szCs w:val="24"/>
                <w:lang w:eastAsia="en-US"/>
              </w:rPr>
              <w:t>O</w:t>
            </w:r>
            <w:r w:rsidR="00AD10A2" w:rsidRPr="001B6AD0">
              <w:rPr>
                <w:szCs w:val="24"/>
                <w:lang w:eastAsia="en-US"/>
              </w:rPr>
              <w:t xml:space="preserve">ffre </w:t>
            </w:r>
            <w:r w:rsidR="00AD10A2">
              <w:rPr>
                <w:szCs w:val="24"/>
                <w:lang w:eastAsia="en-US"/>
              </w:rPr>
              <w:t>en nombre</w:t>
            </w:r>
            <w:r w:rsidR="00AD10A2" w:rsidRPr="001B6AD0">
              <w:rPr>
                <w:szCs w:val="24"/>
                <w:lang w:eastAsia="en-US"/>
              </w:rPr>
              <w:t xml:space="preserve"> spécifié dans le</w:t>
            </w:r>
            <w:r w:rsidR="00AD10A2">
              <w:rPr>
                <w:szCs w:val="24"/>
                <w:lang w:eastAsia="en-US"/>
              </w:rPr>
              <w:t xml:space="preserve">s </w:t>
            </w:r>
            <w:r w:rsidR="00AD10A2" w:rsidRPr="001B6AD0">
              <w:rPr>
                <w:b/>
                <w:bCs/>
                <w:szCs w:val="24"/>
                <w:lang w:eastAsia="en-US"/>
              </w:rPr>
              <w:t>DPAO.</w:t>
            </w:r>
            <w:r w:rsidR="00AD10A2" w:rsidRPr="001B6AD0">
              <w:rPr>
                <w:szCs w:val="24"/>
                <w:lang w:eastAsia="en-US"/>
              </w:rPr>
              <w:t xml:space="preserve"> Les </w:t>
            </w:r>
            <w:r w:rsidR="00AD10A2">
              <w:rPr>
                <w:szCs w:val="24"/>
                <w:lang w:eastAsia="en-US"/>
              </w:rPr>
              <w:t>c</w:t>
            </w:r>
            <w:r w:rsidR="00AD10A2" w:rsidRPr="001B6AD0">
              <w:rPr>
                <w:szCs w:val="24"/>
                <w:lang w:eastAsia="en-US"/>
              </w:rPr>
              <w:t xml:space="preserve">opies de la </w:t>
            </w:r>
            <w:r w:rsidR="00AD10A2">
              <w:rPr>
                <w:szCs w:val="24"/>
                <w:lang w:eastAsia="en-US"/>
              </w:rPr>
              <w:t>P</w:t>
            </w:r>
            <w:r w:rsidR="00AD10A2" w:rsidRPr="001B6AD0">
              <w:rPr>
                <w:szCs w:val="24"/>
                <w:lang w:eastAsia="en-US"/>
              </w:rPr>
              <w:t xml:space="preserve">artie </w:t>
            </w:r>
            <w:r w:rsidR="00AD10A2">
              <w:rPr>
                <w:szCs w:val="24"/>
                <w:lang w:eastAsia="en-US"/>
              </w:rPr>
              <w:t>T</w:t>
            </w:r>
            <w:r w:rsidR="00AD10A2" w:rsidRPr="001B6AD0">
              <w:rPr>
                <w:szCs w:val="24"/>
                <w:lang w:eastAsia="en-US"/>
              </w:rPr>
              <w:t xml:space="preserve">echnique doivent être placées dans une enveloppe </w:t>
            </w:r>
            <w:r w:rsidR="00AD10A2">
              <w:rPr>
                <w:szCs w:val="24"/>
                <w:lang w:eastAsia="en-US"/>
              </w:rPr>
              <w:t>ca</w:t>
            </w:r>
            <w:r w:rsidR="001525D6">
              <w:rPr>
                <w:szCs w:val="24"/>
                <w:lang w:eastAsia="en-US"/>
              </w:rPr>
              <w:t>c</w:t>
            </w:r>
            <w:r w:rsidR="00AD10A2">
              <w:rPr>
                <w:szCs w:val="24"/>
                <w:lang w:eastAsia="en-US"/>
              </w:rPr>
              <w:t>het</w:t>
            </w:r>
            <w:r w:rsidR="0090155C">
              <w:rPr>
                <w:szCs w:val="24"/>
                <w:lang w:eastAsia="en-US"/>
              </w:rPr>
              <w:t xml:space="preserve">ée </w:t>
            </w:r>
            <w:r w:rsidR="00AD10A2" w:rsidRPr="001B6AD0">
              <w:rPr>
                <w:szCs w:val="24"/>
                <w:lang w:eastAsia="en-US"/>
              </w:rPr>
              <w:t xml:space="preserve">séparée portant la mention « Copies : </w:t>
            </w:r>
            <w:r w:rsidR="0090155C">
              <w:rPr>
                <w:szCs w:val="24"/>
                <w:lang w:eastAsia="en-US"/>
              </w:rPr>
              <w:t>P</w:t>
            </w:r>
            <w:r w:rsidR="007D0660">
              <w:rPr>
                <w:szCs w:val="24"/>
                <w:lang w:eastAsia="en-US"/>
              </w:rPr>
              <w:t>artie</w:t>
            </w:r>
            <w:r w:rsidR="00AD10A2" w:rsidRPr="001B6AD0">
              <w:rPr>
                <w:szCs w:val="24"/>
                <w:lang w:eastAsia="en-US"/>
              </w:rPr>
              <w:t xml:space="preserve"> </w:t>
            </w:r>
            <w:r w:rsidR="0090155C">
              <w:rPr>
                <w:szCs w:val="24"/>
                <w:lang w:eastAsia="en-US"/>
              </w:rPr>
              <w:t>T</w:t>
            </w:r>
            <w:r w:rsidR="00AD10A2" w:rsidRPr="001B6AD0">
              <w:rPr>
                <w:szCs w:val="24"/>
                <w:lang w:eastAsia="en-US"/>
              </w:rPr>
              <w:t xml:space="preserve">echnique ». Les copies de la </w:t>
            </w:r>
            <w:r w:rsidR="0090155C">
              <w:rPr>
                <w:szCs w:val="24"/>
                <w:lang w:eastAsia="en-US"/>
              </w:rPr>
              <w:t>P</w:t>
            </w:r>
            <w:r w:rsidR="00AD10A2" w:rsidRPr="001B6AD0">
              <w:rPr>
                <w:szCs w:val="24"/>
                <w:lang w:eastAsia="en-US"/>
              </w:rPr>
              <w:t xml:space="preserve">artie </w:t>
            </w:r>
            <w:r w:rsidR="0090155C">
              <w:rPr>
                <w:szCs w:val="24"/>
                <w:lang w:eastAsia="en-US"/>
              </w:rPr>
              <w:t>F</w:t>
            </w:r>
            <w:r w:rsidR="00AD10A2" w:rsidRPr="001B6AD0">
              <w:rPr>
                <w:szCs w:val="24"/>
                <w:lang w:eastAsia="en-US"/>
              </w:rPr>
              <w:t xml:space="preserve">inancière doivent être placées dans une enveloppe </w:t>
            </w:r>
            <w:r w:rsidR="0090155C">
              <w:rPr>
                <w:szCs w:val="24"/>
                <w:lang w:eastAsia="en-US"/>
              </w:rPr>
              <w:t>cachetée</w:t>
            </w:r>
            <w:r w:rsidR="00AD10A2" w:rsidRPr="001B6AD0">
              <w:rPr>
                <w:szCs w:val="24"/>
                <w:lang w:eastAsia="en-US"/>
              </w:rPr>
              <w:t xml:space="preserve"> </w:t>
            </w:r>
            <w:r w:rsidR="00AD10A2" w:rsidRPr="00BE7C3B">
              <w:rPr>
                <w:lang w:val="fr"/>
              </w:rPr>
              <w:t>séparée</w:t>
            </w:r>
            <w:r w:rsidR="00AD10A2" w:rsidRPr="001B6AD0">
              <w:rPr>
                <w:szCs w:val="24"/>
                <w:lang w:eastAsia="en-US"/>
              </w:rPr>
              <w:t xml:space="preserve"> portant la mention « Copies</w:t>
            </w:r>
            <w:r w:rsidR="0090155C">
              <w:rPr>
                <w:szCs w:val="24"/>
                <w:lang w:eastAsia="en-US"/>
              </w:rPr>
              <w:t xml:space="preserve"> </w:t>
            </w:r>
            <w:r w:rsidR="00AD10A2" w:rsidRPr="001B6AD0">
              <w:rPr>
                <w:szCs w:val="24"/>
                <w:lang w:eastAsia="en-US"/>
              </w:rPr>
              <w:t xml:space="preserve">: </w:t>
            </w:r>
            <w:r w:rsidR="0090155C">
              <w:rPr>
                <w:szCs w:val="24"/>
                <w:lang w:eastAsia="en-US"/>
              </w:rPr>
              <w:t>P</w:t>
            </w:r>
            <w:r w:rsidR="00AD10A2" w:rsidRPr="001B6AD0">
              <w:rPr>
                <w:szCs w:val="24"/>
                <w:lang w:eastAsia="en-US"/>
              </w:rPr>
              <w:t xml:space="preserve">artie </w:t>
            </w:r>
            <w:r w:rsidR="0090155C">
              <w:rPr>
                <w:szCs w:val="24"/>
                <w:lang w:eastAsia="en-US"/>
              </w:rPr>
              <w:t>F</w:t>
            </w:r>
            <w:r w:rsidR="00AD10A2" w:rsidRPr="001B6AD0">
              <w:rPr>
                <w:szCs w:val="24"/>
                <w:lang w:eastAsia="en-US"/>
              </w:rPr>
              <w:t xml:space="preserve">inancière ». Le </w:t>
            </w:r>
            <w:r w:rsidR="0090155C">
              <w:rPr>
                <w:szCs w:val="24"/>
                <w:lang w:eastAsia="en-US"/>
              </w:rPr>
              <w:t>S</w:t>
            </w:r>
            <w:r w:rsidR="00AD10A2" w:rsidRPr="001B6AD0">
              <w:rPr>
                <w:szCs w:val="24"/>
                <w:lang w:eastAsia="en-US"/>
              </w:rPr>
              <w:t xml:space="preserve">oumissionnaire doit placer ces deux enveloppes dans une enveloppe extérieure distincte et </w:t>
            </w:r>
            <w:r w:rsidR="007D0660">
              <w:rPr>
                <w:szCs w:val="24"/>
                <w:lang w:eastAsia="en-US"/>
              </w:rPr>
              <w:t>cachetée</w:t>
            </w:r>
            <w:r w:rsidR="00AD10A2" w:rsidRPr="001B6AD0">
              <w:rPr>
                <w:szCs w:val="24"/>
                <w:lang w:eastAsia="en-US"/>
              </w:rPr>
              <w:t xml:space="preserve"> portant la mention « Copies de </w:t>
            </w:r>
            <w:r w:rsidR="007D0660">
              <w:rPr>
                <w:szCs w:val="24"/>
                <w:lang w:eastAsia="en-US"/>
              </w:rPr>
              <w:t xml:space="preserve">l’Offre </w:t>
            </w:r>
            <w:r w:rsidR="00AD10A2" w:rsidRPr="001B6AD0">
              <w:rPr>
                <w:szCs w:val="24"/>
                <w:lang w:eastAsia="en-US"/>
              </w:rPr>
              <w:t xml:space="preserve">». En cas de divergence entre l’original et les copies, l’original </w:t>
            </w:r>
            <w:r w:rsidR="001525D6">
              <w:rPr>
                <w:szCs w:val="24"/>
                <w:lang w:eastAsia="en-US"/>
              </w:rPr>
              <w:t>fe</w:t>
            </w:r>
            <w:r w:rsidR="001525D6" w:rsidRPr="001B6AD0">
              <w:rPr>
                <w:szCs w:val="24"/>
                <w:lang w:eastAsia="en-US"/>
              </w:rPr>
              <w:t>ra</w:t>
            </w:r>
            <w:r w:rsidR="001525D6">
              <w:rPr>
                <w:szCs w:val="24"/>
                <w:lang w:eastAsia="en-US"/>
              </w:rPr>
              <w:t xml:space="preserve"> foi</w:t>
            </w:r>
            <w:r w:rsidR="00AD10A2" w:rsidRPr="001B6AD0">
              <w:rPr>
                <w:szCs w:val="24"/>
                <w:lang w:eastAsia="en-US"/>
              </w:rPr>
              <w:t xml:space="preserve">. </w:t>
            </w:r>
          </w:p>
          <w:p w14:paraId="30C1D8CD" w14:textId="023DE1ED" w:rsidR="00AD10A2" w:rsidRDefault="00B271C2" w:rsidP="00BE7C3B">
            <w:pPr>
              <w:shd w:val="clear" w:color="auto" w:fill="FDFDFD"/>
              <w:spacing w:after="120"/>
              <w:ind w:left="596" w:hanging="630"/>
              <w:jc w:val="both"/>
              <w:rPr>
                <w:szCs w:val="24"/>
                <w:lang w:eastAsia="en-US"/>
              </w:rPr>
            </w:pPr>
            <w:r>
              <w:rPr>
                <w:szCs w:val="24"/>
                <w:lang w:eastAsia="en-US"/>
              </w:rPr>
              <w:t>21.3</w:t>
            </w:r>
            <w:r w:rsidR="00BE7C3B">
              <w:rPr>
                <w:szCs w:val="24"/>
                <w:lang w:eastAsia="en-US"/>
              </w:rPr>
              <w:tab/>
            </w:r>
            <w:r w:rsidR="00AD10A2" w:rsidRPr="001B6AD0">
              <w:rPr>
                <w:szCs w:val="24"/>
                <w:lang w:eastAsia="en-US"/>
              </w:rPr>
              <w:t xml:space="preserve">Les enveloppes portant les mentions « </w:t>
            </w:r>
            <w:r w:rsidR="00066013">
              <w:rPr>
                <w:szCs w:val="24"/>
                <w:lang w:eastAsia="en-US"/>
              </w:rPr>
              <w:t>Offre O</w:t>
            </w:r>
            <w:r w:rsidR="00AD10A2" w:rsidRPr="001B6AD0">
              <w:rPr>
                <w:szCs w:val="24"/>
                <w:lang w:eastAsia="en-US"/>
              </w:rPr>
              <w:t>riginale » et « Copies de l’</w:t>
            </w:r>
            <w:r w:rsidR="00066013">
              <w:rPr>
                <w:szCs w:val="24"/>
                <w:lang w:eastAsia="en-US"/>
              </w:rPr>
              <w:t>O</w:t>
            </w:r>
            <w:r w:rsidR="00AD10A2" w:rsidRPr="001B6AD0">
              <w:rPr>
                <w:szCs w:val="24"/>
                <w:lang w:eastAsia="en-US"/>
              </w:rPr>
              <w:t xml:space="preserve">ffre » doivent être placées dans une enveloppe extérieure </w:t>
            </w:r>
            <w:r w:rsidR="001525D6" w:rsidRPr="00BE7C3B">
              <w:rPr>
                <w:lang w:val="fr"/>
              </w:rPr>
              <w:t>cachetée</w:t>
            </w:r>
            <w:r w:rsidR="001525D6" w:rsidRPr="001B6AD0">
              <w:rPr>
                <w:szCs w:val="24"/>
                <w:lang w:eastAsia="en-US"/>
              </w:rPr>
              <w:t xml:space="preserve"> </w:t>
            </w:r>
            <w:r w:rsidR="00AD10A2" w:rsidRPr="001B6AD0">
              <w:rPr>
                <w:szCs w:val="24"/>
                <w:lang w:eastAsia="en-US"/>
              </w:rPr>
              <w:t xml:space="preserve">distincte pour </w:t>
            </w:r>
            <w:r w:rsidR="007520D3">
              <w:rPr>
                <w:szCs w:val="24"/>
                <w:lang w:eastAsia="en-US"/>
              </w:rPr>
              <w:t>dépôt</w:t>
            </w:r>
            <w:r w:rsidR="00AD10A2" w:rsidRPr="001B6AD0">
              <w:rPr>
                <w:szCs w:val="24"/>
                <w:lang w:eastAsia="en-US"/>
              </w:rPr>
              <w:t xml:space="preserve"> à </w:t>
            </w:r>
            <w:r w:rsidR="009074C4">
              <w:rPr>
                <w:szCs w:val="24"/>
                <w:lang w:eastAsia="en-US"/>
              </w:rPr>
              <w:t>l’Agence d’Acquisition</w:t>
            </w:r>
            <w:r w:rsidR="00AD10A2" w:rsidRPr="001B6AD0">
              <w:rPr>
                <w:szCs w:val="24"/>
                <w:lang w:eastAsia="en-US"/>
              </w:rPr>
              <w:t>.</w:t>
            </w:r>
          </w:p>
          <w:p w14:paraId="74E79A79" w14:textId="7678DED9" w:rsidR="000A6D8F" w:rsidRPr="00E45ECB" w:rsidRDefault="005C3C94" w:rsidP="00CF6336">
            <w:pPr>
              <w:shd w:val="clear" w:color="auto" w:fill="FDFDFD"/>
              <w:jc w:val="both"/>
            </w:pPr>
            <w:r>
              <w:rPr>
                <w:szCs w:val="24"/>
                <w:lang w:eastAsia="en-US"/>
              </w:rPr>
              <w:t>21.4</w:t>
            </w:r>
            <w:r w:rsidR="00840A30">
              <w:rPr>
                <w:szCs w:val="24"/>
                <w:lang w:eastAsia="en-US"/>
              </w:rPr>
              <w:tab/>
            </w:r>
            <w:r w:rsidRPr="00734D63">
              <w:t>Les enveloppes intérieure et extérieure devront</w:t>
            </w:r>
            <w:r>
              <w:t> :</w:t>
            </w:r>
          </w:p>
        </w:tc>
      </w:tr>
      <w:tr w:rsidR="000A6D8F" w:rsidRPr="00734D63" w14:paraId="2037E454" w14:textId="77777777" w:rsidTr="001B6AD0">
        <w:tc>
          <w:tcPr>
            <w:tcW w:w="2340" w:type="dxa"/>
          </w:tcPr>
          <w:p w14:paraId="41CCF112" w14:textId="77777777" w:rsidR="000A6D8F" w:rsidRPr="00734D63" w:rsidRDefault="000A6D8F" w:rsidP="000A6D8F">
            <w:bookmarkStart w:id="229" w:name="_Toc438532615"/>
            <w:bookmarkEnd w:id="229"/>
          </w:p>
        </w:tc>
        <w:tc>
          <w:tcPr>
            <w:tcW w:w="7029" w:type="dxa"/>
            <w:gridSpan w:val="2"/>
          </w:tcPr>
          <w:p w14:paraId="06A7212C" w14:textId="77777777" w:rsidR="000A6D8F" w:rsidRPr="00734D63" w:rsidRDefault="000A6D8F" w:rsidP="000A6D8F">
            <w:pPr>
              <w:numPr>
                <w:ilvl w:val="0"/>
                <w:numId w:val="18"/>
              </w:numPr>
              <w:spacing w:after="120"/>
              <w:ind w:left="1152"/>
              <w:jc w:val="both"/>
            </w:pPr>
            <w:r w:rsidRPr="00734D63">
              <w:t>comporter le nom et l’adresse du Soumissionnaire ;</w:t>
            </w:r>
          </w:p>
          <w:p w14:paraId="54B03E92" w14:textId="2F9D3D1C" w:rsidR="000A6D8F" w:rsidRPr="00734D63" w:rsidRDefault="000A6D8F" w:rsidP="000A6D8F">
            <w:pPr>
              <w:numPr>
                <w:ilvl w:val="0"/>
                <w:numId w:val="18"/>
              </w:numPr>
              <w:spacing w:after="120"/>
              <w:ind w:left="1152"/>
              <w:jc w:val="both"/>
            </w:pPr>
            <w:r w:rsidRPr="00734D63">
              <w:lastRenderedPageBreak/>
              <w:t>être adressées à l’A</w:t>
            </w:r>
            <w:r w:rsidR="00F50BCD">
              <w:t xml:space="preserve">gence </w:t>
            </w:r>
            <w:r w:rsidR="00E65AC1">
              <w:t>d’Acquisition</w:t>
            </w:r>
            <w:r w:rsidR="00F50BCD">
              <w:t xml:space="preserve">s </w:t>
            </w:r>
            <w:r w:rsidRPr="00734D63">
              <w:t>conformément à l’article 2</w:t>
            </w:r>
            <w:r>
              <w:t>2</w:t>
            </w:r>
            <w:r w:rsidRPr="00734D63">
              <w:t>.1 des IS;</w:t>
            </w:r>
          </w:p>
          <w:p w14:paraId="085D399D" w14:textId="73E6415D" w:rsidR="000A6D8F" w:rsidRPr="00734D63" w:rsidRDefault="000A6D8F" w:rsidP="000A6D8F">
            <w:pPr>
              <w:pStyle w:val="2AutoList1"/>
              <w:numPr>
                <w:ilvl w:val="0"/>
                <w:numId w:val="18"/>
              </w:numPr>
              <w:spacing w:after="120"/>
              <w:ind w:left="1152"/>
              <w:rPr>
                <w:lang w:val="fr-FR"/>
              </w:rPr>
            </w:pPr>
            <w:r w:rsidRPr="00734D63">
              <w:rPr>
                <w:lang w:val="fr-FR"/>
              </w:rPr>
              <w:t>comporter l’identification de l’</w:t>
            </w:r>
            <w:r w:rsidR="007520D3">
              <w:rPr>
                <w:lang w:val="fr-FR"/>
              </w:rPr>
              <w:t>A</w:t>
            </w:r>
            <w:r w:rsidRPr="00734D63">
              <w:rPr>
                <w:lang w:val="fr-FR"/>
              </w:rPr>
              <w:t>ppel d’</w:t>
            </w:r>
            <w:r w:rsidR="007520D3">
              <w:rPr>
                <w:lang w:val="fr-FR"/>
              </w:rPr>
              <w:t>O</w:t>
            </w:r>
            <w:r w:rsidRPr="00734D63">
              <w:rPr>
                <w:lang w:val="fr-FR"/>
              </w:rPr>
              <w:t>ffres indiqué à l’article 1.1 des IS;</w:t>
            </w:r>
            <w:r w:rsidR="00EA6E1C">
              <w:rPr>
                <w:lang w:val="fr-FR"/>
              </w:rPr>
              <w:t xml:space="preserve"> et</w:t>
            </w:r>
          </w:p>
          <w:p w14:paraId="7B77F5F4" w14:textId="63667383" w:rsidR="000A6D8F" w:rsidRPr="00734D63" w:rsidRDefault="000A6D8F" w:rsidP="000A6D8F">
            <w:pPr>
              <w:pStyle w:val="2AutoList1"/>
              <w:numPr>
                <w:ilvl w:val="0"/>
                <w:numId w:val="18"/>
              </w:numPr>
              <w:spacing w:after="120"/>
              <w:ind w:left="1152"/>
              <w:rPr>
                <w:lang w:val="fr-FR"/>
              </w:rPr>
            </w:pPr>
            <w:r w:rsidRPr="00734D63">
              <w:rPr>
                <w:lang w:val="fr-FR"/>
              </w:rPr>
              <w:t>comporter la mention de ne pas ouvrir avant la date et l’heure fixées pour l’ouverture des plis.</w:t>
            </w:r>
          </w:p>
          <w:p w14:paraId="44237B24" w14:textId="43B14590" w:rsidR="000A6D8F" w:rsidRPr="00734D63" w:rsidRDefault="000A6D8F" w:rsidP="000A6D8F">
            <w:pPr>
              <w:tabs>
                <w:tab w:val="left" w:pos="702"/>
              </w:tabs>
              <w:spacing w:after="120"/>
              <w:ind w:left="576" w:hanging="576"/>
              <w:jc w:val="both"/>
              <w:rPr>
                <w:sz w:val="16"/>
              </w:rPr>
            </w:pPr>
            <w:r w:rsidRPr="00734D63">
              <w:t>21.</w:t>
            </w:r>
            <w:r w:rsidR="00EA6E1C">
              <w:t>5</w:t>
            </w:r>
            <w:r w:rsidRPr="00734D63">
              <w:tab/>
              <w:t xml:space="preserve">Si </w:t>
            </w:r>
            <w:r>
              <w:t xml:space="preserve">toutes </w:t>
            </w:r>
            <w:r w:rsidRPr="00734D63">
              <w:t>les enveloppes ne sont pas cachetées et marquées comme stipulé, l’A</w:t>
            </w:r>
            <w:r w:rsidR="00EA6E1C">
              <w:t xml:space="preserve">gence </w:t>
            </w:r>
            <w:r w:rsidR="007520D3">
              <w:t>d’Acquisition</w:t>
            </w:r>
            <w:r w:rsidRPr="00734D63">
              <w:t xml:space="preserve"> ne sera </w:t>
            </w:r>
            <w:r w:rsidR="004172C5">
              <w:t>pas</w:t>
            </w:r>
            <w:r w:rsidR="004172C5" w:rsidRPr="00734D63">
              <w:t xml:space="preserve"> </w:t>
            </w:r>
            <w:r w:rsidRPr="00734D63">
              <w:t>responsable si l’</w:t>
            </w:r>
            <w:r w:rsidR="00EA6E1C">
              <w:t>O</w:t>
            </w:r>
            <w:r w:rsidRPr="00734D63">
              <w:t>ffre est égarée ou ouverte prématurément.</w:t>
            </w:r>
          </w:p>
        </w:tc>
      </w:tr>
      <w:tr w:rsidR="000A6D8F" w:rsidRPr="00734D63" w14:paraId="592B6952" w14:textId="77777777" w:rsidTr="001B6AD0">
        <w:tc>
          <w:tcPr>
            <w:tcW w:w="2340" w:type="dxa"/>
          </w:tcPr>
          <w:p w14:paraId="1B3F3299" w14:textId="159B3ABD" w:rsidR="000A6D8F" w:rsidRPr="00734D63" w:rsidRDefault="000A6D8F" w:rsidP="00141F4A">
            <w:pPr>
              <w:pStyle w:val="Style4"/>
            </w:pPr>
            <w:bookmarkStart w:id="230" w:name="_Toc438532616"/>
            <w:bookmarkStart w:id="231" w:name="_Toc438532617"/>
            <w:bookmarkStart w:id="232" w:name="_Toc382927789"/>
            <w:bookmarkStart w:id="233" w:name="_Toc139011546"/>
            <w:bookmarkStart w:id="234" w:name="_Toc424009124"/>
            <w:bookmarkStart w:id="235" w:name="_Toc438438846"/>
            <w:bookmarkStart w:id="236" w:name="_Toc438532618"/>
            <w:bookmarkStart w:id="237" w:name="_Toc438733990"/>
            <w:bookmarkStart w:id="238" w:name="_Toc438907028"/>
            <w:bookmarkStart w:id="239" w:name="_Toc438907227"/>
            <w:bookmarkEnd w:id="230"/>
            <w:bookmarkEnd w:id="231"/>
            <w:r w:rsidRPr="00734D63">
              <w:lastRenderedPageBreak/>
              <w:t>22.</w:t>
            </w:r>
            <w:r>
              <w:tab/>
            </w:r>
            <w:r w:rsidRPr="00734D63">
              <w:t xml:space="preserve">Date et heure limite de </w:t>
            </w:r>
            <w:r w:rsidR="004172C5">
              <w:t xml:space="preserve">dépôt </w:t>
            </w:r>
            <w:r w:rsidRPr="00734D63">
              <w:t xml:space="preserve">des </w:t>
            </w:r>
            <w:r w:rsidR="004172C5">
              <w:t>O</w:t>
            </w:r>
            <w:r w:rsidRPr="00734D63">
              <w:t>ffres</w:t>
            </w:r>
            <w:bookmarkEnd w:id="232"/>
            <w:bookmarkEnd w:id="233"/>
            <w:r w:rsidRPr="00734D63">
              <w:t xml:space="preserve"> </w:t>
            </w:r>
            <w:bookmarkEnd w:id="234"/>
            <w:bookmarkEnd w:id="235"/>
            <w:bookmarkEnd w:id="236"/>
            <w:bookmarkEnd w:id="237"/>
            <w:bookmarkEnd w:id="238"/>
            <w:bookmarkEnd w:id="239"/>
          </w:p>
        </w:tc>
        <w:tc>
          <w:tcPr>
            <w:tcW w:w="7029" w:type="dxa"/>
            <w:gridSpan w:val="2"/>
          </w:tcPr>
          <w:p w14:paraId="6284E761" w14:textId="0A33677F" w:rsidR="000A6D8F" w:rsidRPr="00734D63" w:rsidRDefault="000A6D8F" w:rsidP="000A6D8F">
            <w:pPr>
              <w:tabs>
                <w:tab w:val="left" w:pos="702"/>
              </w:tabs>
              <w:spacing w:after="120"/>
              <w:ind w:left="576" w:hanging="576"/>
              <w:jc w:val="both"/>
            </w:pPr>
            <w:r w:rsidRPr="00734D63">
              <w:t>22.1</w:t>
            </w:r>
            <w:r w:rsidRPr="00734D63">
              <w:tab/>
              <w:t xml:space="preserve">Les </w:t>
            </w:r>
            <w:r w:rsidR="004172C5">
              <w:t>O</w:t>
            </w:r>
            <w:r w:rsidRPr="00734D63">
              <w:t xml:space="preserve">ffres doivent être reçues par </w:t>
            </w:r>
            <w:r w:rsidR="009074C4">
              <w:t>l’Agence d’Acquisition</w:t>
            </w:r>
            <w:r w:rsidRPr="00734D63">
              <w:t xml:space="preserve"> à l’adresse indiquée dans les </w:t>
            </w:r>
            <w:r w:rsidRPr="00734D63">
              <w:rPr>
                <w:b/>
              </w:rPr>
              <w:t>DPAO</w:t>
            </w:r>
            <w:r w:rsidRPr="00734D63">
              <w:t xml:space="preserve"> et au plus tard à la date et à l’heure qui y sont spécifiées. Lorsque les </w:t>
            </w:r>
            <w:r w:rsidRPr="00734D63">
              <w:rPr>
                <w:b/>
              </w:rPr>
              <w:t>DPAO</w:t>
            </w:r>
            <w:r w:rsidRPr="00734D63">
              <w:t xml:space="preserve"> le prévoient, les Soumissionnaires </w:t>
            </w:r>
            <w:r w:rsidR="004172C5">
              <w:t>au</w:t>
            </w:r>
            <w:r w:rsidR="004172C5" w:rsidRPr="00734D63">
              <w:t xml:space="preserve">ront </w:t>
            </w:r>
            <w:r w:rsidRPr="00734D63">
              <w:t xml:space="preserve">la possibilité de soumettre </w:t>
            </w:r>
            <w:proofErr w:type="spellStart"/>
            <w:r w:rsidRPr="00734D63">
              <w:t>leurffre</w:t>
            </w:r>
            <w:proofErr w:type="spellEnd"/>
            <w:r w:rsidRPr="00734D63">
              <w:t xml:space="preserve"> par voie électronique. Dans un tel cas, les Soumissionnaires devront suivre la procédure prévue aux </w:t>
            </w:r>
            <w:r w:rsidRPr="00734D63">
              <w:rPr>
                <w:b/>
              </w:rPr>
              <w:t>DPAO</w:t>
            </w:r>
            <w:r w:rsidRPr="00734D63">
              <w:t xml:space="preserve">. </w:t>
            </w:r>
          </w:p>
          <w:p w14:paraId="1FAD5F3D" w14:textId="1CDC2F4E" w:rsidR="000A6D8F" w:rsidRPr="00734D63" w:rsidRDefault="000A6D8F" w:rsidP="000A6D8F">
            <w:pPr>
              <w:tabs>
                <w:tab w:val="left" w:pos="702"/>
              </w:tabs>
              <w:spacing w:after="120"/>
              <w:ind w:left="576" w:hanging="576"/>
              <w:jc w:val="both"/>
            </w:pPr>
            <w:r w:rsidRPr="00734D63">
              <w:t>22.2</w:t>
            </w:r>
            <w:r w:rsidRPr="00734D63">
              <w:tab/>
            </w:r>
            <w:r w:rsidR="009074C4">
              <w:t>L’Agence d’Acquisition</w:t>
            </w:r>
            <w:r w:rsidRPr="00734D63">
              <w:t xml:space="preserve"> peut, s</w:t>
            </w:r>
            <w:r w:rsidR="000E250E">
              <w:t xml:space="preserve">i elle </w:t>
            </w:r>
            <w:r w:rsidRPr="00734D63">
              <w:t>le juge nécessaire, reporter la date limite de remise des offres en modifiant le Dossier d’</w:t>
            </w:r>
            <w:r w:rsidR="002856A7">
              <w:t>A</w:t>
            </w:r>
            <w:r w:rsidRPr="00734D63">
              <w:t>ppel d’</w:t>
            </w:r>
            <w:r w:rsidR="002856A7">
              <w:t>O</w:t>
            </w:r>
            <w:r w:rsidRPr="00734D63">
              <w:t>ffres en application de l’</w:t>
            </w:r>
            <w:r w:rsidR="002856A7">
              <w:t>a</w:t>
            </w:r>
            <w:r w:rsidRPr="00734D63">
              <w:t>rticle 8 des IS, auquel cas, tous les droits et obligations de l’A</w:t>
            </w:r>
            <w:r w:rsidR="00291C7C">
              <w:t xml:space="preserve">gence </w:t>
            </w:r>
            <w:r w:rsidR="00E65AC1">
              <w:t>d’Acquisition</w:t>
            </w:r>
            <w:r w:rsidRPr="00734D63">
              <w:t xml:space="preserve"> et des </w:t>
            </w:r>
            <w:r w:rsidR="002856A7">
              <w:t>S</w:t>
            </w:r>
            <w:r w:rsidRPr="00734D63">
              <w:t>oumissionnaires régis par la date limite antérieure seront régis par la nouvelle date limite.</w:t>
            </w:r>
          </w:p>
        </w:tc>
      </w:tr>
      <w:tr w:rsidR="000A6D8F" w:rsidRPr="00734D63" w14:paraId="519BC09A" w14:textId="77777777" w:rsidTr="001B6AD0">
        <w:tc>
          <w:tcPr>
            <w:tcW w:w="2340" w:type="dxa"/>
          </w:tcPr>
          <w:p w14:paraId="71745789" w14:textId="269EC951" w:rsidR="000A6D8F" w:rsidRPr="00734D63" w:rsidRDefault="000A6D8F" w:rsidP="00141F4A">
            <w:pPr>
              <w:pStyle w:val="Style4"/>
            </w:pPr>
            <w:bookmarkStart w:id="240" w:name="_Toc438438847"/>
            <w:bookmarkStart w:id="241" w:name="_Toc438532619"/>
            <w:bookmarkStart w:id="242" w:name="_Toc438733991"/>
            <w:bookmarkStart w:id="243" w:name="_Toc438907029"/>
            <w:bookmarkStart w:id="244" w:name="_Toc438907228"/>
            <w:bookmarkStart w:id="245" w:name="_Toc382927790"/>
            <w:bookmarkStart w:id="246" w:name="_Toc139011547"/>
            <w:r w:rsidRPr="00734D63">
              <w:t>23.</w:t>
            </w:r>
            <w:r>
              <w:tab/>
            </w:r>
            <w:r w:rsidRPr="00734D63">
              <w:t>Offres hors délai</w:t>
            </w:r>
            <w:bookmarkEnd w:id="240"/>
            <w:bookmarkEnd w:id="241"/>
            <w:bookmarkEnd w:id="242"/>
            <w:bookmarkEnd w:id="243"/>
            <w:bookmarkEnd w:id="244"/>
            <w:bookmarkEnd w:id="245"/>
            <w:bookmarkEnd w:id="246"/>
          </w:p>
        </w:tc>
        <w:tc>
          <w:tcPr>
            <w:tcW w:w="7029" w:type="dxa"/>
            <w:gridSpan w:val="2"/>
          </w:tcPr>
          <w:p w14:paraId="174F206D" w14:textId="5CA4529F" w:rsidR="000A6D8F" w:rsidRPr="00734D63" w:rsidRDefault="000A6D8F" w:rsidP="000A6D8F">
            <w:pPr>
              <w:tabs>
                <w:tab w:val="left" w:pos="702"/>
              </w:tabs>
              <w:spacing w:after="120"/>
              <w:ind w:left="576" w:hanging="576"/>
              <w:jc w:val="both"/>
            </w:pPr>
            <w:r w:rsidRPr="00734D63">
              <w:t>23.1</w:t>
            </w:r>
            <w:r w:rsidRPr="00734D63">
              <w:tab/>
              <w:t>L’</w:t>
            </w:r>
            <w:r w:rsidR="002856A7">
              <w:t>Agence d’Acquisition</w:t>
            </w:r>
            <w:r w:rsidRPr="00734D63">
              <w:t xml:space="preserve"> n’examinera aucune </w:t>
            </w:r>
            <w:r>
              <w:t>O</w:t>
            </w:r>
            <w:r w:rsidRPr="00734D63">
              <w:t xml:space="preserve">ffre arrivée après l’expiration du délai de remise des offres, conformément à l’Article 22 des IS. Toute offre reçue par </w:t>
            </w:r>
            <w:r w:rsidR="009074C4">
              <w:t>l’Agence d’Acquisition</w:t>
            </w:r>
            <w:r w:rsidRPr="00734D63">
              <w:t xml:space="preserve"> après la date et l’heure limites de dépôt des offres sera déclarée hors délai, écartée et renvoyée au Soumissionnaire sans avoir été ouverte.</w:t>
            </w:r>
          </w:p>
        </w:tc>
      </w:tr>
      <w:tr w:rsidR="000A6D8F" w:rsidRPr="00734D63" w14:paraId="45F98038" w14:textId="77777777" w:rsidTr="001B6AD0">
        <w:tc>
          <w:tcPr>
            <w:tcW w:w="2340" w:type="dxa"/>
          </w:tcPr>
          <w:p w14:paraId="5F38A6F7" w14:textId="0105D894" w:rsidR="000A6D8F" w:rsidRPr="00734D63" w:rsidRDefault="000A6D8F" w:rsidP="00141F4A">
            <w:pPr>
              <w:pStyle w:val="Style4"/>
            </w:pPr>
            <w:bookmarkStart w:id="247" w:name="_Toc424009126"/>
            <w:bookmarkStart w:id="248" w:name="_Toc438438848"/>
            <w:bookmarkStart w:id="249" w:name="_Toc438532620"/>
            <w:bookmarkStart w:id="250" w:name="_Toc438733992"/>
            <w:bookmarkStart w:id="251" w:name="_Toc438907030"/>
            <w:bookmarkStart w:id="252" w:name="_Toc438907229"/>
            <w:bookmarkStart w:id="253" w:name="_Toc382927791"/>
            <w:bookmarkStart w:id="254" w:name="_Toc139011548"/>
            <w:r w:rsidRPr="00734D63">
              <w:t>24.</w:t>
            </w:r>
            <w:r w:rsidR="004D5343">
              <w:tab/>
            </w:r>
            <w:r w:rsidRPr="00734D63">
              <w:t xml:space="preserve">Retrait, </w:t>
            </w:r>
            <w:r>
              <w:t>S</w:t>
            </w:r>
            <w:r w:rsidRPr="00734D63">
              <w:t xml:space="preserve">ubstitution et </w:t>
            </w:r>
            <w:r>
              <w:t>M</w:t>
            </w:r>
            <w:r w:rsidRPr="00734D63">
              <w:t xml:space="preserve">odification des </w:t>
            </w:r>
            <w:r>
              <w:t>O</w:t>
            </w:r>
            <w:r w:rsidRPr="00734D63">
              <w:t>ffres</w:t>
            </w:r>
            <w:bookmarkEnd w:id="247"/>
            <w:bookmarkEnd w:id="248"/>
            <w:bookmarkEnd w:id="249"/>
            <w:bookmarkEnd w:id="250"/>
            <w:bookmarkEnd w:id="251"/>
            <w:bookmarkEnd w:id="252"/>
            <w:bookmarkEnd w:id="253"/>
            <w:bookmarkEnd w:id="254"/>
            <w:r w:rsidRPr="00734D63">
              <w:t xml:space="preserve"> </w:t>
            </w:r>
          </w:p>
        </w:tc>
        <w:tc>
          <w:tcPr>
            <w:tcW w:w="7029" w:type="dxa"/>
            <w:gridSpan w:val="2"/>
          </w:tcPr>
          <w:p w14:paraId="1B6A3576" w14:textId="6F2B8D2A" w:rsidR="000A6D8F" w:rsidRPr="00734D63" w:rsidRDefault="000A6D8F" w:rsidP="000A6D8F">
            <w:pPr>
              <w:tabs>
                <w:tab w:val="left" w:pos="702"/>
              </w:tabs>
              <w:spacing w:after="120"/>
              <w:ind w:left="576" w:hanging="576"/>
              <w:jc w:val="both"/>
            </w:pPr>
            <w:r w:rsidRPr="00734D63">
              <w:t>24.1</w:t>
            </w:r>
            <w:r w:rsidRPr="00734D63">
              <w:tab/>
              <w:t xml:space="preserve">Un Soumissionnaire peut retirer, remplacer, ou modifier son </w:t>
            </w:r>
            <w:r w:rsidR="00D0568C">
              <w:t>O</w:t>
            </w:r>
            <w:r w:rsidRPr="00734D63">
              <w:t xml:space="preserve">ffre après l’avoir </w:t>
            </w:r>
            <w:r w:rsidR="00D0568C">
              <w:t>déposé</w:t>
            </w:r>
            <w:r w:rsidR="00D0568C" w:rsidRPr="00734D63">
              <w:t>e</w:t>
            </w:r>
            <w:r w:rsidRPr="00734D63">
              <w:t>, par voie de notification écrite, dûment signée par un représentant habilité, assortie d’une copie de l’habilitation en application de l’article 20.</w:t>
            </w:r>
            <w:r>
              <w:t>3</w:t>
            </w:r>
            <w:r w:rsidRPr="00734D63">
              <w:t xml:space="preserve"> des IS</w:t>
            </w:r>
            <w:r w:rsidR="00317D6E">
              <w:t xml:space="preserve"> </w:t>
            </w:r>
            <w:r w:rsidR="00317D6E" w:rsidRPr="00734D63">
              <w:rPr>
                <w:spacing w:val="-4"/>
              </w:rPr>
              <w:t>(sauf pour ce qui est des notifications de retrait qui ne nécessitent pas de copies)</w:t>
            </w:r>
            <w:r w:rsidRPr="00734D63">
              <w:t>. La modification ou l’</w:t>
            </w:r>
            <w:r w:rsidR="00317D6E">
              <w:t>O</w:t>
            </w:r>
            <w:r w:rsidRPr="00734D63">
              <w:t>ffre de remplacement correspondante doit être jointe à la notification écrite. Toutes les notifications devront être :</w:t>
            </w:r>
          </w:p>
          <w:p w14:paraId="5491C0A4" w14:textId="77777777" w:rsidR="000A6D8F" w:rsidRPr="00734D63" w:rsidRDefault="000A6D8F" w:rsidP="000A6D8F">
            <w:pPr>
              <w:numPr>
                <w:ilvl w:val="0"/>
                <w:numId w:val="59"/>
              </w:numPr>
              <w:tabs>
                <w:tab w:val="left" w:pos="1152"/>
              </w:tabs>
              <w:overflowPunct w:val="0"/>
              <w:autoSpaceDE w:val="0"/>
              <w:autoSpaceDN w:val="0"/>
              <w:adjustRightInd w:val="0"/>
              <w:spacing w:after="120"/>
              <w:ind w:left="1152" w:hanging="576"/>
              <w:jc w:val="both"/>
              <w:textAlignment w:val="baseline"/>
              <w:rPr>
                <w:spacing w:val="-4"/>
              </w:rPr>
            </w:pPr>
            <w:r w:rsidRPr="00734D63">
              <w:rPr>
                <w:spacing w:val="-4"/>
              </w:rPr>
              <w:t>préparées et délivrées en application des articles 20 et 21 des IS (sauf pour ce qui est des notifications de retrait qui ne nécessitent pas de copies). Par ailleurs, les enveloppes doivent porter clairement, selon le cas, la mention « </w:t>
            </w:r>
            <w:r w:rsidRPr="00734D63">
              <w:rPr>
                <w:smallCaps/>
                <w:spacing w:val="-4"/>
              </w:rPr>
              <w:t>Retrait</w:t>
            </w:r>
            <w:r w:rsidRPr="00734D63">
              <w:rPr>
                <w:spacing w:val="-4"/>
              </w:rPr>
              <w:t> », « </w:t>
            </w:r>
            <w:r w:rsidRPr="00734D63">
              <w:rPr>
                <w:smallCaps/>
                <w:spacing w:val="-4"/>
              </w:rPr>
              <w:t>Offre de Remplacement</w:t>
            </w:r>
            <w:r w:rsidRPr="00734D63">
              <w:rPr>
                <w:spacing w:val="-4"/>
              </w:rPr>
              <w:t xml:space="preserve"> » ou </w:t>
            </w:r>
            <w:r w:rsidRPr="00734D63">
              <w:t>« </w:t>
            </w:r>
            <w:r w:rsidRPr="00734D63">
              <w:rPr>
                <w:smallCaps/>
                <w:spacing w:val="-4"/>
              </w:rPr>
              <w:t>Modification</w:t>
            </w:r>
            <w:r w:rsidRPr="00734D63">
              <w:t> »</w:t>
            </w:r>
            <w:r w:rsidRPr="00734D63">
              <w:rPr>
                <w:spacing w:val="-4"/>
              </w:rPr>
              <w:t xml:space="preserve"> ; et </w:t>
            </w:r>
          </w:p>
          <w:p w14:paraId="76982612" w14:textId="02B93E0A" w:rsidR="000A6D8F" w:rsidRPr="00734D63" w:rsidRDefault="000A6D8F" w:rsidP="000A6D8F">
            <w:pPr>
              <w:numPr>
                <w:ilvl w:val="0"/>
                <w:numId w:val="59"/>
              </w:numPr>
              <w:tabs>
                <w:tab w:val="left" w:pos="1152"/>
              </w:tabs>
              <w:overflowPunct w:val="0"/>
              <w:autoSpaceDE w:val="0"/>
              <w:autoSpaceDN w:val="0"/>
              <w:adjustRightInd w:val="0"/>
              <w:spacing w:after="120"/>
              <w:ind w:left="1152" w:hanging="576"/>
              <w:jc w:val="both"/>
              <w:textAlignment w:val="baseline"/>
              <w:rPr>
                <w:spacing w:val="-4"/>
              </w:rPr>
            </w:pPr>
            <w:r w:rsidRPr="00734D63">
              <w:rPr>
                <w:spacing w:val="-4"/>
              </w:rPr>
              <w:t xml:space="preserve">reçues par </w:t>
            </w:r>
            <w:r w:rsidR="009074C4">
              <w:rPr>
                <w:spacing w:val="-4"/>
              </w:rPr>
              <w:t>l’Agence d’Acquisition</w:t>
            </w:r>
            <w:r w:rsidRPr="00734D63">
              <w:rPr>
                <w:spacing w:val="-4"/>
              </w:rPr>
              <w:t xml:space="preserve"> avant la date et l’heure limites de </w:t>
            </w:r>
            <w:r w:rsidR="00480C45">
              <w:rPr>
                <w:spacing w:val="-4"/>
              </w:rPr>
              <w:t>dépôt</w:t>
            </w:r>
            <w:r w:rsidRPr="00734D63">
              <w:rPr>
                <w:spacing w:val="-4"/>
              </w:rPr>
              <w:t xml:space="preserve"> des </w:t>
            </w:r>
            <w:r w:rsidR="00480C45">
              <w:rPr>
                <w:spacing w:val="-4"/>
              </w:rPr>
              <w:t>O</w:t>
            </w:r>
            <w:r w:rsidRPr="00734D63">
              <w:rPr>
                <w:spacing w:val="-4"/>
              </w:rPr>
              <w:t>ffres conformément à l’Article 22 des IS.</w:t>
            </w:r>
          </w:p>
        </w:tc>
      </w:tr>
      <w:tr w:rsidR="000A6D8F" w:rsidRPr="00734D63" w14:paraId="0E24FDE5" w14:textId="77777777" w:rsidTr="001B6AD0">
        <w:tc>
          <w:tcPr>
            <w:tcW w:w="2340" w:type="dxa"/>
          </w:tcPr>
          <w:p w14:paraId="0FB8AB9B" w14:textId="77777777" w:rsidR="000A6D8F" w:rsidRPr="00734D63" w:rsidRDefault="000A6D8F" w:rsidP="000A6D8F">
            <w:bookmarkStart w:id="255" w:name="_Toc438532621"/>
            <w:bookmarkEnd w:id="255"/>
          </w:p>
        </w:tc>
        <w:tc>
          <w:tcPr>
            <w:tcW w:w="7029" w:type="dxa"/>
            <w:gridSpan w:val="2"/>
          </w:tcPr>
          <w:p w14:paraId="3A9C02D2" w14:textId="2FEF9C48" w:rsidR="000A6D8F" w:rsidRPr="00734D63" w:rsidRDefault="000A6D8F" w:rsidP="000A6D8F">
            <w:pPr>
              <w:tabs>
                <w:tab w:val="left" w:pos="702"/>
              </w:tabs>
              <w:spacing w:after="120"/>
              <w:ind w:left="576" w:hanging="576"/>
              <w:jc w:val="both"/>
            </w:pPr>
            <w:r w:rsidRPr="00734D63">
              <w:t>24.2</w:t>
            </w:r>
            <w:r w:rsidRPr="00734D63">
              <w:tab/>
              <w:t xml:space="preserve">Les </w:t>
            </w:r>
            <w:r w:rsidR="00480C45">
              <w:t>O</w:t>
            </w:r>
            <w:r w:rsidRPr="00734D63">
              <w:t xml:space="preserve">ffres dont les </w:t>
            </w:r>
            <w:r w:rsidR="00480C45">
              <w:t>S</w:t>
            </w:r>
            <w:r w:rsidRPr="00734D63">
              <w:t>oumissionnaires demandent le retrait en application de l’article 24.1 leur seront renvoyées sans avoir être ouvertes.</w:t>
            </w:r>
          </w:p>
        </w:tc>
      </w:tr>
      <w:tr w:rsidR="000A6D8F" w:rsidRPr="00734D63" w14:paraId="26EFB9B9" w14:textId="77777777" w:rsidTr="001B6AD0">
        <w:tc>
          <w:tcPr>
            <w:tcW w:w="2340" w:type="dxa"/>
          </w:tcPr>
          <w:p w14:paraId="3C2CF83C" w14:textId="77777777" w:rsidR="000A6D8F" w:rsidRPr="00734D63" w:rsidRDefault="000A6D8F" w:rsidP="000A6D8F">
            <w:bookmarkStart w:id="256" w:name="_Toc438532622"/>
            <w:bookmarkEnd w:id="256"/>
          </w:p>
        </w:tc>
        <w:tc>
          <w:tcPr>
            <w:tcW w:w="7029" w:type="dxa"/>
            <w:gridSpan w:val="2"/>
          </w:tcPr>
          <w:p w14:paraId="243BD88F" w14:textId="164B50D3" w:rsidR="000A6D8F" w:rsidRPr="00734D63" w:rsidRDefault="000A6D8F" w:rsidP="000A6D8F">
            <w:pPr>
              <w:tabs>
                <w:tab w:val="left" w:pos="702"/>
              </w:tabs>
              <w:spacing w:after="120"/>
              <w:ind w:left="576" w:hanging="576"/>
              <w:jc w:val="both"/>
            </w:pPr>
            <w:r w:rsidRPr="00734D63">
              <w:t>24.3</w:t>
            </w:r>
            <w:r w:rsidRPr="00734D63">
              <w:tab/>
              <w:t xml:space="preserve">Aucune </w:t>
            </w:r>
            <w:r w:rsidR="00DB78CE">
              <w:t>O</w:t>
            </w:r>
            <w:r w:rsidRPr="00734D63">
              <w:t xml:space="preserve">ffre ne peut être retirée, remplacée ou modifiée entre la date et l’heure limites de dépôt des offres et la date d’expiration de la validité spécifiée par le Soumissionnaire </w:t>
            </w:r>
            <w:r>
              <w:t>dans la Lettre de Soumission</w:t>
            </w:r>
            <w:r w:rsidR="00DB78CE">
              <w:t xml:space="preserve"> – Partie Technique et répétée dans la Lettre de Soumission – Partie Financière</w:t>
            </w:r>
            <w:r w:rsidRPr="00734D63">
              <w:t xml:space="preserve">, ou </w:t>
            </w:r>
            <w:r>
              <w:t xml:space="preserve">toute date </w:t>
            </w:r>
            <w:r w:rsidRPr="00734D63">
              <w:t>prorog</w:t>
            </w:r>
            <w:r>
              <w:t>ée</w:t>
            </w:r>
            <w:r w:rsidRPr="00734D63">
              <w:t xml:space="preserve">. </w:t>
            </w:r>
          </w:p>
        </w:tc>
      </w:tr>
      <w:tr w:rsidR="00A05FF9" w:rsidRPr="00734D63" w14:paraId="7378FF0B" w14:textId="77777777" w:rsidTr="001B6AD0">
        <w:tc>
          <w:tcPr>
            <w:tcW w:w="9369" w:type="dxa"/>
            <w:gridSpan w:val="3"/>
          </w:tcPr>
          <w:p w14:paraId="4529E668" w14:textId="4597C2C0" w:rsidR="00A05FF9" w:rsidRPr="0006129D" w:rsidRDefault="00A05FF9" w:rsidP="001B6AD0">
            <w:pPr>
              <w:pStyle w:val="Corpsdetexte2"/>
              <w:rPr>
                <w:lang w:val="fr-FR"/>
              </w:rPr>
            </w:pPr>
            <w:r w:rsidRPr="0006129D">
              <w:rPr>
                <w:lang w:val="fr-FR"/>
              </w:rPr>
              <w:t>Ouverture Publique des Parties Techniques des Offres</w:t>
            </w:r>
          </w:p>
        </w:tc>
      </w:tr>
      <w:tr w:rsidR="000A6D8F" w:rsidRPr="00734D63" w14:paraId="670A6A1F" w14:textId="77777777" w:rsidTr="001B6AD0">
        <w:tc>
          <w:tcPr>
            <w:tcW w:w="2340" w:type="dxa"/>
          </w:tcPr>
          <w:p w14:paraId="55B4A487" w14:textId="55D97048" w:rsidR="000A6D8F" w:rsidRPr="00734D63" w:rsidRDefault="000A6D8F" w:rsidP="00141F4A">
            <w:pPr>
              <w:pStyle w:val="Style4"/>
            </w:pPr>
            <w:bookmarkStart w:id="257" w:name="_Toc382927792"/>
            <w:bookmarkStart w:id="258" w:name="_Toc139011549"/>
            <w:r w:rsidRPr="00734D63">
              <w:t>25.</w:t>
            </w:r>
            <w:r>
              <w:tab/>
            </w:r>
            <w:r w:rsidRPr="00734D63">
              <w:t xml:space="preserve">Ouverture </w:t>
            </w:r>
            <w:r w:rsidR="00CF3932">
              <w:t xml:space="preserve">publique des Parties Techniques </w:t>
            </w:r>
            <w:r w:rsidRPr="00734D63">
              <w:t xml:space="preserve">des </w:t>
            </w:r>
            <w:r>
              <w:t>Offres</w:t>
            </w:r>
            <w:bookmarkEnd w:id="257"/>
            <w:bookmarkEnd w:id="258"/>
            <w:r w:rsidRPr="00734D63">
              <w:t xml:space="preserve"> </w:t>
            </w:r>
          </w:p>
        </w:tc>
        <w:tc>
          <w:tcPr>
            <w:tcW w:w="7029" w:type="dxa"/>
            <w:gridSpan w:val="2"/>
          </w:tcPr>
          <w:p w14:paraId="0E18C356" w14:textId="5EF8FF13" w:rsidR="000A6D8F" w:rsidRPr="00734D63" w:rsidRDefault="000A6D8F" w:rsidP="000A6D8F">
            <w:pPr>
              <w:tabs>
                <w:tab w:val="left" w:pos="702"/>
              </w:tabs>
              <w:spacing w:after="120"/>
              <w:ind w:left="576" w:hanging="576"/>
              <w:jc w:val="both"/>
            </w:pPr>
            <w:r w:rsidRPr="00734D63">
              <w:t>25.1</w:t>
            </w:r>
            <w:r w:rsidRPr="00734D63">
              <w:tab/>
            </w:r>
            <w:r>
              <w:t xml:space="preserve">Excepté dans les cas spécifiés aux articles 23 et 24.2 des IS, </w:t>
            </w:r>
            <w:r w:rsidR="009074C4">
              <w:t>l’Agence d’Acquisition</w:t>
            </w:r>
            <w:r w:rsidRPr="00734D63">
              <w:t xml:space="preserve"> procédera à l’ouverture des plis en public </w:t>
            </w:r>
            <w:r>
              <w:t xml:space="preserve">et lira </w:t>
            </w:r>
            <w:r w:rsidRPr="00734D63">
              <w:t xml:space="preserve">toutes les </w:t>
            </w:r>
            <w:r>
              <w:t>O</w:t>
            </w:r>
            <w:r w:rsidRPr="00734D63">
              <w:t xml:space="preserve">ffres reçues </w:t>
            </w:r>
            <w:r w:rsidRPr="00734D63">
              <w:rPr>
                <w:spacing w:val="-4"/>
              </w:rPr>
              <w:t xml:space="preserve">avant la date et l’heure limites </w:t>
            </w:r>
            <w:r w:rsidRPr="00734D63">
              <w:t>(</w:t>
            </w:r>
            <w:proofErr w:type="spellStart"/>
            <w:r w:rsidRPr="00734D63">
              <w:t>quelque</w:t>
            </w:r>
            <w:proofErr w:type="spellEnd"/>
            <w:r w:rsidRPr="00734D63">
              <w:t xml:space="preserve"> soit le nombre d’offres reçues) en présence des représentants des Soumissionnaires et de toute autre personne qui souhaite être présente</w:t>
            </w:r>
            <w:r w:rsidR="00A25964">
              <w:t>,</w:t>
            </w:r>
            <w:r w:rsidRPr="00734D63">
              <w:t xml:space="preserve"> à la date, à l’heure et à l’adresse indiquées dans les </w:t>
            </w:r>
            <w:r w:rsidRPr="00734D63">
              <w:rPr>
                <w:b/>
                <w:bCs/>
              </w:rPr>
              <w:t>DPAO</w:t>
            </w:r>
            <w:r w:rsidRPr="00734D63">
              <w:t xml:space="preserve">. Les procédures spécifiques à l’ouverture d’offres électroniques si de telles offres sont </w:t>
            </w:r>
            <w:r w:rsidR="00187E0E" w:rsidRPr="00734D63">
              <w:t>p</w:t>
            </w:r>
            <w:r w:rsidR="00187E0E">
              <w:t>ermis</w:t>
            </w:r>
            <w:r w:rsidR="00187E0E" w:rsidRPr="00734D63">
              <w:t xml:space="preserve">es </w:t>
            </w:r>
            <w:r w:rsidRPr="00734D63">
              <w:t xml:space="preserve">à l’article 22.1 des IS seront détaillées dans les </w:t>
            </w:r>
            <w:r w:rsidRPr="00734D63">
              <w:rPr>
                <w:b/>
                <w:bCs/>
              </w:rPr>
              <w:t xml:space="preserve">DPAO. </w:t>
            </w:r>
          </w:p>
        </w:tc>
      </w:tr>
      <w:tr w:rsidR="000A6D8F" w:rsidRPr="00734D63" w14:paraId="6F721675" w14:textId="77777777" w:rsidTr="001B6AD0">
        <w:tc>
          <w:tcPr>
            <w:tcW w:w="2340" w:type="dxa"/>
          </w:tcPr>
          <w:p w14:paraId="159603BA" w14:textId="77777777" w:rsidR="000A6D8F" w:rsidRPr="00734D63" w:rsidRDefault="000A6D8F" w:rsidP="000A6D8F">
            <w:bookmarkStart w:id="259" w:name="_Toc438532624"/>
            <w:bookmarkStart w:id="260" w:name="_Toc438532625"/>
            <w:bookmarkEnd w:id="259"/>
            <w:bookmarkEnd w:id="260"/>
          </w:p>
        </w:tc>
        <w:tc>
          <w:tcPr>
            <w:tcW w:w="7029" w:type="dxa"/>
            <w:gridSpan w:val="2"/>
          </w:tcPr>
          <w:p w14:paraId="78C3C926" w14:textId="5FD1772B" w:rsidR="000A6D8F" w:rsidRDefault="000A6D8F" w:rsidP="000A6D8F">
            <w:pPr>
              <w:spacing w:after="120"/>
              <w:ind w:left="576" w:hanging="576"/>
              <w:jc w:val="both"/>
            </w:pPr>
            <w:r w:rsidRPr="00734D63">
              <w:t>25.2</w:t>
            </w:r>
            <w:r w:rsidRPr="00734D63">
              <w:tab/>
              <w:t xml:space="preserve">Dans un premier temps, </w:t>
            </w:r>
            <w:r w:rsidR="004B545B" w:rsidRPr="00734D63">
              <w:t>l</w:t>
            </w:r>
            <w:r w:rsidR="004B545B">
              <w:t xml:space="preserve">a notification écrite de retrait dans </w:t>
            </w:r>
            <w:r w:rsidRPr="00734D63">
              <w:t xml:space="preserve">les enveloppes marquées « RETRAIT » </w:t>
            </w:r>
            <w:r w:rsidR="004E345D" w:rsidRPr="00734D63">
              <w:t>ser</w:t>
            </w:r>
            <w:r w:rsidR="004E345D">
              <w:t>a</w:t>
            </w:r>
            <w:r w:rsidR="004E345D" w:rsidRPr="00734D63">
              <w:t xml:space="preserve"> </w:t>
            </w:r>
            <w:r w:rsidRPr="00734D63">
              <w:t xml:space="preserve">ouverte et </w:t>
            </w:r>
            <w:r w:rsidR="004E345D">
              <w:t>son</w:t>
            </w:r>
            <w:r w:rsidR="004E345D" w:rsidRPr="00734D63">
              <w:t xml:space="preserve"> </w:t>
            </w:r>
            <w:r w:rsidRPr="00734D63">
              <w:t>contenu annoncé à haute voix</w:t>
            </w:r>
            <w:r w:rsidR="00DE1ECA">
              <w:t>,</w:t>
            </w:r>
            <w:r w:rsidRPr="00734D63">
              <w:t xml:space="preserve"> tandis que l’enveloppe contenant l’offre correspondante sera renvoyée au Soumissionnaire sans avoir été ouverte. Si l’enveloppe marquée « RETRAIT » ne contient pas le pouvoir confirmant que la signature est celle d’une personne autorisée à représenter le Soumissionnaire, l’</w:t>
            </w:r>
            <w:r w:rsidR="004E345D">
              <w:t>O</w:t>
            </w:r>
            <w:r w:rsidRPr="00734D63">
              <w:t xml:space="preserve">ffre correspondante sera ouverte. Aucun retrait d’offre ne sera autorisé si la notification correspondante ne contient pas une habilitation valide du signataire à demander le retrait et n’est pas lue à haute voix. </w:t>
            </w:r>
          </w:p>
          <w:p w14:paraId="3E57F028" w14:textId="01D5947A" w:rsidR="000A6D8F" w:rsidRDefault="000A6D8F" w:rsidP="000A6D8F">
            <w:pPr>
              <w:spacing w:after="120"/>
              <w:ind w:left="576" w:hanging="576"/>
              <w:jc w:val="both"/>
            </w:pPr>
            <w:r>
              <w:t>25.3</w:t>
            </w:r>
            <w:r w:rsidR="001367F0">
              <w:tab/>
            </w:r>
            <w:r w:rsidRPr="00734D63">
              <w:t xml:space="preserve">Ensuite, les enveloppes marquées « OFFRE DE REMPLACEMENT » seront ouvertes et annoncées à haute voix et la nouvelle offre correspondante substituée à la précédente, qui sera renvoyée sans avoir été ouverte au Soumissionnaire. Aucun remplacement d’offre ne sera autorisé si la notification correspondante ne contient pas une habilitation valide du signataire à demander le remplacement et n’est pas lue à haute voix. </w:t>
            </w:r>
          </w:p>
          <w:p w14:paraId="3719AF97" w14:textId="7D733933" w:rsidR="000A6D8F" w:rsidRPr="00734D63" w:rsidRDefault="000A6D8F" w:rsidP="000A6D8F">
            <w:pPr>
              <w:spacing w:after="120"/>
              <w:ind w:left="576" w:hanging="576"/>
              <w:jc w:val="both"/>
            </w:pPr>
            <w:r>
              <w:t>25.4</w:t>
            </w:r>
            <w:r w:rsidR="001367F0">
              <w:tab/>
            </w:r>
            <w:r>
              <w:t>Enfin</w:t>
            </w:r>
            <w:r w:rsidRPr="00734D63">
              <w:t xml:space="preserve">, les enveloppes marquées « MODIFICATION » seront ouvertes et leur contenu lu à haute voix avec l’offre correspondante. Aucune modification d’offre ne sera autorisée si la notification correspondante ne contient pas une habilitation valide du signataire à demander la modification et n’est pas lue à haute voix. Seules les </w:t>
            </w:r>
            <w:r w:rsidR="009D667C">
              <w:t>O</w:t>
            </w:r>
            <w:r w:rsidRPr="00734D63">
              <w:t xml:space="preserve">ffres qui ont été ouvertes et annoncées à haute voix lors de l’ouverture des plis seront ensuite </w:t>
            </w:r>
            <w:r w:rsidR="009D667C">
              <w:t>prises en considération</w:t>
            </w:r>
            <w:r w:rsidRPr="00734D63">
              <w:t>.</w:t>
            </w:r>
          </w:p>
        </w:tc>
      </w:tr>
      <w:tr w:rsidR="000A6D8F" w:rsidRPr="00734D63" w14:paraId="41B417AC" w14:textId="77777777" w:rsidTr="001B6AD0">
        <w:tc>
          <w:tcPr>
            <w:tcW w:w="2340" w:type="dxa"/>
          </w:tcPr>
          <w:p w14:paraId="06D48835" w14:textId="77777777" w:rsidR="000A6D8F" w:rsidRPr="00734D63" w:rsidRDefault="000A6D8F" w:rsidP="000A6D8F">
            <w:bookmarkStart w:id="261" w:name="_Toc438532626"/>
            <w:bookmarkEnd w:id="261"/>
          </w:p>
        </w:tc>
        <w:tc>
          <w:tcPr>
            <w:tcW w:w="7029" w:type="dxa"/>
            <w:gridSpan w:val="2"/>
          </w:tcPr>
          <w:p w14:paraId="0ED4D98F" w14:textId="2A2407AF" w:rsidR="000A6D8F" w:rsidRDefault="000A6D8F" w:rsidP="000A6D8F">
            <w:pPr>
              <w:tabs>
                <w:tab w:val="left" w:pos="702"/>
              </w:tabs>
              <w:spacing w:after="120"/>
              <w:ind w:left="662" w:hanging="576"/>
              <w:jc w:val="both"/>
            </w:pPr>
            <w:r w:rsidRPr="00734D63">
              <w:t>25.</w:t>
            </w:r>
            <w:r>
              <w:t>5</w:t>
            </w:r>
            <w:r w:rsidRPr="00734D63">
              <w:tab/>
            </w:r>
            <w:r w:rsidR="00526D7F">
              <w:t>Ensuite, t</w:t>
            </w:r>
            <w:r w:rsidRPr="00734D63">
              <w:t xml:space="preserve">outes les autres enveloppes </w:t>
            </w:r>
            <w:r w:rsidR="004C7F99">
              <w:t xml:space="preserve">marquées « Partie Technique » </w:t>
            </w:r>
            <w:r w:rsidRPr="00734D63">
              <w:t>seront ouvertes l’une après l’autre</w:t>
            </w:r>
            <w:r w:rsidR="00F57F6A">
              <w:t xml:space="preserve">.  </w:t>
            </w:r>
            <w:r w:rsidR="009D667C">
              <w:t>L</w:t>
            </w:r>
            <w:r w:rsidR="00F57F6A">
              <w:t xml:space="preserve">es enveloppes marquées « Partie Financière » </w:t>
            </w:r>
            <w:r w:rsidR="00D91332">
              <w:t xml:space="preserve">resteront </w:t>
            </w:r>
            <w:r w:rsidR="009D667C">
              <w:t xml:space="preserve">fermées </w:t>
            </w:r>
            <w:r w:rsidR="00D91332">
              <w:t>et conservées par l’</w:t>
            </w:r>
            <w:r w:rsidR="002856A7">
              <w:t>Agence d’Acquisition</w:t>
            </w:r>
            <w:r w:rsidR="00D91332">
              <w:t xml:space="preserve"> </w:t>
            </w:r>
            <w:r w:rsidR="00256DDF">
              <w:t>dans un lieu sûr jusqu’à leur ouverture, au cours d’une seconde ouverture publique</w:t>
            </w:r>
            <w:r w:rsidR="008B2FE4">
              <w:t xml:space="preserve">, </w:t>
            </w:r>
            <w:proofErr w:type="gramStart"/>
            <w:r w:rsidR="008B2FE4">
              <w:t>suite à</w:t>
            </w:r>
            <w:proofErr w:type="gramEnd"/>
            <w:r w:rsidR="008B2FE4">
              <w:t xml:space="preserve"> l’évaluation de la Partie Technique des Offres. A l’ouverture </w:t>
            </w:r>
            <w:r w:rsidR="00B746FF">
              <w:t xml:space="preserve">des enveloppes marquées « Partie </w:t>
            </w:r>
            <w:r w:rsidR="000F281F">
              <w:t>Technique </w:t>
            </w:r>
            <w:r w:rsidR="00B746FF">
              <w:t>»</w:t>
            </w:r>
            <w:r w:rsidR="006A2CCC">
              <w:t xml:space="preserve"> </w:t>
            </w:r>
            <w:r w:rsidR="00B746FF">
              <w:t xml:space="preserve">l’Agence </w:t>
            </w:r>
            <w:r w:rsidR="00E65AC1">
              <w:t>d’Acquisition</w:t>
            </w:r>
            <w:r w:rsidR="00B746FF">
              <w:t xml:space="preserve">s </w:t>
            </w:r>
            <w:r w:rsidR="006A2CCC">
              <w:t xml:space="preserve">annoncera à haute voix </w:t>
            </w:r>
            <w:r w:rsidRPr="00734D63">
              <w:t>le nom du Soumissionnaire</w:t>
            </w:r>
            <w:r w:rsidR="002C1594">
              <w:t xml:space="preserve">, </w:t>
            </w:r>
            <w:r w:rsidRPr="00734D63">
              <w:t xml:space="preserve">ainsi que la mention éventuelle d’une modification, et tout autre détail que </w:t>
            </w:r>
            <w:r w:rsidR="009074C4">
              <w:t>l’Agence d’Acquisition</w:t>
            </w:r>
            <w:r w:rsidRPr="00734D63">
              <w:t xml:space="preserve"> peut juger utile de mentionner. </w:t>
            </w:r>
          </w:p>
          <w:p w14:paraId="68B8AB15" w14:textId="7A7A646B" w:rsidR="000A6D8F" w:rsidRDefault="000A6D8F" w:rsidP="000A6D8F">
            <w:pPr>
              <w:tabs>
                <w:tab w:val="left" w:pos="702"/>
              </w:tabs>
              <w:spacing w:after="120"/>
              <w:ind w:left="662" w:hanging="576"/>
              <w:jc w:val="both"/>
              <w:rPr>
                <w:b/>
              </w:rPr>
            </w:pPr>
            <w:r>
              <w:t>25.6</w:t>
            </w:r>
            <w:r w:rsidR="00735C81">
              <w:tab/>
            </w:r>
            <w:r w:rsidRPr="00734D63">
              <w:t>Seul</w:t>
            </w:r>
            <w:r w:rsidR="00017DBB">
              <w:t>e</w:t>
            </w:r>
            <w:r w:rsidRPr="00734D63">
              <w:t xml:space="preserve">s les </w:t>
            </w:r>
            <w:r w:rsidR="00073A28">
              <w:t xml:space="preserve">Parties Techniques des Offres </w:t>
            </w:r>
            <w:r w:rsidR="00B74BF6">
              <w:t xml:space="preserve">qui sont lus à haute voix à l’ouverture des Offres seront considérées pour </w:t>
            </w:r>
            <w:r w:rsidR="00667EB9">
              <w:t>l’évaluation. La Lettre de Soumission – Partie Technique et l’enveloppe séparée c</w:t>
            </w:r>
            <w:r w:rsidR="00735C81">
              <w:t>a</w:t>
            </w:r>
            <w:r w:rsidR="00667EB9">
              <w:t>chetée marquée « </w:t>
            </w:r>
            <w:r w:rsidR="00586A46">
              <w:t xml:space="preserve">Partie Financière » </w:t>
            </w:r>
            <w:r w:rsidRPr="00734D63">
              <w:t xml:space="preserve">seront paraphées par les représentants </w:t>
            </w:r>
            <w:r>
              <w:t xml:space="preserve">de </w:t>
            </w:r>
            <w:r w:rsidR="009074C4">
              <w:t>l’Agence d’Acquisition</w:t>
            </w:r>
            <w:r w:rsidRPr="00F76F58">
              <w:t xml:space="preserve"> présents à la </w:t>
            </w:r>
            <w:r w:rsidR="00735C81">
              <w:t>séanc</w:t>
            </w:r>
            <w:r w:rsidR="00735C81" w:rsidRPr="00F76F58">
              <w:t xml:space="preserve">e </w:t>
            </w:r>
            <w:r w:rsidRPr="00F76F58">
              <w:t xml:space="preserve">d’ouverture des plis de la manière précisée dans les </w:t>
            </w:r>
            <w:r w:rsidRPr="00F76F58">
              <w:rPr>
                <w:b/>
              </w:rPr>
              <w:t xml:space="preserve">DPAO. </w:t>
            </w:r>
          </w:p>
          <w:p w14:paraId="227A1CEB" w14:textId="3D2C3BF4" w:rsidR="000A6D8F" w:rsidRPr="00AA46EA" w:rsidRDefault="000A6D8F" w:rsidP="000A6D8F">
            <w:pPr>
              <w:tabs>
                <w:tab w:val="left" w:pos="702"/>
              </w:tabs>
              <w:spacing w:after="120"/>
              <w:ind w:left="662" w:hanging="662"/>
              <w:jc w:val="both"/>
            </w:pPr>
            <w:r w:rsidRPr="00E45ECB">
              <w:rPr>
                <w:bCs/>
              </w:rPr>
              <w:t>25.7</w:t>
            </w:r>
            <w:r w:rsidR="00840A30">
              <w:rPr>
                <w:b/>
              </w:rPr>
              <w:tab/>
            </w:r>
            <w:r w:rsidR="009074C4">
              <w:t>L’Agence d’Acquisition</w:t>
            </w:r>
            <w:r w:rsidRPr="00F76F58">
              <w:t xml:space="preserve"> ne doit ni se prononcer sur les mérites </w:t>
            </w:r>
            <w:r w:rsidR="00B02AFC" w:rsidRPr="00F76F58">
              <w:t>de</w:t>
            </w:r>
            <w:r w:rsidR="00B02AFC">
              <w:t xml:space="preserve"> toute</w:t>
            </w:r>
            <w:r w:rsidR="00B02AFC" w:rsidRPr="00F76F58">
              <w:t xml:space="preserve"> </w:t>
            </w:r>
            <w:r w:rsidR="00B02AFC">
              <w:t>O</w:t>
            </w:r>
            <w:r w:rsidRPr="00F76F58">
              <w:t>ffre</w:t>
            </w:r>
            <w:r w:rsidR="00B02AFC">
              <w:t>,</w:t>
            </w:r>
            <w:r w:rsidRPr="00F76F58">
              <w:t xml:space="preserve"> ni rejeter aucune des </w:t>
            </w:r>
            <w:r w:rsidR="00B02AFC">
              <w:t>O</w:t>
            </w:r>
            <w:r w:rsidRPr="00F76F58">
              <w:t xml:space="preserve">ffres (à l’exception des </w:t>
            </w:r>
            <w:r w:rsidR="00B02AFC">
              <w:t>O</w:t>
            </w:r>
            <w:r w:rsidRPr="00F76F58">
              <w:t xml:space="preserve">ffres reçues </w:t>
            </w:r>
            <w:proofErr w:type="spellStart"/>
            <w:r w:rsidR="00B02AFC">
              <w:t>zn</w:t>
            </w:r>
            <w:proofErr w:type="spellEnd"/>
            <w:r w:rsidR="00B02AFC">
              <w:t xml:space="preserve"> retard, </w:t>
            </w:r>
            <w:r w:rsidRPr="00F76F58">
              <w:t>en conformit</w:t>
            </w:r>
            <w:r w:rsidRPr="00154A73">
              <w:t>é avec l’article 23.1 des IS)</w:t>
            </w:r>
            <w:r w:rsidRPr="00AA46EA">
              <w:t>.</w:t>
            </w:r>
          </w:p>
        </w:tc>
      </w:tr>
      <w:tr w:rsidR="000A6D8F" w:rsidRPr="00734D63" w14:paraId="75ADA811" w14:textId="77777777" w:rsidTr="001B6AD0">
        <w:tc>
          <w:tcPr>
            <w:tcW w:w="2340" w:type="dxa"/>
          </w:tcPr>
          <w:p w14:paraId="34FCF315" w14:textId="77777777" w:rsidR="000A6D8F" w:rsidRPr="00734D63" w:rsidRDefault="000A6D8F" w:rsidP="000A6D8F">
            <w:bookmarkStart w:id="262" w:name="_Toc438532627"/>
            <w:bookmarkEnd w:id="262"/>
          </w:p>
        </w:tc>
        <w:tc>
          <w:tcPr>
            <w:tcW w:w="7029" w:type="dxa"/>
            <w:gridSpan w:val="2"/>
          </w:tcPr>
          <w:p w14:paraId="1D514F4C" w14:textId="17B8B616" w:rsidR="000A6D8F" w:rsidRDefault="000A6D8F" w:rsidP="000A6D8F">
            <w:pPr>
              <w:spacing w:after="200"/>
              <w:ind w:left="612" w:hanging="612"/>
              <w:jc w:val="both"/>
            </w:pPr>
            <w:r w:rsidRPr="00734D63">
              <w:t>25.</w:t>
            </w:r>
            <w:r>
              <w:t>8</w:t>
            </w:r>
            <w:r w:rsidRPr="00734D63">
              <w:t xml:space="preserve"> </w:t>
            </w:r>
            <w:r w:rsidRPr="00734D63">
              <w:tab/>
            </w:r>
            <w:r w:rsidR="00B02AFC">
              <w:t>Après</w:t>
            </w:r>
            <w:r w:rsidR="005723E6">
              <w:t xml:space="preserve"> l’ouverture des Parties Techniques des Offres, </w:t>
            </w:r>
            <w:r w:rsidR="009074C4">
              <w:t>l’Agence d’Acquisition</w:t>
            </w:r>
            <w:r w:rsidRPr="00734D63">
              <w:t xml:space="preserve"> établira un procès-verbal qui comportera au minimum : </w:t>
            </w:r>
          </w:p>
          <w:p w14:paraId="3061CC19" w14:textId="242E34B3" w:rsidR="000A6D8F" w:rsidRDefault="000A6D8F" w:rsidP="00017DBB">
            <w:pPr>
              <w:pStyle w:val="Paragraphedeliste"/>
              <w:numPr>
                <w:ilvl w:val="0"/>
                <w:numId w:val="79"/>
              </w:numPr>
              <w:spacing w:after="200"/>
            </w:pPr>
            <w:r w:rsidRPr="00734D63">
              <w:t>le nom du Soumissionnaire et s’il y a retrait, remplacement de l’</w:t>
            </w:r>
            <w:r w:rsidR="00B02AFC">
              <w:t>O</w:t>
            </w:r>
            <w:r w:rsidRPr="00734D63">
              <w:t>ffre ou modification</w:t>
            </w:r>
            <w:r>
              <w:t> ;</w:t>
            </w:r>
            <w:r w:rsidR="00467A21">
              <w:t xml:space="preserve"> et </w:t>
            </w:r>
          </w:p>
          <w:p w14:paraId="07C0D5F6" w14:textId="699A720E" w:rsidR="000A6D8F" w:rsidRDefault="000A6D8F" w:rsidP="000A6D8F">
            <w:pPr>
              <w:pStyle w:val="Paragraphedeliste"/>
              <w:numPr>
                <w:ilvl w:val="0"/>
                <w:numId w:val="79"/>
              </w:numPr>
              <w:spacing w:after="200"/>
            </w:pPr>
            <w:r w:rsidRPr="00734D63">
              <w:t>L</w:t>
            </w:r>
            <w:r>
              <w:t>a présence</w:t>
            </w:r>
            <w:r w:rsidRPr="00734D63">
              <w:t xml:space="preserve"> ou l’absence d’une </w:t>
            </w:r>
            <w:r w:rsidR="00B02AFC">
              <w:t>enveloppe</w:t>
            </w:r>
            <w:r w:rsidR="007A72F3">
              <w:t xml:space="preserve"> dûment cachetée et marquée « Partie Financière »</w:t>
            </w:r>
            <w:r w:rsidRPr="00734D63">
              <w:t xml:space="preserve">. </w:t>
            </w:r>
          </w:p>
          <w:p w14:paraId="67063F0C" w14:textId="0703CAC1" w:rsidR="000A6D8F" w:rsidRPr="00616BE0" w:rsidRDefault="00D038A1" w:rsidP="001B6AD0">
            <w:pPr>
              <w:spacing w:after="200"/>
              <w:ind w:left="609" w:hanging="643"/>
              <w:jc w:val="both"/>
            </w:pPr>
            <w:r>
              <w:t>25.9</w:t>
            </w:r>
            <w:r w:rsidR="00840A30">
              <w:tab/>
            </w:r>
            <w:r w:rsidR="000A6D8F" w:rsidRPr="00734D63">
              <w:t xml:space="preserve">Il sera demandé aux représentants des </w:t>
            </w:r>
            <w:r w:rsidR="000A6D8F">
              <w:t>S</w:t>
            </w:r>
            <w:r w:rsidR="000A6D8F" w:rsidRPr="00734D63">
              <w:t xml:space="preserve">oumissionnaires présents de signer le procès-verbal d’ouverture des plis. L’absence de la signature d’un Soumissionnaire ne porte pas atteinte à la validité et au contenu du </w:t>
            </w:r>
            <w:r w:rsidR="000A6D8F">
              <w:t>p</w:t>
            </w:r>
            <w:r w:rsidR="000A6D8F" w:rsidRPr="00BE1F8A">
              <w:t xml:space="preserve">rocès-verbal. Un exemplaire du </w:t>
            </w:r>
            <w:r w:rsidR="000A6D8F">
              <w:t>p</w:t>
            </w:r>
            <w:r w:rsidR="000A6D8F" w:rsidRPr="00BE1F8A">
              <w:t xml:space="preserve">rocès-verbal sera distribué à tous les </w:t>
            </w:r>
            <w:r w:rsidR="000A6D8F" w:rsidRPr="00616BE0">
              <w:t>Soumissionnaires.</w:t>
            </w:r>
          </w:p>
        </w:tc>
      </w:tr>
      <w:tr w:rsidR="000A6D8F" w:rsidRPr="00734D63" w14:paraId="2EBF5805" w14:textId="77777777" w:rsidTr="001B6AD0">
        <w:tc>
          <w:tcPr>
            <w:tcW w:w="9369" w:type="dxa"/>
            <w:gridSpan w:val="3"/>
          </w:tcPr>
          <w:p w14:paraId="221585EB" w14:textId="396AA930" w:rsidR="000A6D8F" w:rsidRPr="00734D63" w:rsidRDefault="000A6D8F" w:rsidP="000A6D8F">
            <w:pPr>
              <w:pStyle w:val="Style3"/>
            </w:pPr>
            <w:bookmarkStart w:id="263" w:name="_Toc438438850"/>
            <w:bookmarkStart w:id="264" w:name="_Toc438532629"/>
            <w:bookmarkStart w:id="265" w:name="_Toc438733994"/>
            <w:bookmarkStart w:id="266" w:name="_Toc438962076"/>
            <w:bookmarkStart w:id="267" w:name="_Toc461939620"/>
            <w:bookmarkStart w:id="268" w:name="_Toc382927793"/>
            <w:bookmarkStart w:id="269" w:name="_Toc139011550"/>
            <w:r w:rsidRPr="00734D63">
              <w:t xml:space="preserve">Évaluation des </w:t>
            </w:r>
            <w:r w:rsidR="00B1200D">
              <w:t>O</w:t>
            </w:r>
            <w:r w:rsidRPr="00734D63">
              <w:t>ffres</w:t>
            </w:r>
            <w:bookmarkEnd w:id="263"/>
            <w:bookmarkEnd w:id="264"/>
            <w:bookmarkEnd w:id="265"/>
            <w:bookmarkEnd w:id="266"/>
            <w:bookmarkEnd w:id="267"/>
            <w:bookmarkEnd w:id="268"/>
            <w:r w:rsidR="00B1200D">
              <w:t xml:space="preserve"> – Dispositions Générales</w:t>
            </w:r>
            <w:bookmarkEnd w:id="269"/>
          </w:p>
        </w:tc>
      </w:tr>
      <w:tr w:rsidR="000A6D8F" w:rsidRPr="00734D63" w14:paraId="7E9BBB26" w14:textId="77777777" w:rsidTr="001B6AD0">
        <w:tc>
          <w:tcPr>
            <w:tcW w:w="2340" w:type="dxa"/>
          </w:tcPr>
          <w:p w14:paraId="7DA094E0" w14:textId="4DCB3DF6" w:rsidR="000A6D8F" w:rsidRPr="00734D63" w:rsidRDefault="000A6D8F" w:rsidP="00141F4A">
            <w:pPr>
              <w:pStyle w:val="Style4"/>
            </w:pPr>
            <w:bookmarkStart w:id="270" w:name="_Toc438532628"/>
            <w:bookmarkStart w:id="271" w:name="_Toc438438851"/>
            <w:bookmarkStart w:id="272" w:name="_Toc438532630"/>
            <w:bookmarkStart w:id="273" w:name="_Toc438733995"/>
            <w:bookmarkStart w:id="274" w:name="_Toc438907032"/>
            <w:bookmarkStart w:id="275" w:name="_Toc438907231"/>
            <w:bookmarkStart w:id="276" w:name="_Toc382927794"/>
            <w:bookmarkStart w:id="277" w:name="_Toc139011551"/>
            <w:bookmarkEnd w:id="270"/>
            <w:r w:rsidRPr="00734D63">
              <w:t>26.</w:t>
            </w:r>
            <w:r>
              <w:tab/>
            </w:r>
            <w:r w:rsidRPr="00734D63">
              <w:t>Confidentialité</w:t>
            </w:r>
            <w:bookmarkEnd w:id="271"/>
            <w:bookmarkEnd w:id="272"/>
            <w:bookmarkEnd w:id="273"/>
            <w:bookmarkEnd w:id="274"/>
            <w:bookmarkEnd w:id="275"/>
            <w:bookmarkEnd w:id="276"/>
            <w:bookmarkEnd w:id="277"/>
          </w:p>
        </w:tc>
        <w:tc>
          <w:tcPr>
            <w:tcW w:w="7029" w:type="dxa"/>
            <w:gridSpan w:val="2"/>
          </w:tcPr>
          <w:p w14:paraId="147C4625" w14:textId="7D3C3876" w:rsidR="000A6D8F" w:rsidRPr="00734D63" w:rsidRDefault="000A6D8F" w:rsidP="000A6D8F">
            <w:pPr>
              <w:spacing w:after="120"/>
              <w:ind w:left="576" w:hanging="576"/>
              <w:jc w:val="both"/>
            </w:pPr>
            <w:r w:rsidRPr="00734D63">
              <w:t>26.1</w:t>
            </w:r>
            <w:r w:rsidRPr="00734D63">
              <w:tab/>
              <w:t>Aucune information relative à l’évaluation de</w:t>
            </w:r>
            <w:r w:rsidR="007C1227">
              <w:t xml:space="preserve"> la Partie Technique </w:t>
            </w:r>
            <w:r w:rsidRPr="00734D63">
              <w:t xml:space="preserve">ne sera donnée aux </w:t>
            </w:r>
            <w:r w:rsidR="0014104C">
              <w:t>S</w:t>
            </w:r>
            <w:r w:rsidRPr="00734D63">
              <w:t xml:space="preserve">oumissionnaires ni à toute autre personne non </w:t>
            </w:r>
            <w:r w:rsidR="000B3C8E">
              <w:t xml:space="preserve">officiellement </w:t>
            </w:r>
            <w:r w:rsidRPr="00734D63">
              <w:t xml:space="preserve">concernée par ladite procédure tant que </w:t>
            </w:r>
            <w:r w:rsidR="00843025">
              <w:t xml:space="preserve">la </w:t>
            </w:r>
            <w:proofErr w:type="spellStart"/>
            <w:r w:rsidR="00843025">
              <w:t>notifification</w:t>
            </w:r>
            <w:proofErr w:type="spellEnd"/>
            <w:r w:rsidR="00843025">
              <w:t xml:space="preserve"> de l’évaluation des Parties Techniques </w:t>
            </w:r>
            <w:r w:rsidRPr="00734D63">
              <w:t xml:space="preserve">n’aura pas été </w:t>
            </w:r>
            <w:r w:rsidR="00735894">
              <w:t>adress</w:t>
            </w:r>
            <w:r w:rsidR="00735894" w:rsidRPr="00734D63">
              <w:t xml:space="preserve">ée </w:t>
            </w:r>
            <w:r w:rsidRPr="00734D63">
              <w:t>aux Soumissionnaires conformément à l’</w:t>
            </w:r>
            <w:r w:rsidR="00735894">
              <w:t>a</w:t>
            </w:r>
            <w:r w:rsidRPr="00734D63">
              <w:t xml:space="preserve">rticle </w:t>
            </w:r>
            <w:r w:rsidR="00231EF3">
              <w:t>31</w:t>
            </w:r>
            <w:r w:rsidRPr="00734D63">
              <w:t xml:space="preserve"> des IS. </w:t>
            </w:r>
            <w:r w:rsidR="00D318DF">
              <w:t xml:space="preserve">Aucune </w:t>
            </w:r>
            <w:r w:rsidR="00231EF3">
              <w:t xml:space="preserve">information concernant </w:t>
            </w:r>
            <w:r w:rsidR="0065669E">
              <w:t xml:space="preserve">l’évaluation des Parties Financières </w:t>
            </w:r>
            <w:r w:rsidR="0014104C" w:rsidRPr="00734D63">
              <w:t xml:space="preserve">ne sera donnée aux </w:t>
            </w:r>
            <w:r w:rsidR="0014104C">
              <w:t>S</w:t>
            </w:r>
            <w:r w:rsidR="0014104C" w:rsidRPr="00734D63">
              <w:t xml:space="preserve">oumissionnaires ni à toute autre personne non </w:t>
            </w:r>
            <w:r w:rsidR="00D318DF">
              <w:t>officiellement</w:t>
            </w:r>
            <w:r w:rsidR="00AB418F">
              <w:t xml:space="preserve"> </w:t>
            </w:r>
            <w:r w:rsidR="0014104C" w:rsidRPr="00734D63">
              <w:t>concernée par ladite procédure tant que</w:t>
            </w:r>
            <w:r w:rsidR="0014104C">
              <w:t xml:space="preserve"> la </w:t>
            </w:r>
            <w:proofErr w:type="spellStart"/>
            <w:r w:rsidR="005C5E36">
              <w:t>N</w:t>
            </w:r>
            <w:r w:rsidR="0014104C">
              <w:t>otifification</w:t>
            </w:r>
            <w:proofErr w:type="spellEnd"/>
            <w:r w:rsidR="0014104C">
              <w:t xml:space="preserve"> de l’</w:t>
            </w:r>
            <w:r w:rsidR="005C5E36">
              <w:t xml:space="preserve">Intention d’Attribution </w:t>
            </w:r>
            <w:r w:rsidR="005559FD">
              <w:t>de l’Accord-</w:t>
            </w:r>
            <w:r w:rsidR="005559FD">
              <w:lastRenderedPageBreak/>
              <w:t>Cadre</w:t>
            </w:r>
            <w:r w:rsidR="0014104C">
              <w:t xml:space="preserve"> </w:t>
            </w:r>
            <w:r w:rsidR="0014104C" w:rsidRPr="00734D63">
              <w:t xml:space="preserve">n’aura pas été </w:t>
            </w:r>
            <w:r w:rsidR="00FC6EFE">
              <w:t>transmise</w:t>
            </w:r>
            <w:r w:rsidR="0014104C" w:rsidRPr="00734D63">
              <w:t xml:space="preserve"> aux Soumissionnaires conformément à l’</w:t>
            </w:r>
            <w:r w:rsidR="00AB418F">
              <w:t>a</w:t>
            </w:r>
            <w:r w:rsidR="0014104C" w:rsidRPr="00734D63">
              <w:t xml:space="preserve">rticle </w:t>
            </w:r>
            <w:r w:rsidR="0014104C">
              <w:t>3</w:t>
            </w:r>
            <w:r w:rsidR="00AB418F">
              <w:t>9</w:t>
            </w:r>
            <w:r w:rsidR="0014104C" w:rsidRPr="00734D63">
              <w:t xml:space="preserve"> des IS.</w:t>
            </w:r>
          </w:p>
        </w:tc>
      </w:tr>
      <w:tr w:rsidR="000A6D8F" w:rsidRPr="00734D63" w14:paraId="6AA3BAB7" w14:textId="77777777" w:rsidTr="001B6AD0">
        <w:tc>
          <w:tcPr>
            <w:tcW w:w="2340" w:type="dxa"/>
          </w:tcPr>
          <w:p w14:paraId="3767AC79" w14:textId="77777777" w:rsidR="000A6D8F" w:rsidRPr="00734D63" w:rsidRDefault="000A6D8F" w:rsidP="000A6D8F"/>
        </w:tc>
        <w:tc>
          <w:tcPr>
            <w:tcW w:w="7029" w:type="dxa"/>
            <w:gridSpan w:val="2"/>
          </w:tcPr>
          <w:p w14:paraId="1F50679D" w14:textId="788E2B53" w:rsidR="000A6D8F" w:rsidRPr="00734D63" w:rsidRDefault="000A6D8F" w:rsidP="000A6D8F">
            <w:pPr>
              <w:spacing w:after="120"/>
              <w:ind w:left="576" w:hanging="576"/>
              <w:jc w:val="both"/>
            </w:pPr>
            <w:r w:rsidRPr="00734D63">
              <w:t>26.2</w:t>
            </w:r>
            <w:r w:rsidRPr="00734D63">
              <w:tab/>
            </w:r>
            <w:r w:rsidRPr="00734D63">
              <w:rPr>
                <w:spacing w:val="-4"/>
              </w:rPr>
              <w:t xml:space="preserve">Toute tentative faite par un Soumissionnaire pour influencer </w:t>
            </w:r>
            <w:r w:rsidR="009074C4">
              <w:rPr>
                <w:spacing w:val="-4"/>
              </w:rPr>
              <w:t>l’Agence d’Acquisition</w:t>
            </w:r>
            <w:r w:rsidRPr="00734D63">
              <w:rPr>
                <w:spacing w:val="-4"/>
              </w:rPr>
              <w:t xml:space="preserve"> lors de l’évaluation des offres ou lors de la décision </w:t>
            </w:r>
            <w:r w:rsidR="00AB418F">
              <w:rPr>
                <w:spacing w:val="-4"/>
              </w:rPr>
              <w:t>de mettre en place</w:t>
            </w:r>
            <w:r w:rsidR="00C21098">
              <w:rPr>
                <w:spacing w:val="-4"/>
              </w:rPr>
              <w:t xml:space="preserve"> l’Accord-Cadre</w:t>
            </w:r>
            <w:r w:rsidR="00AB418F" w:rsidRPr="00734D63">
              <w:rPr>
                <w:spacing w:val="-4"/>
              </w:rPr>
              <w:t xml:space="preserve"> </w:t>
            </w:r>
            <w:r w:rsidRPr="00734D63">
              <w:rPr>
                <w:spacing w:val="-4"/>
              </w:rPr>
              <w:t>peut entraîner le rejet de son offre</w:t>
            </w:r>
            <w:r w:rsidRPr="00734D63">
              <w:t>.</w:t>
            </w:r>
          </w:p>
        </w:tc>
      </w:tr>
      <w:tr w:rsidR="000A6D8F" w:rsidRPr="00734D63" w14:paraId="7903788A" w14:textId="77777777" w:rsidTr="001B6AD0">
        <w:tc>
          <w:tcPr>
            <w:tcW w:w="2340" w:type="dxa"/>
          </w:tcPr>
          <w:p w14:paraId="263EDFAA" w14:textId="77777777" w:rsidR="000A6D8F" w:rsidRPr="00734D63" w:rsidRDefault="000A6D8F" w:rsidP="000A6D8F"/>
        </w:tc>
        <w:tc>
          <w:tcPr>
            <w:tcW w:w="7029" w:type="dxa"/>
            <w:gridSpan w:val="2"/>
          </w:tcPr>
          <w:p w14:paraId="551746C9" w14:textId="27BBCAC3" w:rsidR="000A6D8F" w:rsidRPr="00734D63" w:rsidRDefault="000A6D8F" w:rsidP="000A6D8F">
            <w:pPr>
              <w:tabs>
                <w:tab w:val="left" w:pos="720"/>
              </w:tabs>
              <w:spacing w:after="200"/>
              <w:ind w:left="576" w:hanging="576"/>
              <w:jc w:val="both"/>
            </w:pPr>
            <w:r w:rsidRPr="00734D63">
              <w:t>26.3</w:t>
            </w:r>
            <w:r w:rsidRPr="00734D63">
              <w:tab/>
              <w:t xml:space="preserve">Nonobstant les dispositions de l’article 26.2, entre le moment où les plis seront ouverts et celui où </w:t>
            </w:r>
            <w:r w:rsidR="00C21098">
              <w:t>l’Accord-Cadre</w:t>
            </w:r>
            <w:r w:rsidRPr="00734D63">
              <w:t xml:space="preserve"> sera attribué, si un Soumissionnaire souhaite entrer en contact avec </w:t>
            </w:r>
            <w:r w:rsidR="009074C4">
              <w:t>l’Agence d’Acquisition</w:t>
            </w:r>
            <w:r w:rsidRPr="00734D63">
              <w:t xml:space="preserve"> pour des motifs ayant trait à la procédure d’appel d’offres, il devra le faire par écrit.</w:t>
            </w:r>
          </w:p>
        </w:tc>
      </w:tr>
      <w:tr w:rsidR="000A6D8F" w:rsidRPr="00734D63" w14:paraId="2CD12B2C" w14:textId="77777777" w:rsidTr="001B6AD0">
        <w:tc>
          <w:tcPr>
            <w:tcW w:w="2340" w:type="dxa"/>
          </w:tcPr>
          <w:p w14:paraId="15343913" w14:textId="6C41A1CC" w:rsidR="000A6D8F" w:rsidRPr="00734D63" w:rsidRDefault="000A6D8F" w:rsidP="00141F4A">
            <w:pPr>
              <w:pStyle w:val="Style4"/>
            </w:pPr>
            <w:bookmarkStart w:id="278" w:name="_Toc424009129"/>
            <w:bookmarkStart w:id="279" w:name="_Toc438438852"/>
            <w:bookmarkStart w:id="280" w:name="_Toc438532631"/>
            <w:bookmarkStart w:id="281" w:name="_Toc438733996"/>
            <w:bookmarkStart w:id="282" w:name="_Toc438907033"/>
            <w:bookmarkStart w:id="283" w:name="_Toc438907232"/>
            <w:bookmarkStart w:id="284" w:name="_Toc382927795"/>
            <w:bookmarkStart w:id="285" w:name="_Toc139011552"/>
            <w:r w:rsidRPr="00734D63">
              <w:t>27.</w:t>
            </w:r>
            <w:r>
              <w:tab/>
            </w:r>
            <w:r w:rsidRPr="00734D63">
              <w:t>Éclaircissements concernant les Offres</w:t>
            </w:r>
            <w:bookmarkEnd w:id="278"/>
            <w:bookmarkEnd w:id="279"/>
            <w:bookmarkEnd w:id="280"/>
            <w:bookmarkEnd w:id="281"/>
            <w:bookmarkEnd w:id="282"/>
            <w:bookmarkEnd w:id="283"/>
            <w:bookmarkEnd w:id="284"/>
            <w:bookmarkEnd w:id="285"/>
          </w:p>
        </w:tc>
        <w:tc>
          <w:tcPr>
            <w:tcW w:w="7029" w:type="dxa"/>
            <w:gridSpan w:val="2"/>
          </w:tcPr>
          <w:p w14:paraId="3B3621E3" w14:textId="1DF85D31" w:rsidR="00017DBB" w:rsidRDefault="000A6D8F" w:rsidP="000A6D8F">
            <w:pPr>
              <w:spacing w:after="200"/>
              <w:ind w:left="576" w:hanging="576"/>
              <w:jc w:val="both"/>
            </w:pPr>
            <w:r w:rsidRPr="00734D63">
              <w:t>27.1</w:t>
            </w:r>
            <w:r w:rsidRPr="00734D63">
              <w:tab/>
              <w:t xml:space="preserve">Pour faciliter l’examen, l’évaluation, la comparaison des </w:t>
            </w:r>
            <w:r w:rsidR="007A30A5">
              <w:t>O</w:t>
            </w:r>
            <w:r w:rsidRPr="00734D63">
              <w:t xml:space="preserve">ffres et la vérification de la qualification des </w:t>
            </w:r>
            <w:r w:rsidR="007A30A5">
              <w:t>S</w:t>
            </w:r>
            <w:r w:rsidRPr="00734D63">
              <w:t xml:space="preserve">oumissionnaires, </w:t>
            </w:r>
            <w:r w:rsidR="009074C4">
              <w:t>l’Agence d’Acquisition</w:t>
            </w:r>
            <w:r w:rsidRPr="00734D63">
              <w:t xml:space="preserve"> a toute latitude pour demander à un Soumissionnaire des éclaircissements sur son </w:t>
            </w:r>
            <w:r w:rsidR="007A30A5">
              <w:t>O</w:t>
            </w:r>
            <w:r w:rsidRPr="00734D63">
              <w:t xml:space="preserve">ffre. Aucun éclaircissement apporté par un Soumissionnaire autrement qu’en réponse à une demande de </w:t>
            </w:r>
            <w:r w:rsidR="009074C4">
              <w:t>l’Agence d’Acquisition</w:t>
            </w:r>
            <w:r w:rsidRPr="00734D63">
              <w:t xml:space="preserve"> ne sera pris en compte. La demande d’éclaircissement de </w:t>
            </w:r>
            <w:r w:rsidR="009074C4">
              <w:t>l’Agence d’Acquisition</w:t>
            </w:r>
            <w:r w:rsidRPr="00734D63">
              <w:t xml:space="preserve">, comme la réponse apportée, seront formulées par écrit. </w:t>
            </w:r>
            <w:r w:rsidR="003C696B" w:rsidRPr="003C696B">
              <w:t xml:space="preserve">Aucune modification, y compris toute augmentation ou diminution volontaire, des prix ou de la teneur de l'Offre ne sera recherchée, proposée ou </w:t>
            </w:r>
            <w:r w:rsidR="00840A30" w:rsidRPr="003C696B">
              <w:t>permise.</w:t>
            </w:r>
            <w:r w:rsidR="003561AB">
              <w:t xml:space="preserve"> </w:t>
            </w:r>
          </w:p>
          <w:p w14:paraId="7D4DCD7D" w14:textId="2ED485DB" w:rsidR="000A6D8F" w:rsidRPr="00734D63" w:rsidRDefault="000A6D8F" w:rsidP="000A6D8F">
            <w:pPr>
              <w:spacing w:after="200"/>
              <w:ind w:left="576" w:hanging="576"/>
              <w:jc w:val="both"/>
            </w:pPr>
            <w:r w:rsidRPr="00734D63">
              <w:t>27.2</w:t>
            </w:r>
            <w:r w:rsidRPr="00734D63">
              <w:tab/>
              <w:t>L’</w:t>
            </w:r>
            <w:r w:rsidR="00017DBB">
              <w:t>O</w:t>
            </w:r>
            <w:r w:rsidRPr="00734D63">
              <w:t xml:space="preserve">ffre d’un </w:t>
            </w:r>
            <w:r w:rsidR="00017DBB">
              <w:t>S</w:t>
            </w:r>
            <w:r w:rsidRPr="00734D63">
              <w:t xml:space="preserve">oumissionnaire qui ne fournit pas les éclaircissements sur son Offre avant la date et l’heure spécifiée par </w:t>
            </w:r>
            <w:r w:rsidR="009074C4">
              <w:t>l’Agence d’Acquisition</w:t>
            </w:r>
            <w:r w:rsidRPr="00734D63">
              <w:t xml:space="preserve"> dans sa demande d’éclaircissement sera susceptible d’être rejetée.</w:t>
            </w:r>
          </w:p>
        </w:tc>
      </w:tr>
      <w:tr w:rsidR="000A6D8F" w:rsidRPr="00734D63" w14:paraId="2CC16B06" w14:textId="77777777" w:rsidTr="001B6AD0">
        <w:tc>
          <w:tcPr>
            <w:tcW w:w="2340" w:type="dxa"/>
          </w:tcPr>
          <w:p w14:paraId="6F720D13" w14:textId="66272DCA" w:rsidR="000A6D8F" w:rsidRPr="00734D63" w:rsidRDefault="000A6D8F" w:rsidP="00141F4A">
            <w:pPr>
              <w:pStyle w:val="Style4"/>
            </w:pPr>
            <w:bookmarkStart w:id="286" w:name="_Toc382927796"/>
            <w:bookmarkStart w:id="287" w:name="_Toc139011553"/>
            <w:r w:rsidRPr="00734D63">
              <w:t>28.</w:t>
            </w:r>
            <w:r>
              <w:tab/>
            </w:r>
            <w:r w:rsidRPr="00734D63">
              <w:t xml:space="preserve">Divergences, </w:t>
            </w:r>
            <w:r>
              <w:t>R</w:t>
            </w:r>
            <w:r w:rsidRPr="00734D63">
              <w:t xml:space="preserve">éserves ou </w:t>
            </w:r>
            <w:r>
              <w:t>O</w:t>
            </w:r>
            <w:r w:rsidRPr="00734D63">
              <w:t>missions</w:t>
            </w:r>
            <w:bookmarkEnd w:id="286"/>
            <w:bookmarkEnd w:id="287"/>
          </w:p>
        </w:tc>
        <w:tc>
          <w:tcPr>
            <w:tcW w:w="7029" w:type="dxa"/>
            <w:gridSpan w:val="2"/>
          </w:tcPr>
          <w:p w14:paraId="056C86CB" w14:textId="77777777" w:rsidR="000A6D8F" w:rsidRPr="00734D63" w:rsidRDefault="000A6D8F" w:rsidP="000A6D8F">
            <w:pPr>
              <w:tabs>
                <w:tab w:val="left" w:pos="1152"/>
              </w:tabs>
              <w:spacing w:after="120"/>
              <w:ind w:left="522" w:hanging="522"/>
            </w:pPr>
            <w:r w:rsidRPr="00734D63">
              <w:t>28.1</w:t>
            </w:r>
            <w:r w:rsidRPr="00734D63">
              <w:tab/>
              <w:t>Aux fins de l’évaluation des Offres, les définitions suivantes s’appliqueront :</w:t>
            </w:r>
          </w:p>
          <w:p w14:paraId="2F7BDB03" w14:textId="7C13C7F7" w:rsidR="000A6D8F" w:rsidRPr="00734D63" w:rsidRDefault="000A6D8F" w:rsidP="000A6D8F">
            <w:pPr>
              <w:numPr>
                <w:ilvl w:val="0"/>
                <w:numId w:val="60"/>
              </w:numPr>
              <w:tabs>
                <w:tab w:val="left" w:pos="1152"/>
              </w:tabs>
              <w:overflowPunct w:val="0"/>
              <w:autoSpaceDE w:val="0"/>
              <w:autoSpaceDN w:val="0"/>
              <w:adjustRightInd w:val="0"/>
              <w:spacing w:after="120"/>
              <w:ind w:left="1152" w:hanging="576"/>
              <w:jc w:val="both"/>
              <w:textAlignment w:val="baseline"/>
            </w:pPr>
            <w:r w:rsidRPr="00734D63">
              <w:t>Une « divergence » est un écart par rapport aux stipulations du Dossier d’Appel d’Offres</w:t>
            </w:r>
            <w:r w:rsidR="009D1E24">
              <w:t xml:space="preserve"> </w:t>
            </w:r>
            <w:r w:rsidRPr="00734D63">
              <w:t>;</w:t>
            </w:r>
          </w:p>
          <w:p w14:paraId="3D8DBD95" w14:textId="556418AF" w:rsidR="000A6D8F" w:rsidRPr="00616BE0" w:rsidRDefault="000A6D8F" w:rsidP="000A6D8F">
            <w:pPr>
              <w:tabs>
                <w:tab w:val="left" w:pos="1152"/>
              </w:tabs>
              <w:spacing w:after="120"/>
              <w:ind w:left="1224" w:hanging="612"/>
              <w:jc w:val="both"/>
            </w:pPr>
            <w:r w:rsidRPr="00222DE7">
              <w:t>b)</w:t>
            </w:r>
            <w:r w:rsidRPr="00222DE7">
              <w:tab/>
              <w:t xml:space="preserve">Une « réserve » est la formulation d’une conditionnalité restrictive, ou la </w:t>
            </w:r>
            <w:r w:rsidR="009D1E24" w:rsidRPr="00222DE7">
              <w:t>non-acceptation</w:t>
            </w:r>
            <w:r w:rsidRPr="00222DE7">
              <w:t xml:space="preserve"> d</w:t>
            </w:r>
            <w:r w:rsidRPr="003D5EF6">
              <w:t>’</w:t>
            </w:r>
            <w:r w:rsidRPr="00616BE0">
              <w:t xml:space="preserve">une disposition requise par le Dossier d’Appel d’Offres ; et </w:t>
            </w:r>
          </w:p>
          <w:p w14:paraId="01AEDF84" w14:textId="77777777" w:rsidR="000A6D8F" w:rsidRPr="00F76F58" w:rsidRDefault="000A6D8F" w:rsidP="000A6D8F">
            <w:pPr>
              <w:tabs>
                <w:tab w:val="left" w:pos="1152"/>
              </w:tabs>
              <w:spacing w:after="120"/>
              <w:ind w:left="1224" w:hanging="612"/>
              <w:jc w:val="both"/>
            </w:pPr>
            <w:r w:rsidRPr="00400C1E">
              <w:t>c)</w:t>
            </w:r>
            <w:r w:rsidRPr="00400C1E">
              <w:tab/>
              <w:t>Une « omission » est l’absence totale ou partielle des renseignements et document</w:t>
            </w:r>
            <w:r w:rsidRPr="00F76F58">
              <w:t>s exigés par le Dossier d’Appel d’Offres.</w:t>
            </w:r>
          </w:p>
        </w:tc>
      </w:tr>
      <w:tr w:rsidR="00D679DA" w:rsidRPr="00461BB3" w14:paraId="3ED9D6A9" w14:textId="77777777" w:rsidTr="001B6AD0">
        <w:tc>
          <w:tcPr>
            <w:tcW w:w="2340" w:type="dxa"/>
          </w:tcPr>
          <w:p w14:paraId="170B5345" w14:textId="6B4A64C7" w:rsidR="00D679DA" w:rsidRPr="00734D63" w:rsidRDefault="00E12EBB" w:rsidP="00141F4A">
            <w:pPr>
              <w:pStyle w:val="Style4"/>
            </w:pPr>
            <w:bookmarkStart w:id="288" w:name="_Toc139011554"/>
            <w:r>
              <w:t>29.</w:t>
            </w:r>
            <w:r w:rsidR="004D5343">
              <w:tab/>
            </w:r>
            <w:r>
              <w:t>Non-conformités, Erreurs et Omissions</w:t>
            </w:r>
            <w:bookmarkEnd w:id="288"/>
          </w:p>
        </w:tc>
        <w:tc>
          <w:tcPr>
            <w:tcW w:w="7029" w:type="dxa"/>
            <w:gridSpan w:val="2"/>
          </w:tcPr>
          <w:p w14:paraId="02C2242D" w14:textId="077C2589" w:rsidR="0032190B" w:rsidRDefault="00461BB3" w:rsidP="00840A30">
            <w:pPr>
              <w:shd w:val="clear" w:color="auto" w:fill="FDFDFD"/>
              <w:spacing w:after="120"/>
              <w:ind w:left="596" w:hanging="596"/>
              <w:jc w:val="both"/>
              <w:rPr>
                <w:szCs w:val="24"/>
                <w:lang w:eastAsia="en-US"/>
              </w:rPr>
            </w:pPr>
            <w:r>
              <w:rPr>
                <w:szCs w:val="24"/>
                <w:lang w:eastAsia="en-US"/>
              </w:rPr>
              <w:t>29.1</w:t>
            </w:r>
            <w:r w:rsidR="004D5343">
              <w:rPr>
                <w:szCs w:val="24"/>
                <w:lang w:eastAsia="en-US"/>
              </w:rPr>
              <w:tab/>
            </w:r>
            <w:r w:rsidRPr="001B6AD0">
              <w:rPr>
                <w:szCs w:val="24"/>
                <w:lang w:eastAsia="en-US"/>
              </w:rPr>
              <w:t xml:space="preserve">À condition qu’une </w:t>
            </w:r>
            <w:r w:rsidR="009101E7">
              <w:rPr>
                <w:szCs w:val="24"/>
                <w:lang w:eastAsia="en-US"/>
              </w:rPr>
              <w:t>Offre</w:t>
            </w:r>
            <w:r w:rsidRPr="001B6AD0">
              <w:rPr>
                <w:szCs w:val="24"/>
                <w:lang w:eastAsia="en-US"/>
              </w:rPr>
              <w:t xml:space="preserve"> </w:t>
            </w:r>
            <w:r w:rsidR="00750190">
              <w:rPr>
                <w:szCs w:val="24"/>
                <w:lang w:eastAsia="en-US"/>
              </w:rPr>
              <w:t>est</w:t>
            </w:r>
            <w:r w:rsidRPr="001B6AD0">
              <w:rPr>
                <w:szCs w:val="24"/>
                <w:lang w:eastAsia="en-US"/>
              </w:rPr>
              <w:t xml:space="preserve"> conforme</w:t>
            </w:r>
            <w:r w:rsidR="00750190">
              <w:rPr>
                <w:szCs w:val="24"/>
                <w:lang w:eastAsia="en-US"/>
              </w:rPr>
              <w:t xml:space="preserve"> pour l’essentiel</w:t>
            </w:r>
            <w:r w:rsidRPr="001B6AD0">
              <w:rPr>
                <w:szCs w:val="24"/>
                <w:lang w:eastAsia="en-US"/>
              </w:rPr>
              <w:t>, l’</w:t>
            </w:r>
            <w:r w:rsidR="009101E7">
              <w:rPr>
                <w:szCs w:val="24"/>
                <w:lang w:eastAsia="en-US"/>
              </w:rPr>
              <w:t xml:space="preserve">Agence </w:t>
            </w:r>
            <w:r w:rsidR="00E65AC1">
              <w:rPr>
                <w:szCs w:val="24"/>
                <w:lang w:eastAsia="en-US"/>
              </w:rPr>
              <w:t>d’Acquisition</w:t>
            </w:r>
            <w:r w:rsidRPr="001B6AD0">
              <w:rPr>
                <w:szCs w:val="24"/>
                <w:lang w:eastAsia="en-US"/>
              </w:rPr>
              <w:t xml:space="preserve"> peut </w:t>
            </w:r>
            <w:r w:rsidR="005B16CF">
              <w:rPr>
                <w:szCs w:val="24"/>
                <w:lang w:eastAsia="en-US"/>
              </w:rPr>
              <w:t>accepter</w:t>
            </w:r>
            <w:r w:rsidRPr="001B6AD0">
              <w:rPr>
                <w:szCs w:val="24"/>
                <w:lang w:eastAsia="en-US"/>
              </w:rPr>
              <w:t xml:space="preserve"> toute non-conformité dans l</w:t>
            </w:r>
            <w:r w:rsidR="009101E7">
              <w:rPr>
                <w:szCs w:val="24"/>
                <w:lang w:eastAsia="en-US"/>
              </w:rPr>
              <w:t>’Offre</w:t>
            </w:r>
            <w:r w:rsidRPr="001B6AD0">
              <w:rPr>
                <w:szCs w:val="24"/>
                <w:lang w:eastAsia="en-US"/>
              </w:rPr>
              <w:t xml:space="preserve">. </w:t>
            </w:r>
          </w:p>
          <w:p w14:paraId="28862F85" w14:textId="6DB6F21A" w:rsidR="00D679DA" w:rsidRPr="00461BB3" w:rsidRDefault="0032190B" w:rsidP="00840A30">
            <w:pPr>
              <w:shd w:val="clear" w:color="auto" w:fill="FDFDFD"/>
              <w:spacing w:after="120"/>
              <w:ind w:left="596" w:hanging="596"/>
              <w:jc w:val="both"/>
            </w:pPr>
            <w:r>
              <w:rPr>
                <w:szCs w:val="24"/>
                <w:lang w:eastAsia="en-US"/>
              </w:rPr>
              <w:t>29.2</w:t>
            </w:r>
            <w:r w:rsidR="004D5343">
              <w:rPr>
                <w:szCs w:val="24"/>
                <w:lang w:eastAsia="en-US"/>
              </w:rPr>
              <w:tab/>
            </w:r>
            <w:r w:rsidR="00461BB3" w:rsidRPr="001B6AD0">
              <w:rPr>
                <w:szCs w:val="24"/>
                <w:lang w:eastAsia="en-US"/>
              </w:rPr>
              <w:t xml:space="preserve">À condition qu’une </w:t>
            </w:r>
            <w:r w:rsidR="009101E7">
              <w:rPr>
                <w:szCs w:val="24"/>
                <w:lang w:eastAsia="en-US"/>
              </w:rPr>
              <w:t>Offre</w:t>
            </w:r>
            <w:r w:rsidR="00461BB3" w:rsidRPr="001B6AD0">
              <w:rPr>
                <w:szCs w:val="24"/>
                <w:lang w:eastAsia="en-US"/>
              </w:rPr>
              <w:t xml:space="preserve"> </w:t>
            </w:r>
            <w:r w:rsidR="002C3F8C">
              <w:rPr>
                <w:szCs w:val="24"/>
                <w:lang w:eastAsia="en-US"/>
              </w:rPr>
              <w:t>soit conforme</w:t>
            </w:r>
            <w:r w:rsidR="00461BB3" w:rsidRPr="001B6AD0">
              <w:rPr>
                <w:szCs w:val="24"/>
                <w:lang w:eastAsia="en-US"/>
              </w:rPr>
              <w:t xml:space="preserve"> pour l’essentiel, </w:t>
            </w:r>
            <w:r w:rsidR="002C3F8C" w:rsidRPr="00776793">
              <w:rPr>
                <w:szCs w:val="24"/>
                <w:lang w:eastAsia="en-US"/>
              </w:rPr>
              <w:t>l’</w:t>
            </w:r>
            <w:r w:rsidR="002C3F8C">
              <w:rPr>
                <w:szCs w:val="24"/>
                <w:lang w:eastAsia="en-US"/>
              </w:rPr>
              <w:t xml:space="preserve">Agence </w:t>
            </w:r>
            <w:r w:rsidR="00E65AC1">
              <w:rPr>
                <w:szCs w:val="24"/>
                <w:lang w:eastAsia="en-US"/>
              </w:rPr>
              <w:t>d’Acquisition</w:t>
            </w:r>
            <w:r w:rsidR="002C3F8C" w:rsidRPr="002C3F8C">
              <w:rPr>
                <w:szCs w:val="24"/>
                <w:lang w:eastAsia="en-US"/>
              </w:rPr>
              <w:t xml:space="preserve"> </w:t>
            </w:r>
            <w:r w:rsidR="00461BB3" w:rsidRPr="001B6AD0">
              <w:rPr>
                <w:szCs w:val="24"/>
                <w:lang w:eastAsia="en-US"/>
              </w:rPr>
              <w:t xml:space="preserve">peut demander au </w:t>
            </w:r>
            <w:r w:rsidR="002C3F8C">
              <w:rPr>
                <w:szCs w:val="24"/>
                <w:lang w:eastAsia="en-US"/>
              </w:rPr>
              <w:t>S</w:t>
            </w:r>
            <w:r w:rsidR="00461BB3" w:rsidRPr="001B6AD0">
              <w:rPr>
                <w:szCs w:val="24"/>
                <w:lang w:eastAsia="en-US"/>
              </w:rPr>
              <w:t xml:space="preserve">oumissionnaire de soumettre les </w:t>
            </w:r>
            <w:r w:rsidR="002C3F8C">
              <w:rPr>
                <w:szCs w:val="24"/>
                <w:lang w:eastAsia="en-US"/>
              </w:rPr>
              <w:t>informations</w:t>
            </w:r>
            <w:r w:rsidR="00461BB3" w:rsidRPr="001B6AD0">
              <w:rPr>
                <w:szCs w:val="24"/>
                <w:lang w:eastAsia="en-US"/>
              </w:rPr>
              <w:t xml:space="preserve"> ou les documents nécessaires, dans un </w:t>
            </w:r>
            <w:r w:rsidR="00461BB3" w:rsidRPr="001B6AD0">
              <w:rPr>
                <w:szCs w:val="24"/>
                <w:lang w:eastAsia="en-US"/>
              </w:rPr>
              <w:lastRenderedPageBreak/>
              <w:t xml:space="preserve">délai raisonnable, pour corriger les non-conformités ou les omissions </w:t>
            </w:r>
            <w:r w:rsidR="00BF3A43">
              <w:rPr>
                <w:szCs w:val="24"/>
                <w:lang w:eastAsia="en-US"/>
              </w:rPr>
              <w:t>mineures</w:t>
            </w:r>
            <w:r w:rsidR="00461BB3" w:rsidRPr="001B6AD0">
              <w:rPr>
                <w:szCs w:val="24"/>
                <w:lang w:eastAsia="en-US"/>
              </w:rPr>
              <w:t xml:space="preserve"> dans l</w:t>
            </w:r>
            <w:r w:rsidR="0029017F">
              <w:rPr>
                <w:szCs w:val="24"/>
                <w:lang w:eastAsia="en-US"/>
              </w:rPr>
              <w:t>’Offre</w:t>
            </w:r>
            <w:r w:rsidR="00461BB3" w:rsidRPr="001B6AD0">
              <w:rPr>
                <w:szCs w:val="24"/>
                <w:lang w:eastAsia="en-US"/>
              </w:rPr>
              <w:t xml:space="preserve"> liées aux exigences en matière de documentation. Une telle omission ne </w:t>
            </w:r>
            <w:r w:rsidR="001F3D13">
              <w:rPr>
                <w:szCs w:val="24"/>
                <w:lang w:eastAsia="en-US"/>
              </w:rPr>
              <w:t>doit pas concerner un</w:t>
            </w:r>
            <w:r w:rsidR="00461BB3" w:rsidRPr="001B6AD0">
              <w:rPr>
                <w:szCs w:val="24"/>
                <w:lang w:eastAsia="en-US"/>
              </w:rPr>
              <w:t xml:space="preserve"> aspect du prix de l’</w:t>
            </w:r>
            <w:r w:rsidR="0029017F">
              <w:rPr>
                <w:szCs w:val="24"/>
                <w:lang w:eastAsia="en-US"/>
              </w:rPr>
              <w:t>O</w:t>
            </w:r>
            <w:r w:rsidR="00461BB3" w:rsidRPr="001B6AD0">
              <w:rPr>
                <w:szCs w:val="24"/>
                <w:lang w:eastAsia="en-US"/>
              </w:rPr>
              <w:t xml:space="preserve">ffre. Le défaut du </w:t>
            </w:r>
            <w:r w:rsidR="0029017F">
              <w:rPr>
                <w:szCs w:val="24"/>
                <w:lang w:eastAsia="en-US"/>
              </w:rPr>
              <w:t>S</w:t>
            </w:r>
            <w:r w:rsidR="00461BB3" w:rsidRPr="001B6AD0">
              <w:rPr>
                <w:szCs w:val="24"/>
                <w:lang w:eastAsia="en-US"/>
              </w:rPr>
              <w:t xml:space="preserve">oumissionnaire de se conformer à la demande peut entraîner le rejet de son </w:t>
            </w:r>
            <w:r w:rsidR="0029017F">
              <w:rPr>
                <w:szCs w:val="24"/>
                <w:lang w:eastAsia="en-US"/>
              </w:rPr>
              <w:t>O</w:t>
            </w:r>
            <w:r w:rsidR="00461BB3" w:rsidRPr="001B6AD0">
              <w:rPr>
                <w:szCs w:val="24"/>
                <w:lang w:eastAsia="en-US"/>
              </w:rPr>
              <w:t>ffre</w:t>
            </w:r>
            <w:r w:rsidR="004D5343">
              <w:rPr>
                <w:szCs w:val="24"/>
                <w:lang w:eastAsia="en-US"/>
              </w:rPr>
              <w:t>.</w:t>
            </w:r>
          </w:p>
        </w:tc>
      </w:tr>
      <w:tr w:rsidR="0032190B" w:rsidRPr="00461BB3" w14:paraId="7FBAF736" w14:textId="77777777" w:rsidTr="001B6AD0">
        <w:tc>
          <w:tcPr>
            <w:tcW w:w="9369" w:type="dxa"/>
            <w:gridSpan w:val="3"/>
          </w:tcPr>
          <w:p w14:paraId="780555D6" w14:textId="599D6429" w:rsidR="0032190B" w:rsidRPr="0006129D" w:rsidRDefault="0032190B" w:rsidP="001B6AD0">
            <w:pPr>
              <w:pStyle w:val="Corpsdetexte2"/>
              <w:rPr>
                <w:lang w:val="fr-FR"/>
              </w:rPr>
            </w:pPr>
            <w:r w:rsidRPr="0006129D">
              <w:rPr>
                <w:lang w:val="fr-FR"/>
              </w:rPr>
              <w:lastRenderedPageBreak/>
              <w:t>Evaluation des Parties Techniques des Offres</w:t>
            </w:r>
          </w:p>
        </w:tc>
      </w:tr>
      <w:tr w:rsidR="00DA2291" w:rsidRPr="00734D63" w14:paraId="6AA1F787" w14:textId="77777777" w:rsidTr="001B6AD0">
        <w:tc>
          <w:tcPr>
            <w:tcW w:w="2340" w:type="dxa"/>
          </w:tcPr>
          <w:p w14:paraId="13339522" w14:textId="4B058827" w:rsidR="00DA2291" w:rsidRPr="00734D63" w:rsidRDefault="000811EE" w:rsidP="00141F4A">
            <w:pPr>
              <w:pStyle w:val="Style4"/>
            </w:pPr>
            <w:bookmarkStart w:id="289" w:name="_Toc424009130"/>
            <w:bookmarkStart w:id="290" w:name="_Toc382927797"/>
            <w:bookmarkStart w:id="291" w:name="_Toc438438853"/>
            <w:bookmarkStart w:id="292" w:name="_Toc438532632"/>
            <w:bookmarkStart w:id="293" w:name="_Toc438733997"/>
            <w:bookmarkStart w:id="294" w:name="_Toc438907034"/>
            <w:bookmarkStart w:id="295" w:name="_Toc438907233"/>
            <w:bookmarkStart w:id="296" w:name="_Toc139011555"/>
            <w:r>
              <w:t>30</w:t>
            </w:r>
            <w:r w:rsidR="00DA2291" w:rsidRPr="00734D63">
              <w:t>.</w:t>
            </w:r>
            <w:r w:rsidR="00DA2291">
              <w:tab/>
            </w:r>
            <w:r w:rsidR="00DA2291" w:rsidRPr="00734D63">
              <w:t>Conformité des </w:t>
            </w:r>
            <w:bookmarkEnd w:id="289"/>
            <w:bookmarkEnd w:id="290"/>
            <w:bookmarkEnd w:id="291"/>
            <w:bookmarkEnd w:id="292"/>
            <w:bookmarkEnd w:id="293"/>
            <w:bookmarkEnd w:id="294"/>
            <w:bookmarkEnd w:id="295"/>
            <w:r w:rsidR="001F3D13">
              <w:t>Parties Techniqu</w:t>
            </w:r>
            <w:r w:rsidR="001F3D13" w:rsidRPr="00734D63">
              <w:t>es</w:t>
            </w:r>
            <w:bookmarkEnd w:id="296"/>
            <w:r w:rsidR="001F3D13" w:rsidRPr="00734D63">
              <w:t xml:space="preserve"> </w:t>
            </w:r>
          </w:p>
        </w:tc>
        <w:tc>
          <w:tcPr>
            <w:tcW w:w="7029" w:type="dxa"/>
            <w:gridSpan w:val="2"/>
          </w:tcPr>
          <w:p w14:paraId="3CECFC90" w14:textId="4864EF05" w:rsidR="00DA2291" w:rsidRPr="00734D63" w:rsidRDefault="00DA2291" w:rsidP="00DA2291">
            <w:pPr>
              <w:spacing w:after="120"/>
              <w:ind w:left="576" w:hanging="576"/>
              <w:jc w:val="both"/>
            </w:pPr>
            <w:r>
              <w:t>30.1</w:t>
            </w:r>
            <w:r>
              <w:tab/>
              <w:t>Pour évaluer l</w:t>
            </w:r>
            <w:r w:rsidR="00E05E74">
              <w:t>a</w:t>
            </w:r>
            <w:r>
              <w:t xml:space="preserve"> Partie Technique de chaque Offre, </w:t>
            </w:r>
            <w:r w:rsidR="009074C4">
              <w:t>l’Agence d’Acquisition</w:t>
            </w:r>
            <w:r w:rsidRPr="00AE287C">
              <w:rPr>
                <w:noProof/>
                <w:szCs w:val="24"/>
                <w:lang w:val="fr"/>
              </w:rPr>
              <w:t xml:space="preserve"> </w:t>
            </w:r>
            <w:r>
              <w:rPr>
                <w:noProof/>
                <w:szCs w:val="24"/>
                <w:lang w:val="fr"/>
              </w:rPr>
              <w:t xml:space="preserve">utilisera les critères et les méthodologies indiqués dans </w:t>
            </w:r>
            <w:r w:rsidR="000811EE">
              <w:rPr>
                <w:noProof/>
                <w:szCs w:val="24"/>
                <w:lang w:val="fr"/>
              </w:rPr>
              <w:t xml:space="preserve">cet article 30 des IS </w:t>
            </w:r>
            <w:r w:rsidR="00A54516">
              <w:rPr>
                <w:noProof/>
                <w:szCs w:val="24"/>
                <w:lang w:val="fr"/>
              </w:rPr>
              <w:t xml:space="preserve">et </w:t>
            </w:r>
            <w:r>
              <w:rPr>
                <w:noProof/>
                <w:szCs w:val="24"/>
                <w:lang w:val="fr"/>
              </w:rPr>
              <w:t>les DPAO, si applicable, et la Section III, Critères d’Evaluation et de Qualification.  Aucun autre critère ou méthodologie ne ser</w:t>
            </w:r>
            <w:r w:rsidR="00E05E74">
              <w:rPr>
                <w:noProof/>
                <w:szCs w:val="24"/>
                <w:lang w:val="fr"/>
              </w:rPr>
              <w:t>a</w:t>
            </w:r>
            <w:r>
              <w:rPr>
                <w:noProof/>
                <w:szCs w:val="24"/>
                <w:lang w:val="fr"/>
              </w:rPr>
              <w:t xml:space="preserve"> permis. </w:t>
            </w:r>
          </w:p>
        </w:tc>
      </w:tr>
      <w:tr w:rsidR="00DA2291" w:rsidRPr="00734D63" w14:paraId="28136780" w14:textId="77777777" w:rsidTr="001B6AD0">
        <w:tc>
          <w:tcPr>
            <w:tcW w:w="2340" w:type="dxa"/>
          </w:tcPr>
          <w:p w14:paraId="62A1E05D" w14:textId="77777777" w:rsidR="00DA2291" w:rsidRPr="00734D63" w:rsidRDefault="00DA2291" w:rsidP="00DA2291">
            <w:bookmarkStart w:id="297" w:name="_Toc438532633"/>
            <w:bookmarkEnd w:id="297"/>
          </w:p>
        </w:tc>
        <w:tc>
          <w:tcPr>
            <w:tcW w:w="7029" w:type="dxa"/>
            <w:gridSpan w:val="2"/>
          </w:tcPr>
          <w:p w14:paraId="73133708" w14:textId="633279EA" w:rsidR="002B0355" w:rsidRPr="001B6AD0" w:rsidRDefault="00DA2291" w:rsidP="001B6AD0">
            <w:pPr>
              <w:pStyle w:val="Sub-ClauseText"/>
              <w:numPr>
                <w:ilvl w:val="1"/>
                <w:numId w:val="122"/>
              </w:numPr>
              <w:ind w:left="596" w:hanging="596"/>
              <w:rPr>
                <w:spacing w:val="0"/>
                <w:lang w:val="fr-FR"/>
              </w:rPr>
            </w:pPr>
            <w:r w:rsidRPr="008E329A">
              <w:rPr>
                <w:spacing w:val="0"/>
                <w:lang w:val="fr"/>
              </w:rPr>
              <w:t>La détermination par l’A</w:t>
            </w:r>
            <w:r w:rsidR="002B0355">
              <w:rPr>
                <w:spacing w:val="0"/>
                <w:lang w:val="fr"/>
              </w:rPr>
              <w:t xml:space="preserve">gence </w:t>
            </w:r>
            <w:r w:rsidR="00E65AC1">
              <w:rPr>
                <w:spacing w:val="0"/>
                <w:lang w:val="fr"/>
              </w:rPr>
              <w:t>d’Acquisition</w:t>
            </w:r>
            <w:r w:rsidR="002B0355">
              <w:rPr>
                <w:spacing w:val="0"/>
                <w:lang w:val="fr"/>
              </w:rPr>
              <w:t xml:space="preserve">s </w:t>
            </w:r>
            <w:r w:rsidRPr="008E329A">
              <w:rPr>
                <w:spacing w:val="0"/>
                <w:lang w:val="fr"/>
              </w:rPr>
              <w:t xml:space="preserve">de la </w:t>
            </w:r>
            <w:r>
              <w:rPr>
                <w:spacing w:val="0"/>
                <w:lang w:val="fr"/>
              </w:rPr>
              <w:t>conformité</w:t>
            </w:r>
            <w:r w:rsidRPr="008E329A">
              <w:rPr>
                <w:spacing w:val="0"/>
                <w:lang w:val="fr"/>
              </w:rPr>
              <w:t xml:space="preserve"> d’une Offre doit être fondée sur le contenu de l’Offre elle-même, tel que défini </w:t>
            </w:r>
            <w:r>
              <w:rPr>
                <w:spacing w:val="0"/>
                <w:lang w:val="fr"/>
              </w:rPr>
              <w:t>à l’article 11 des IS</w:t>
            </w:r>
            <w:r w:rsidRPr="008E329A">
              <w:rPr>
                <w:spacing w:val="0"/>
                <w:lang w:val="fr"/>
              </w:rPr>
              <w:t xml:space="preserve">. </w:t>
            </w:r>
          </w:p>
          <w:p w14:paraId="240ACBB1" w14:textId="0AAB1B6E" w:rsidR="00DA2291" w:rsidRPr="000373E5" w:rsidRDefault="00DA2291" w:rsidP="00DA2291">
            <w:pPr>
              <w:pStyle w:val="Sub-ClauseText"/>
              <w:numPr>
                <w:ilvl w:val="1"/>
                <w:numId w:val="122"/>
              </w:numPr>
              <w:ind w:left="605" w:hanging="605"/>
              <w:rPr>
                <w:spacing w:val="0"/>
                <w:lang w:val="fr-FR"/>
              </w:rPr>
            </w:pPr>
            <w:r w:rsidRPr="008E329A">
              <w:rPr>
                <w:spacing w:val="0"/>
                <w:lang w:val="fr"/>
              </w:rPr>
              <w:t xml:space="preserve">Une </w:t>
            </w:r>
            <w:r>
              <w:rPr>
                <w:spacing w:val="0"/>
                <w:lang w:val="fr"/>
              </w:rPr>
              <w:t xml:space="preserve">Offre </w:t>
            </w:r>
            <w:r w:rsidR="00E05E74">
              <w:rPr>
                <w:spacing w:val="0"/>
                <w:lang w:val="fr"/>
              </w:rPr>
              <w:t xml:space="preserve">conforme pour l’essentiel </w:t>
            </w:r>
            <w:r w:rsidRPr="008E329A">
              <w:rPr>
                <w:spacing w:val="0"/>
                <w:lang w:val="fr"/>
              </w:rPr>
              <w:t xml:space="preserve">est une </w:t>
            </w:r>
            <w:r>
              <w:rPr>
                <w:spacing w:val="0"/>
                <w:lang w:val="fr"/>
              </w:rPr>
              <w:t>O</w:t>
            </w:r>
            <w:r w:rsidRPr="008E329A">
              <w:rPr>
                <w:spacing w:val="0"/>
                <w:lang w:val="fr"/>
              </w:rPr>
              <w:t xml:space="preserve">ffre qui répond aux exigences du </w:t>
            </w:r>
            <w:r w:rsidR="005F2F7C">
              <w:rPr>
                <w:spacing w:val="0"/>
                <w:lang w:val="fr"/>
              </w:rPr>
              <w:t>Dossier d’Appel d’Offres</w:t>
            </w:r>
            <w:r w:rsidRPr="008E329A">
              <w:rPr>
                <w:spacing w:val="0"/>
                <w:lang w:val="fr"/>
              </w:rPr>
              <w:t xml:space="preserve"> sans </w:t>
            </w:r>
            <w:r w:rsidR="005F2F7C">
              <w:rPr>
                <w:spacing w:val="0"/>
                <w:lang w:val="fr"/>
              </w:rPr>
              <w:t>divergence</w:t>
            </w:r>
            <w:r w:rsidRPr="008E329A">
              <w:rPr>
                <w:spacing w:val="0"/>
                <w:lang w:val="fr"/>
              </w:rPr>
              <w:t xml:space="preserve">, réserve ou </w:t>
            </w:r>
            <w:proofErr w:type="gramStart"/>
            <w:r w:rsidRPr="008E329A">
              <w:rPr>
                <w:spacing w:val="0"/>
                <w:lang w:val="fr"/>
              </w:rPr>
              <w:t>omission important</w:t>
            </w:r>
            <w:proofErr w:type="gramEnd"/>
            <w:r w:rsidRPr="008E329A">
              <w:rPr>
                <w:spacing w:val="0"/>
                <w:lang w:val="fr"/>
              </w:rPr>
              <w:t>. Une d</w:t>
            </w:r>
            <w:r w:rsidR="005F2F7C">
              <w:rPr>
                <w:spacing w:val="0"/>
                <w:lang w:val="fr"/>
              </w:rPr>
              <w:t>ivergence</w:t>
            </w:r>
            <w:r w:rsidRPr="008E329A">
              <w:rPr>
                <w:spacing w:val="0"/>
                <w:lang w:val="fr"/>
              </w:rPr>
              <w:t>, une réserve ou une omission importante est une erreur qui :</w:t>
            </w:r>
          </w:p>
          <w:p w14:paraId="4D351254" w14:textId="77777777" w:rsidR="00DA2291" w:rsidRPr="008E329A" w:rsidRDefault="00DA2291" w:rsidP="00DA2291">
            <w:pPr>
              <w:pStyle w:val="Titre3"/>
              <w:numPr>
                <w:ilvl w:val="2"/>
                <w:numId w:val="121"/>
              </w:numPr>
              <w:tabs>
                <w:tab w:val="clear" w:pos="1152"/>
                <w:tab w:val="num" w:pos="360"/>
              </w:tabs>
              <w:spacing w:before="120" w:after="120"/>
              <w:ind w:left="1059" w:hanging="450"/>
            </w:pPr>
            <w:r w:rsidRPr="008E329A">
              <w:rPr>
                <w:lang w:val="fr"/>
              </w:rPr>
              <w:t>S</w:t>
            </w:r>
            <w:r>
              <w:rPr>
                <w:lang w:val="fr"/>
              </w:rPr>
              <w:t xml:space="preserve">i elle </w:t>
            </w:r>
            <w:r w:rsidRPr="008E329A">
              <w:rPr>
                <w:lang w:val="fr"/>
              </w:rPr>
              <w:t>était accepté</w:t>
            </w:r>
            <w:r>
              <w:rPr>
                <w:lang w:val="fr"/>
              </w:rPr>
              <w:t>e</w:t>
            </w:r>
            <w:r w:rsidRPr="008E329A">
              <w:rPr>
                <w:lang w:val="fr"/>
              </w:rPr>
              <w:t xml:space="preserve"> :</w:t>
            </w:r>
          </w:p>
          <w:p w14:paraId="080CEFDE" w14:textId="7594A972" w:rsidR="00DA2291" w:rsidRPr="000373E5" w:rsidRDefault="00DA2291" w:rsidP="00DA2291">
            <w:pPr>
              <w:pStyle w:val="Titre3"/>
              <w:numPr>
                <w:ilvl w:val="3"/>
                <w:numId w:val="121"/>
              </w:numPr>
              <w:tabs>
                <w:tab w:val="clear" w:pos="1901"/>
                <w:tab w:val="num" w:pos="360"/>
                <w:tab w:val="num" w:pos="2304"/>
              </w:tabs>
              <w:spacing w:before="120" w:after="120"/>
              <w:ind w:left="1464" w:hanging="405"/>
              <w:rPr>
                <w:lang w:val="fr-FR"/>
              </w:rPr>
            </w:pPr>
            <w:r w:rsidRPr="008E329A">
              <w:rPr>
                <w:lang w:val="fr"/>
              </w:rPr>
              <w:t>affecter</w:t>
            </w:r>
            <w:r>
              <w:rPr>
                <w:lang w:val="fr"/>
              </w:rPr>
              <w:t>ait</w:t>
            </w:r>
            <w:r w:rsidRPr="008E329A">
              <w:rPr>
                <w:lang w:val="fr"/>
              </w:rPr>
              <w:t xml:space="preserve"> de manière substantielle la portée, la qualité ou la performance des </w:t>
            </w:r>
            <w:r>
              <w:rPr>
                <w:lang w:val="fr"/>
              </w:rPr>
              <w:t>Fournitures</w:t>
            </w:r>
            <w:r w:rsidRPr="008E329A">
              <w:rPr>
                <w:lang w:val="fr"/>
              </w:rPr>
              <w:t xml:space="preserve"> et </w:t>
            </w:r>
            <w:r w:rsidR="00A906FE">
              <w:rPr>
                <w:lang w:val="fr"/>
              </w:rPr>
              <w:t xml:space="preserve">Services connexes </w:t>
            </w:r>
            <w:r w:rsidRPr="008E329A">
              <w:rPr>
                <w:lang w:val="fr"/>
              </w:rPr>
              <w:t xml:space="preserve"> ; ou</w:t>
            </w:r>
          </w:p>
          <w:p w14:paraId="735AD8D5" w14:textId="246B842B" w:rsidR="00DA2291" w:rsidRPr="000373E5" w:rsidRDefault="00DA2291" w:rsidP="00DA2291">
            <w:pPr>
              <w:pStyle w:val="Titre3"/>
              <w:numPr>
                <w:ilvl w:val="3"/>
                <w:numId w:val="121"/>
              </w:numPr>
              <w:tabs>
                <w:tab w:val="clear" w:pos="1901"/>
                <w:tab w:val="num" w:pos="360"/>
                <w:tab w:val="num" w:pos="2304"/>
              </w:tabs>
              <w:spacing w:before="120" w:after="120"/>
              <w:ind w:left="1464" w:hanging="405"/>
              <w:rPr>
                <w:lang w:val="fr-FR"/>
              </w:rPr>
            </w:pPr>
            <w:r w:rsidRPr="008E329A">
              <w:rPr>
                <w:lang w:val="fr"/>
              </w:rPr>
              <w:t>limiter</w:t>
            </w:r>
            <w:r>
              <w:rPr>
                <w:lang w:val="fr"/>
              </w:rPr>
              <w:t>ait</w:t>
            </w:r>
            <w:r w:rsidRPr="008E329A">
              <w:rPr>
                <w:lang w:val="fr"/>
              </w:rPr>
              <w:t xml:space="preserve"> de manière substantielle, incompatible avec le </w:t>
            </w:r>
            <w:r w:rsidR="005F2F7C">
              <w:rPr>
                <w:lang w:val="fr"/>
              </w:rPr>
              <w:t>Dossier d’Appel d’Offres</w:t>
            </w:r>
            <w:r w:rsidRPr="008E329A">
              <w:rPr>
                <w:lang w:val="fr"/>
              </w:rPr>
              <w:t xml:space="preserve">, les droits de </w:t>
            </w:r>
            <w:r w:rsidR="009074C4">
              <w:rPr>
                <w:lang w:val="fr"/>
              </w:rPr>
              <w:t>l’Agence d’Acquisition</w:t>
            </w:r>
            <w:r w:rsidRPr="008E329A">
              <w:rPr>
                <w:lang w:val="fr"/>
              </w:rPr>
              <w:t xml:space="preserve"> ou les obligations du Soumissionnaire ; ou</w:t>
            </w:r>
          </w:p>
          <w:p w14:paraId="7F3D64A0" w14:textId="4256A640" w:rsidR="00DA2291" w:rsidRPr="000373E5" w:rsidRDefault="00DA2291" w:rsidP="00DA2291">
            <w:pPr>
              <w:pStyle w:val="Titre3"/>
              <w:numPr>
                <w:ilvl w:val="2"/>
                <w:numId w:val="121"/>
              </w:numPr>
              <w:tabs>
                <w:tab w:val="clear" w:pos="1152"/>
                <w:tab w:val="num" w:pos="360"/>
                <w:tab w:val="num" w:pos="1728"/>
              </w:tabs>
              <w:spacing w:before="120" w:after="120"/>
              <w:ind w:left="1059" w:hanging="450"/>
              <w:rPr>
                <w:lang w:val="fr-FR"/>
              </w:rPr>
            </w:pPr>
            <w:r w:rsidRPr="008E329A">
              <w:rPr>
                <w:lang w:val="fr"/>
              </w:rPr>
              <w:t xml:space="preserve">si elle était rectifiée, affecterait injustement la position concurrentielle d’autres </w:t>
            </w:r>
            <w:r>
              <w:rPr>
                <w:lang w:val="fr"/>
              </w:rPr>
              <w:t>S</w:t>
            </w:r>
            <w:r w:rsidRPr="008E329A">
              <w:rPr>
                <w:lang w:val="fr"/>
              </w:rPr>
              <w:t xml:space="preserve">oumissionnaires présentant des </w:t>
            </w:r>
            <w:r>
              <w:rPr>
                <w:lang w:val="fr"/>
              </w:rPr>
              <w:t>Offres</w:t>
            </w:r>
            <w:r w:rsidRPr="008E329A">
              <w:rPr>
                <w:lang w:val="fr"/>
              </w:rPr>
              <w:t xml:space="preserve"> </w:t>
            </w:r>
            <w:r w:rsidR="00E05E74">
              <w:rPr>
                <w:lang w:val="fr"/>
              </w:rPr>
              <w:t xml:space="preserve">conformes pour l’essentiel </w:t>
            </w:r>
            <w:r w:rsidRPr="008E329A">
              <w:rPr>
                <w:lang w:val="fr"/>
              </w:rPr>
              <w:t>.</w:t>
            </w:r>
          </w:p>
          <w:p w14:paraId="714A5B10" w14:textId="29543101" w:rsidR="00DA2291" w:rsidRPr="000373E5" w:rsidRDefault="00DA2291" w:rsidP="00DA2291">
            <w:pPr>
              <w:pStyle w:val="Sub-ClauseText"/>
              <w:numPr>
                <w:ilvl w:val="1"/>
                <w:numId w:val="122"/>
              </w:numPr>
              <w:ind w:left="605" w:hanging="605"/>
              <w:rPr>
                <w:spacing w:val="0"/>
                <w:lang w:val="fr-FR"/>
              </w:rPr>
            </w:pPr>
            <w:r w:rsidRPr="008E329A">
              <w:rPr>
                <w:lang w:val="fr"/>
              </w:rPr>
              <w:t>L’A</w:t>
            </w:r>
            <w:r w:rsidR="00F54691">
              <w:rPr>
                <w:lang w:val="fr"/>
              </w:rPr>
              <w:t xml:space="preserve">gence </w:t>
            </w:r>
            <w:r w:rsidR="00E65AC1">
              <w:rPr>
                <w:lang w:val="fr"/>
              </w:rPr>
              <w:t>d’Acquisition</w:t>
            </w:r>
            <w:r w:rsidR="00F54691">
              <w:rPr>
                <w:lang w:val="fr"/>
              </w:rPr>
              <w:t xml:space="preserve"> </w:t>
            </w:r>
            <w:r w:rsidRPr="008E329A">
              <w:rPr>
                <w:lang w:val="fr"/>
              </w:rPr>
              <w:t>examiner</w:t>
            </w:r>
            <w:r w:rsidR="00A41A02">
              <w:rPr>
                <w:lang w:val="fr"/>
              </w:rPr>
              <w:t>a</w:t>
            </w:r>
            <w:r w:rsidRPr="008E329A">
              <w:rPr>
                <w:lang w:val="fr"/>
              </w:rPr>
              <w:t xml:space="preserve"> les aspects techniques de l’Offre soumise conformément </w:t>
            </w:r>
            <w:r>
              <w:rPr>
                <w:lang w:val="fr"/>
              </w:rPr>
              <w:t xml:space="preserve">aux articles </w:t>
            </w:r>
            <w:r w:rsidRPr="008E329A">
              <w:rPr>
                <w:lang w:val="fr"/>
              </w:rPr>
              <w:t>16 et 17</w:t>
            </w:r>
            <w:r>
              <w:rPr>
                <w:lang w:val="fr"/>
              </w:rPr>
              <w:t xml:space="preserve"> des IS</w:t>
            </w:r>
            <w:r w:rsidRPr="008E329A">
              <w:rPr>
                <w:lang w:val="fr"/>
              </w:rPr>
              <w:t xml:space="preserve">, en particulier, pour confirmer que toutes les exigences de la Section VII, </w:t>
            </w:r>
            <w:r w:rsidR="00ED5199">
              <w:rPr>
                <w:lang w:val="fr"/>
              </w:rPr>
              <w:t xml:space="preserve">Liste des Fournitures, </w:t>
            </w:r>
            <w:proofErr w:type="spellStart"/>
            <w:r w:rsidR="00ED5199">
              <w:rPr>
                <w:lang w:val="fr"/>
              </w:rPr>
              <w:t>Calendreir</w:t>
            </w:r>
            <w:proofErr w:type="spellEnd"/>
            <w:r w:rsidR="00ED5199">
              <w:rPr>
                <w:lang w:val="fr"/>
              </w:rPr>
              <w:t xml:space="preserve"> de livrai</w:t>
            </w:r>
            <w:r w:rsidR="00E24D1E">
              <w:rPr>
                <w:lang w:val="fr"/>
              </w:rPr>
              <w:t>son, Spécifications techniques et Plans</w:t>
            </w:r>
            <w:r w:rsidRPr="008E329A">
              <w:rPr>
                <w:lang w:val="fr"/>
              </w:rPr>
              <w:t xml:space="preserve"> ont été satisfaites sans </w:t>
            </w:r>
            <w:r w:rsidR="00E24D1E">
              <w:rPr>
                <w:lang w:val="fr"/>
              </w:rPr>
              <w:t xml:space="preserve">divergence, </w:t>
            </w:r>
            <w:r w:rsidRPr="008E329A">
              <w:rPr>
                <w:lang w:val="fr"/>
              </w:rPr>
              <w:t xml:space="preserve"> réserve </w:t>
            </w:r>
            <w:r w:rsidR="00E24D1E">
              <w:rPr>
                <w:lang w:val="fr"/>
              </w:rPr>
              <w:t xml:space="preserve">ou omission </w:t>
            </w:r>
            <w:r w:rsidRPr="008E329A">
              <w:rPr>
                <w:lang w:val="fr"/>
              </w:rPr>
              <w:t>important</w:t>
            </w:r>
            <w:r w:rsidR="00E24D1E">
              <w:rPr>
                <w:lang w:val="fr"/>
              </w:rPr>
              <w:t>e</w:t>
            </w:r>
            <w:r w:rsidRPr="008E329A">
              <w:rPr>
                <w:lang w:val="fr"/>
              </w:rPr>
              <w:t xml:space="preserve">. </w:t>
            </w:r>
          </w:p>
          <w:p w14:paraId="4C946847" w14:textId="0E33D6E3" w:rsidR="00DA2291" w:rsidRPr="000373E5" w:rsidRDefault="00DA2291" w:rsidP="00DA2291">
            <w:pPr>
              <w:ind w:left="609" w:hanging="609"/>
              <w:jc w:val="both"/>
            </w:pPr>
            <w:r>
              <w:t>3</w:t>
            </w:r>
            <w:r w:rsidR="00367447">
              <w:t>0.5</w:t>
            </w:r>
            <w:r>
              <w:tab/>
            </w:r>
            <w:r w:rsidRPr="008E329A">
              <w:rPr>
                <w:lang w:val="fr"/>
              </w:rPr>
              <w:t xml:space="preserve">Si une Offre ne répond pas </w:t>
            </w:r>
            <w:r w:rsidR="004F0DBD">
              <w:rPr>
                <w:lang w:val="fr"/>
              </w:rPr>
              <w:t>pour l’essentiel</w:t>
            </w:r>
            <w:r w:rsidR="004F0DBD" w:rsidRPr="008E329A">
              <w:rPr>
                <w:lang w:val="fr"/>
              </w:rPr>
              <w:t xml:space="preserve"> </w:t>
            </w:r>
            <w:r w:rsidRPr="008E329A">
              <w:rPr>
                <w:lang w:val="fr"/>
              </w:rPr>
              <w:t xml:space="preserve">aux exigences du </w:t>
            </w:r>
            <w:r w:rsidR="005F2F7C">
              <w:rPr>
                <w:lang w:val="fr"/>
              </w:rPr>
              <w:t>Dossier d’Appel d’Offres</w:t>
            </w:r>
            <w:r w:rsidRPr="008E329A">
              <w:rPr>
                <w:lang w:val="fr"/>
              </w:rPr>
              <w:t xml:space="preserve">, elle sera rejetée par l’Acheteur et ne pourra pas être rendue conforme par la suite par la correction de </w:t>
            </w:r>
            <w:r w:rsidR="004F0DBD">
              <w:rPr>
                <w:lang w:val="fr"/>
              </w:rPr>
              <w:t xml:space="preserve">la divergence, </w:t>
            </w:r>
            <w:r w:rsidR="004F0DBD" w:rsidRPr="008E329A">
              <w:rPr>
                <w:lang w:val="fr"/>
              </w:rPr>
              <w:t xml:space="preserve"> réserve </w:t>
            </w:r>
            <w:r w:rsidR="004F0DBD">
              <w:rPr>
                <w:lang w:val="fr"/>
              </w:rPr>
              <w:t xml:space="preserve">ou omission </w:t>
            </w:r>
            <w:r w:rsidR="004F0DBD" w:rsidRPr="008E329A">
              <w:rPr>
                <w:lang w:val="fr"/>
              </w:rPr>
              <w:t>important</w:t>
            </w:r>
            <w:r w:rsidR="004F0DBD">
              <w:rPr>
                <w:lang w:val="fr"/>
              </w:rPr>
              <w:t>e</w:t>
            </w:r>
            <w:r w:rsidRPr="008E329A">
              <w:rPr>
                <w:lang w:val="fr"/>
              </w:rPr>
              <w:t>.</w:t>
            </w:r>
          </w:p>
          <w:p w14:paraId="55974A8A" w14:textId="104BA1C7" w:rsidR="00DA2291" w:rsidRPr="00734D63" w:rsidRDefault="00DA2291" w:rsidP="001B6AD0">
            <w:pPr>
              <w:tabs>
                <w:tab w:val="left" w:pos="576"/>
                <w:tab w:val="left" w:pos="1152"/>
              </w:tabs>
              <w:overflowPunct w:val="0"/>
              <w:autoSpaceDE w:val="0"/>
              <w:autoSpaceDN w:val="0"/>
              <w:adjustRightInd w:val="0"/>
              <w:spacing w:after="120"/>
              <w:ind w:left="720"/>
              <w:jc w:val="both"/>
              <w:textAlignment w:val="baseline"/>
            </w:pPr>
          </w:p>
        </w:tc>
      </w:tr>
      <w:tr w:rsidR="00DA2291" w:rsidRPr="00734D63" w14:paraId="60B53ECE" w14:textId="77777777" w:rsidTr="001B6AD0">
        <w:tc>
          <w:tcPr>
            <w:tcW w:w="2340" w:type="dxa"/>
          </w:tcPr>
          <w:p w14:paraId="0B766B66" w14:textId="77777777" w:rsidR="00DA2291" w:rsidRPr="00734D63" w:rsidRDefault="00DA2291" w:rsidP="00DA2291">
            <w:bookmarkStart w:id="298" w:name="_Toc438532634"/>
            <w:bookmarkStart w:id="299" w:name="_Toc438532635"/>
            <w:bookmarkEnd w:id="298"/>
            <w:bookmarkEnd w:id="299"/>
          </w:p>
        </w:tc>
        <w:tc>
          <w:tcPr>
            <w:tcW w:w="7029" w:type="dxa"/>
            <w:gridSpan w:val="2"/>
          </w:tcPr>
          <w:p w14:paraId="1EBA4572" w14:textId="22511B57" w:rsidR="00814EBB" w:rsidRPr="00A66640" w:rsidRDefault="007C31CC" w:rsidP="001B6AD0">
            <w:pPr>
              <w:pStyle w:val="SPDClauseNo"/>
              <w:numPr>
                <w:ilvl w:val="1"/>
                <w:numId w:val="124"/>
              </w:numPr>
              <w:spacing w:after="200"/>
              <w:ind w:left="686" w:hanging="686"/>
              <w:contextualSpacing w:val="0"/>
              <w:rPr>
                <w:spacing w:val="0"/>
                <w:lang w:val="fr-FR"/>
              </w:rPr>
            </w:pPr>
            <w:r>
              <w:rPr>
                <w:lang w:val="fr-FR"/>
              </w:rPr>
              <w:t xml:space="preserve">L’Agence </w:t>
            </w:r>
            <w:r w:rsidR="00E65AC1">
              <w:rPr>
                <w:lang w:val="fr-FR"/>
              </w:rPr>
              <w:t>d’Acquisition</w:t>
            </w:r>
            <w:r w:rsidR="00A31BB1">
              <w:rPr>
                <w:lang w:val="fr-FR"/>
              </w:rPr>
              <w:t xml:space="preserve"> </w:t>
            </w:r>
            <w:r w:rsidR="00814EBB" w:rsidRPr="00CF0460">
              <w:rPr>
                <w:spacing w:val="0"/>
                <w:lang w:val="fr"/>
              </w:rPr>
              <w:t>détermine</w:t>
            </w:r>
            <w:r w:rsidR="00A31BB1">
              <w:rPr>
                <w:spacing w:val="0"/>
                <w:lang w:val="fr"/>
              </w:rPr>
              <w:t>r</w:t>
            </w:r>
            <w:r w:rsidR="00401618">
              <w:rPr>
                <w:spacing w:val="0"/>
                <w:lang w:val="fr"/>
              </w:rPr>
              <w:t>a</w:t>
            </w:r>
            <w:r w:rsidR="00814EBB" w:rsidRPr="00CF0460">
              <w:rPr>
                <w:spacing w:val="0"/>
                <w:lang w:val="fr"/>
              </w:rPr>
              <w:t xml:space="preserve">, à sa satisfaction, si le ou les </w:t>
            </w:r>
            <w:r w:rsidR="00A31BB1">
              <w:rPr>
                <w:spacing w:val="0"/>
                <w:lang w:val="fr"/>
              </w:rPr>
              <w:t>S</w:t>
            </w:r>
            <w:r w:rsidR="00814EBB" w:rsidRPr="00CF0460">
              <w:rPr>
                <w:spacing w:val="0"/>
                <w:lang w:val="fr"/>
              </w:rPr>
              <w:t xml:space="preserve">oumissionnaires </w:t>
            </w:r>
            <w:r w:rsidR="00A31BB1">
              <w:rPr>
                <w:spacing w:val="0"/>
                <w:lang w:val="fr"/>
              </w:rPr>
              <w:t>éligibles</w:t>
            </w:r>
            <w:r w:rsidR="00814EBB" w:rsidRPr="00CF0460">
              <w:rPr>
                <w:spacing w:val="0"/>
                <w:lang w:val="fr"/>
              </w:rPr>
              <w:t xml:space="preserve"> ayant une </w:t>
            </w:r>
            <w:r w:rsidR="00A31BB1">
              <w:rPr>
                <w:spacing w:val="0"/>
                <w:lang w:val="fr"/>
              </w:rPr>
              <w:t xml:space="preserve">Offre </w:t>
            </w:r>
            <w:r w:rsidR="00E05E74">
              <w:rPr>
                <w:spacing w:val="0"/>
                <w:lang w:val="fr"/>
              </w:rPr>
              <w:t xml:space="preserve">conforme pour </w:t>
            </w:r>
            <w:r w:rsidR="00E05E74">
              <w:rPr>
                <w:spacing w:val="0"/>
                <w:lang w:val="fr"/>
              </w:rPr>
              <w:lastRenderedPageBreak/>
              <w:t xml:space="preserve">l’essentiel </w:t>
            </w:r>
            <w:r w:rsidR="00814EBB" w:rsidRPr="00CF0460">
              <w:rPr>
                <w:spacing w:val="0"/>
                <w:lang w:val="fr"/>
              </w:rPr>
              <w:t xml:space="preserve">qui </w:t>
            </w:r>
            <w:r w:rsidR="00D454A5">
              <w:rPr>
                <w:spacing w:val="0"/>
                <w:lang w:val="fr"/>
              </w:rPr>
              <w:t xml:space="preserve">est ou </w:t>
            </w:r>
            <w:r w:rsidR="00814EBB" w:rsidRPr="00CF0460">
              <w:rPr>
                <w:spacing w:val="0"/>
                <w:lang w:val="fr"/>
              </w:rPr>
              <w:t>sont en mesure de satisfaire aux critères de l’Accord-</w:t>
            </w:r>
            <w:r w:rsidR="00A31BB1">
              <w:rPr>
                <w:spacing w:val="0"/>
                <w:lang w:val="fr"/>
              </w:rPr>
              <w:t>C</w:t>
            </w:r>
            <w:r w:rsidR="00814EBB" w:rsidRPr="00CF0460">
              <w:rPr>
                <w:spacing w:val="0"/>
                <w:lang w:val="fr"/>
              </w:rPr>
              <w:t>adre satisf</w:t>
            </w:r>
            <w:r w:rsidR="00D454A5">
              <w:rPr>
                <w:spacing w:val="0"/>
                <w:lang w:val="fr"/>
              </w:rPr>
              <w:t>ait(</w:t>
            </w:r>
            <w:r w:rsidR="00814EBB" w:rsidRPr="00CF0460">
              <w:rPr>
                <w:spacing w:val="0"/>
                <w:lang w:val="fr"/>
              </w:rPr>
              <w:t>ont</w:t>
            </w:r>
            <w:r w:rsidR="00D454A5">
              <w:rPr>
                <w:spacing w:val="0"/>
                <w:lang w:val="fr"/>
              </w:rPr>
              <w:t>)</w:t>
            </w:r>
            <w:r w:rsidR="00814EBB" w:rsidRPr="00CF0460">
              <w:rPr>
                <w:spacing w:val="0"/>
                <w:lang w:val="fr"/>
              </w:rPr>
              <w:t xml:space="preserve"> aux critères d</w:t>
            </w:r>
            <w:r w:rsidR="00BA2944">
              <w:rPr>
                <w:spacing w:val="0"/>
                <w:lang w:val="fr"/>
              </w:rPr>
              <w:t>e qualification</w:t>
            </w:r>
            <w:r w:rsidR="00814EBB" w:rsidRPr="00CF0460">
              <w:rPr>
                <w:spacing w:val="0"/>
                <w:lang w:val="fr"/>
              </w:rPr>
              <w:t xml:space="preserve"> </w:t>
            </w:r>
            <w:r w:rsidR="002E4B83">
              <w:rPr>
                <w:spacing w:val="0"/>
                <w:lang w:val="fr"/>
              </w:rPr>
              <w:t>stipul</w:t>
            </w:r>
            <w:r w:rsidR="002E4B83" w:rsidRPr="00CF0460">
              <w:rPr>
                <w:spacing w:val="0"/>
                <w:lang w:val="fr"/>
              </w:rPr>
              <w:t xml:space="preserve">és </w:t>
            </w:r>
            <w:r w:rsidR="00814EBB" w:rsidRPr="00CF0460">
              <w:rPr>
                <w:spacing w:val="0"/>
                <w:lang w:val="fr"/>
              </w:rPr>
              <w:t xml:space="preserve">à la </w:t>
            </w:r>
            <w:r w:rsidR="00BA2944">
              <w:rPr>
                <w:spacing w:val="0"/>
                <w:lang w:val="fr"/>
              </w:rPr>
              <w:t>S</w:t>
            </w:r>
            <w:r w:rsidR="00814EBB" w:rsidRPr="00CF0460">
              <w:rPr>
                <w:spacing w:val="0"/>
                <w:lang w:val="fr"/>
              </w:rPr>
              <w:t>ection III, Critères d’</w:t>
            </w:r>
            <w:r w:rsidR="00BA2944">
              <w:rPr>
                <w:spacing w:val="0"/>
                <w:lang w:val="fr"/>
              </w:rPr>
              <w:t>E</w:t>
            </w:r>
            <w:r w:rsidR="00814EBB" w:rsidRPr="00CF0460">
              <w:rPr>
                <w:spacing w:val="0"/>
                <w:lang w:val="fr"/>
              </w:rPr>
              <w:t xml:space="preserve">valuation et de </w:t>
            </w:r>
            <w:r w:rsidR="00BA2944">
              <w:rPr>
                <w:spacing w:val="0"/>
                <w:lang w:val="fr"/>
              </w:rPr>
              <w:t>Q</w:t>
            </w:r>
            <w:r w:rsidR="00814EBB" w:rsidRPr="00CF0460">
              <w:rPr>
                <w:spacing w:val="0"/>
                <w:lang w:val="fr"/>
              </w:rPr>
              <w:t>ualification.</w:t>
            </w:r>
          </w:p>
          <w:p w14:paraId="6B06DE4F" w14:textId="0281515A" w:rsidR="00814EBB" w:rsidRPr="00A66640" w:rsidRDefault="00814EBB" w:rsidP="001B6AD0">
            <w:pPr>
              <w:pStyle w:val="SPDClauseNo"/>
              <w:numPr>
                <w:ilvl w:val="1"/>
                <w:numId w:val="124"/>
              </w:numPr>
              <w:spacing w:after="200"/>
              <w:ind w:left="614" w:hanging="614"/>
              <w:contextualSpacing w:val="0"/>
              <w:rPr>
                <w:spacing w:val="0"/>
                <w:lang w:val="fr-FR"/>
              </w:rPr>
            </w:pPr>
            <w:r w:rsidRPr="008E329A">
              <w:rPr>
                <w:spacing w:val="0"/>
                <w:lang w:val="fr"/>
              </w:rPr>
              <w:t xml:space="preserve">La détermination </w:t>
            </w:r>
            <w:r w:rsidR="00CE5A3C">
              <w:rPr>
                <w:spacing w:val="0"/>
                <w:lang w:val="fr"/>
              </w:rPr>
              <w:t>doit être</w:t>
            </w:r>
            <w:r w:rsidRPr="008E329A">
              <w:rPr>
                <w:spacing w:val="0"/>
                <w:lang w:val="fr"/>
              </w:rPr>
              <w:t xml:space="preserve"> fondée sur un examen des preuves documentaires des qualifications présentées par le </w:t>
            </w:r>
            <w:r w:rsidR="00CE5A3C">
              <w:rPr>
                <w:spacing w:val="0"/>
                <w:lang w:val="fr"/>
              </w:rPr>
              <w:t>S</w:t>
            </w:r>
            <w:r w:rsidRPr="008E329A">
              <w:rPr>
                <w:spacing w:val="0"/>
                <w:lang w:val="fr"/>
              </w:rPr>
              <w:t>oumissionnaire, conformément à l</w:t>
            </w:r>
            <w:r w:rsidR="0050581E">
              <w:rPr>
                <w:spacing w:val="0"/>
                <w:lang w:val="fr"/>
              </w:rPr>
              <w:t xml:space="preserve">’article </w:t>
            </w:r>
            <w:r w:rsidRPr="008E329A">
              <w:rPr>
                <w:spacing w:val="0"/>
                <w:lang w:val="fr"/>
              </w:rPr>
              <w:t>17</w:t>
            </w:r>
            <w:r w:rsidR="0050581E">
              <w:rPr>
                <w:spacing w:val="0"/>
                <w:lang w:val="fr"/>
              </w:rPr>
              <w:t xml:space="preserve"> des IS</w:t>
            </w:r>
            <w:r w:rsidRPr="008E329A">
              <w:rPr>
                <w:spacing w:val="0"/>
                <w:lang w:val="fr"/>
              </w:rPr>
              <w:t xml:space="preserve">. La détermination ne tiendra pas compte des qualifications d’autres entreprises telles que les filiales, les entités mères, les sociétés affiliées, les sous-traitants (autres que les sous-traitants spécialisés si le </w:t>
            </w:r>
            <w:r w:rsidR="005F2F7C">
              <w:rPr>
                <w:spacing w:val="0"/>
                <w:lang w:val="fr"/>
              </w:rPr>
              <w:t>Dossier d’Appel d’Offres</w:t>
            </w:r>
            <w:r w:rsidRPr="008E329A">
              <w:rPr>
                <w:spacing w:val="0"/>
                <w:lang w:val="fr"/>
              </w:rPr>
              <w:t xml:space="preserve"> le permet) ou toute autre entreprise différente du </w:t>
            </w:r>
            <w:r w:rsidR="0050581E">
              <w:rPr>
                <w:spacing w:val="0"/>
                <w:lang w:val="fr"/>
              </w:rPr>
              <w:t>S</w:t>
            </w:r>
            <w:r w:rsidRPr="008E329A">
              <w:rPr>
                <w:spacing w:val="0"/>
                <w:lang w:val="fr"/>
              </w:rPr>
              <w:t>oumissionnaire.</w:t>
            </w:r>
          </w:p>
          <w:p w14:paraId="3D413B1A" w14:textId="6D940E54" w:rsidR="00196166" w:rsidRPr="001B6AD0" w:rsidRDefault="00814EBB" w:rsidP="00814EBB">
            <w:pPr>
              <w:pStyle w:val="SPDClauseNo"/>
              <w:numPr>
                <w:ilvl w:val="1"/>
                <w:numId w:val="124"/>
              </w:numPr>
              <w:spacing w:after="200"/>
              <w:ind w:left="614" w:hanging="614"/>
              <w:contextualSpacing w:val="0"/>
              <w:rPr>
                <w:spacing w:val="0"/>
                <w:lang w:val="fr-FR"/>
              </w:rPr>
            </w:pPr>
            <w:r w:rsidRPr="00AB7E86">
              <w:rPr>
                <w:lang w:val="fr"/>
              </w:rPr>
              <w:t>Avant la conclusion de l’</w:t>
            </w:r>
            <w:r w:rsidR="00BD4834">
              <w:rPr>
                <w:lang w:val="fr"/>
              </w:rPr>
              <w:t>A</w:t>
            </w:r>
            <w:r w:rsidRPr="00AB7E86">
              <w:rPr>
                <w:lang w:val="fr"/>
              </w:rPr>
              <w:t>ccord-</w:t>
            </w:r>
            <w:r w:rsidR="00BD4834">
              <w:rPr>
                <w:lang w:val="fr"/>
              </w:rPr>
              <w:t>C</w:t>
            </w:r>
            <w:r w:rsidRPr="00AB7E86">
              <w:rPr>
                <w:lang w:val="fr"/>
              </w:rPr>
              <w:t xml:space="preserve">adre, </w:t>
            </w:r>
            <w:r w:rsidR="009074C4">
              <w:rPr>
                <w:lang w:val="fr"/>
              </w:rPr>
              <w:t>l’Agence d’Acquisition</w:t>
            </w:r>
            <w:r w:rsidRPr="00AB7E86">
              <w:rPr>
                <w:lang w:val="fr"/>
              </w:rPr>
              <w:t xml:space="preserve"> vérifiera </w:t>
            </w:r>
            <w:r>
              <w:rPr>
                <w:lang w:val="fr"/>
              </w:rPr>
              <w:t xml:space="preserve">que le </w:t>
            </w:r>
            <w:r w:rsidR="00BD4834">
              <w:rPr>
                <w:lang w:val="fr"/>
              </w:rPr>
              <w:t>S</w:t>
            </w:r>
            <w:r w:rsidRPr="00AB7E86">
              <w:rPr>
                <w:lang w:val="fr"/>
              </w:rPr>
              <w:t>oumissionnaire retenu (y compris chaque membre d’un</w:t>
            </w:r>
            <w:r w:rsidR="00BD4834">
              <w:rPr>
                <w:lang w:val="fr"/>
              </w:rPr>
              <w:t xml:space="preserve"> GE</w:t>
            </w:r>
            <w:r w:rsidRPr="00AB7E86">
              <w:rPr>
                <w:lang w:val="fr"/>
              </w:rPr>
              <w:t>) n’est pas disqualifié par la Banque en raison du non-respect des obligations contractuelles en matière de prévention et de réponse en matière d’E</w:t>
            </w:r>
            <w:r w:rsidR="00BD4834">
              <w:rPr>
                <w:lang w:val="fr"/>
              </w:rPr>
              <w:t>A</w:t>
            </w:r>
            <w:r w:rsidRPr="00AB7E86">
              <w:rPr>
                <w:lang w:val="fr"/>
              </w:rPr>
              <w:t>S/</w:t>
            </w:r>
            <w:r w:rsidR="00BD4834">
              <w:rPr>
                <w:lang w:val="fr"/>
              </w:rPr>
              <w:t>HS</w:t>
            </w:r>
            <w:r w:rsidRPr="00AB7E86">
              <w:rPr>
                <w:lang w:val="fr"/>
              </w:rPr>
              <w:t>. L’</w:t>
            </w:r>
            <w:r w:rsidR="004B10B8">
              <w:rPr>
                <w:lang w:val="fr"/>
              </w:rPr>
              <w:t xml:space="preserve">Agence </w:t>
            </w:r>
            <w:r w:rsidR="00E65AC1">
              <w:rPr>
                <w:lang w:val="fr"/>
              </w:rPr>
              <w:t>d’Acquisition</w:t>
            </w:r>
            <w:r w:rsidRPr="00AB7E86">
              <w:rPr>
                <w:lang w:val="fr"/>
              </w:rPr>
              <w:t xml:space="preserve"> effectuera la même vérification pour chaque sous-traitant proposé par le </w:t>
            </w:r>
            <w:r w:rsidR="004B10B8">
              <w:rPr>
                <w:lang w:val="fr"/>
              </w:rPr>
              <w:t>S</w:t>
            </w:r>
            <w:r w:rsidRPr="00AB7E86">
              <w:rPr>
                <w:lang w:val="fr"/>
              </w:rPr>
              <w:t>oumissionnaire retenu. Si un sous-traitant proposé ne satisfait pas à l’exigence, l’</w:t>
            </w:r>
            <w:r w:rsidR="004B10B8">
              <w:rPr>
                <w:lang w:val="fr"/>
              </w:rPr>
              <w:t xml:space="preserve">Agence </w:t>
            </w:r>
            <w:r w:rsidR="002E4B83">
              <w:rPr>
                <w:lang w:val="fr"/>
              </w:rPr>
              <w:t>d’Acquisition</w:t>
            </w:r>
            <w:r w:rsidRPr="00AB7E86">
              <w:rPr>
                <w:lang w:val="fr"/>
              </w:rPr>
              <w:t xml:space="preserve"> exigera du </w:t>
            </w:r>
            <w:r w:rsidR="004B10B8">
              <w:rPr>
                <w:lang w:val="fr"/>
              </w:rPr>
              <w:t>S</w:t>
            </w:r>
            <w:r w:rsidRPr="00AB7E86">
              <w:rPr>
                <w:lang w:val="fr"/>
              </w:rPr>
              <w:t>oumissionnaire qu’il propose un sous-traitant de remplacement.</w:t>
            </w:r>
          </w:p>
          <w:p w14:paraId="60BD7EC5" w14:textId="630CD726" w:rsidR="007F151F" w:rsidRPr="00620067" w:rsidRDefault="00814EBB" w:rsidP="004D5343">
            <w:pPr>
              <w:pStyle w:val="SPDClauseNo"/>
              <w:numPr>
                <w:ilvl w:val="1"/>
                <w:numId w:val="124"/>
              </w:numPr>
              <w:spacing w:after="200"/>
              <w:ind w:left="614" w:hanging="614"/>
              <w:contextualSpacing w:val="0"/>
              <w:rPr>
                <w:lang w:val="fr-FR"/>
              </w:rPr>
            </w:pPr>
            <w:r w:rsidRPr="001B6AD0">
              <w:rPr>
                <w:lang w:val="fr"/>
              </w:rPr>
              <w:t xml:space="preserve">Seules les </w:t>
            </w:r>
            <w:r w:rsidR="004D37FB">
              <w:rPr>
                <w:lang w:val="fr"/>
              </w:rPr>
              <w:t>O</w:t>
            </w:r>
            <w:r w:rsidRPr="001B6AD0">
              <w:rPr>
                <w:lang w:val="fr"/>
              </w:rPr>
              <w:t xml:space="preserve">ffres </w:t>
            </w:r>
            <w:r w:rsidR="00E05E74">
              <w:rPr>
                <w:lang w:val="fr"/>
              </w:rPr>
              <w:t xml:space="preserve">conformes pour l’essentiel </w:t>
            </w:r>
            <w:r w:rsidR="00196166">
              <w:rPr>
                <w:lang w:val="fr"/>
              </w:rPr>
              <w:t>remise</w:t>
            </w:r>
            <w:r w:rsidRPr="001B6AD0">
              <w:rPr>
                <w:lang w:val="fr"/>
              </w:rPr>
              <w:t xml:space="preserve"> par des </w:t>
            </w:r>
            <w:r w:rsidR="00196166">
              <w:rPr>
                <w:lang w:val="fr"/>
              </w:rPr>
              <w:t>S</w:t>
            </w:r>
            <w:r w:rsidRPr="001B6AD0">
              <w:rPr>
                <w:lang w:val="fr"/>
              </w:rPr>
              <w:t>oumissionnaires éligibles et qualifiés f</w:t>
            </w:r>
            <w:r w:rsidR="00196166">
              <w:rPr>
                <w:lang w:val="fr"/>
              </w:rPr>
              <w:t>er</w:t>
            </w:r>
            <w:r w:rsidRPr="001B6AD0">
              <w:rPr>
                <w:lang w:val="fr"/>
              </w:rPr>
              <w:t xml:space="preserve">ont l’objet d’une évaluation technique détaillée pour évaluer l’adéquation de la </w:t>
            </w:r>
            <w:r w:rsidR="00196166">
              <w:rPr>
                <w:lang w:val="fr"/>
              </w:rPr>
              <w:t>P</w:t>
            </w:r>
            <w:r w:rsidRPr="001B6AD0">
              <w:rPr>
                <w:lang w:val="fr"/>
              </w:rPr>
              <w:t xml:space="preserve">artie </w:t>
            </w:r>
            <w:r w:rsidR="00196166">
              <w:rPr>
                <w:lang w:val="fr"/>
              </w:rPr>
              <w:t>T</w:t>
            </w:r>
            <w:r w:rsidRPr="001B6AD0">
              <w:rPr>
                <w:lang w:val="fr"/>
              </w:rPr>
              <w:t xml:space="preserve">echnique, suivie d’une évaluation en appliquant les facteurs/sous-facteurs techniques et les </w:t>
            </w:r>
            <w:r w:rsidR="00196166">
              <w:rPr>
                <w:lang w:val="fr"/>
              </w:rPr>
              <w:t>scores</w:t>
            </w:r>
            <w:r w:rsidRPr="001B6AD0">
              <w:rPr>
                <w:lang w:val="fr"/>
              </w:rPr>
              <w:t xml:space="preserve"> </w:t>
            </w:r>
            <w:r w:rsidR="00C63FBE">
              <w:rPr>
                <w:lang w:val="fr"/>
              </w:rPr>
              <w:t xml:space="preserve">et pondérations </w:t>
            </w:r>
            <w:r w:rsidRPr="001B6AD0">
              <w:rPr>
                <w:lang w:val="fr"/>
              </w:rPr>
              <w:t>correspondants spécifiées dans le</w:t>
            </w:r>
            <w:r w:rsidR="00196166">
              <w:rPr>
                <w:lang w:val="fr"/>
              </w:rPr>
              <w:t xml:space="preserve">s </w:t>
            </w:r>
            <w:r w:rsidR="00196166" w:rsidRPr="001B6AD0">
              <w:rPr>
                <w:b/>
                <w:bCs/>
                <w:lang w:val="fr"/>
              </w:rPr>
              <w:t>DPAO</w:t>
            </w:r>
            <w:r w:rsidRPr="001B6AD0">
              <w:rPr>
                <w:lang w:val="fr"/>
              </w:rPr>
              <w:t>.</w:t>
            </w:r>
            <w:r w:rsidR="004D5343">
              <w:rPr>
                <w:lang w:val="fr"/>
              </w:rPr>
              <w:t xml:space="preserve"> </w:t>
            </w:r>
          </w:p>
        </w:tc>
      </w:tr>
      <w:tr w:rsidR="0093080B" w:rsidRPr="00734D63" w14:paraId="02A77A1F" w14:textId="77777777" w:rsidTr="001B6AD0">
        <w:tc>
          <w:tcPr>
            <w:tcW w:w="9369" w:type="dxa"/>
            <w:gridSpan w:val="3"/>
          </w:tcPr>
          <w:p w14:paraId="1E8580B6" w14:textId="4C7B388A" w:rsidR="0093080B" w:rsidRPr="0006129D" w:rsidRDefault="0093080B" w:rsidP="001B6AD0">
            <w:pPr>
              <w:pStyle w:val="Corpsdetexte2"/>
              <w:rPr>
                <w:lang w:val="fr-FR"/>
              </w:rPr>
            </w:pPr>
            <w:r w:rsidRPr="0006129D">
              <w:rPr>
                <w:lang w:val="fr-FR"/>
              </w:rPr>
              <w:lastRenderedPageBreak/>
              <w:t xml:space="preserve">Notification de l’Evaluation des Parties Techniques et Ouverture Publique </w:t>
            </w:r>
            <w:r w:rsidR="00BD39E1" w:rsidRPr="0006129D">
              <w:rPr>
                <w:lang w:val="fr-FR"/>
              </w:rPr>
              <w:t>des Parties Financières des Offres</w:t>
            </w:r>
          </w:p>
        </w:tc>
      </w:tr>
      <w:tr w:rsidR="0093080B" w:rsidRPr="00734D63" w14:paraId="008BF5F5" w14:textId="77777777" w:rsidTr="001B6AD0">
        <w:tc>
          <w:tcPr>
            <w:tcW w:w="2340" w:type="dxa"/>
          </w:tcPr>
          <w:p w14:paraId="21EC8699" w14:textId="31B531BF" w:rsidR="0093080B" w:rsidRPr="00734D63" w:rsidRDefault="004D39F1" w:rsidP="00141F4A">
            <w:pPr>
              <w:pStyle w:val="Style4"/>
            </w:pPr>
            <w:bookmarkStart w:id="300" w:name="_Toc139011556"/>
            <w:r>
              <w:t>31.</w:t>
            </w:r>
            <w:r w:rsidR="004D5343">
              <w:tab/>
            </w:r>
            <w:r w:rsidR="00B1014C">
              <w:t>Notification de l’Evaluation des Parties Techniques et Ouverture Publique des Parties Financières</w:t>
            </w:r>
            <w:bookmarkEnd w:id="300"/>
          </w:p>
        </w:tc>
        <w:tc>
          <w:tcPr>
            <w:tcW w:w="7029" w:type="dxa"/>
            <w:gridSpan w:val="2"/>
          </w:tcPr>
          <w:p w14:paraId="738CB332" w14:textId="67D0DDB8" w:rsidR="00B1014C" w:rsidRPr="00FC7591" w:rsidRDefault="004D37FB" w:rsidP="00B1014C">
            <w:pPr>
              <w:pStyle w:val="Sub-ClauseText"/>
              <w:numPr>
                <w:ilvl w:val="1"/>
                <w:numId w:val="127"/>
              </w:numPr>
              <w:ind w:left="519" w:hanging="540"/>
              <w:rPr>
                <w:spacing w:val="0"/>
                <w:lang w:val="fr-FR"/>
              </w:rPr>
            </w:pPr>
            <w:r>
              <w:rPr>
                <w:spacing w:val="0"/>
                <w:lang w:val="fr"/>
              </w:rPr>
              <w:t>Après</w:t>
            </w:r>
            <w:r w:rsidR="00B1014C" w:rsidRPr="008E329A">
              <w:rPr>
                <w:spacing w:val="0"/>
                <w:lang w:val="fr"/>
              </w:rPr>
              <w:t xml:space="preserve"> l’évaluation des </w:t>
            </w:r>
            <w:r w:rsidR="00B1014C">
              <w:rPr>
                <w:spacing w:val="0"/>
                <w:lang w:val="fr"/>
              </w:rPr>
              <w:t>P</w:t>
            </w:r>
            <w:r w:rsidR="00B1014C" w:rsidRPr="008E329A">
              <w:rPr>
                <w:spacing w:val="0"/>
                <w:lang w:val="fr"/>
              </w:rPr>
              <w:t xml:space="preserve">arties </w:t>
            </w:r>
            <w:r w:rsidR="00B1014C">
              <w:rPr>
                <w:spacing w:val="0"/>
                <w:lang w:val="fr"/>
              </w:rPr>
              <w:t>Te</w:t>
            </w:r>
            <w:r w:rsidR="00B1014C" w:rsidRPr="008E329A">
              <w:rPr>
                <w:spacing w:val="0"/>
                <w:lang w:val="fr"/>
              </w:rPr>
              <w:t xml:space="preserve">chniques des </w:t>
            </w:r>
            <w:r w:rsidR="00B1014C">
              <w:rPr>
                <w:spacing w:val="0"/>
                <w:lang w:val="fr"/>
              </w:rPr>
              <w:t>Offres</w:t>
            </w:r>
            <w:r w:rsidR="00B1014C" w:rsidRPr="008E329A">
              <w:rPr>
                <w:spacing w:val="0"/>
                <w:lang w:val="fr"/>
              </w:rPr>
              <w:t xml:space="preserve"> et </w:t>
            </w:r>
            <w:r>
              <w:rPr>
                <w:spacing w:val="0"/>
                <w:lang w:val="fr"/>
              </w:rPr>
              <w:t>après</w:t>
            </w:r>
            <w:r w:rsidR="00B1014C" w:rsidRPr="008E329A">
              <w:rPr>
                <w:spacing w:val="0"/>
                <w:lang w:val="fr"/>
              </w:rPr>
              <w:t xml:space="preserve"> </w:t>
            </w:r>
            <w:r w:rsidR="00C04470">
              <w:rPr>
                <w:spacing w:val="0"/>
                <w:lang w:val="fr"/>
              </w:rPr>
              <w:t>la non-</w:t>
            </w:r>
            <w:r w:rsidR="00B1014C" w:rsidRPr="008E329A">
              <w:rPr>
                <w:spacing w:val="0"/>
                <w:lang w:val="fr"/>
              </w:rPr>
              <w:t xml:space="preserve">objection </w:t>
            </w:r>
            <w:r w:rsidR="00C04470">
              <w:rPr>
                <w:spacing w:val="0"/>
                <w:lang w:val="fr"/>
              </w:rPr>
              <w:t xml:space="preserve">de la Banque </w:t>
            </w:r>
            <w:r w:rsidR="00B1014C" w:rsidRPr="008E329A">
              <w:rPr>
                <w:spacing w:val="0"/>
                <w:lang w:val="fr"/>
              </w:rPr>
              <w:t>(le cas échéant), l’</w:t>
            </w:r>
            <w:r w:rsidR="00B1014C">
              <w:rPr>
                <w:spacing w:val="0"/>
                <w:lang w:val="fr"/>
              </w:rPr>
              <w:t>A</w:t>
            </w:r>
            <w:r w:rsidR="00F91DED">
              <w:rPr>
                <w:spacing w:val="0"/>
                <w:lang w:val="fr"/>
              </w:rPr>
              <w:t xml:space="preserve">gence </w:t>
            </w:r>
            <w:r w:rsidR="00E65AC1">
              <w:rPr>
                <w:spacing w:val="0"/>
                <w:lang w:val="fr"/>
              </w:rPr>
              <w:t>d’Acquisition</w:t>
            </w:r>
            <w:r w:rsidR="00F91DED">
              <w:rPr>
                <w:spacing w:val="0"/>
                <w:lang w:val="fr"/>
              </w:rPr>
              <w:t>s</w:t>
            </w:r>
            <w:r w:rsidR="00B1014C" w:rsidRPr="008E329A">
              <w:rPr>
                <w:spacing w:val="0"/>
                <w:lang w:val="fr"/>
              </w:rPr>
              <w:t xml:space="preserve"> </w:t>
            </w:r>
            <w:r w:rsidR="00C04470">
              <w:rPr>
                <w:spacing w:val="0"/>
                <w:lang w:val="fr"/>
              </w:rPr>
              <w:t>notifiera</w:t>
            </w:r>
            <w:r w:rsidR="00B1014C" w:rsidRPr="008E329A">
              <w:rPr>
                <w:spacing w:val="0"/>
                <w:lang w:val="fr"/>
              </w:rPr>
              <w:t xml:space="preserve"> par écrit </w:t>
            </w:r>
            <w:r w:rsidR="00284246">
              <w:rPr>
                <w:spacing w:val="0"/>
                <w:lang w:val="fr"/>
              </w:rPr>
              <w:t>aux</w:t>
            </w:r>
            <w:r w:rsidR="00284246" w:rsidRPr="008E329A">
              <w:rPr>
                <w:spacing w:val="0"/>
                <w:lang w:val="fr"/>
              </w:rPr>
              <w:t xml:space="preserve"> </w:t>
            </w:r>
            <w:r w:rsidR="00B1014C">
              <w:rPr>
                <w:spacing w:val="0"/>
                <w:lang w:val="fr"/>
              </w:rPr>
              <w:t>S</w:t>
            </w:r>
            <w:r w:rsidR="00B1014C" w:rsidRPr="008E329A">
              <w:rPr>
                <w:spacing w:val="0"/>
                <w:lang w:val="fr"/>
              </w:rPr>
              <w:t xml:space="preserve">oumissionnaires qui n’ont pas satisfait aux critères de qualification et/ou dont les </w:t>
            </w:r>
            <w:r w:rsidR="007E2A95">
              <w:rPr>
                <w:spacing w:val="0"/>
                <w:lang w:val="fr"/>
              </w:rPr>
              <w:t>Offres</w:t>
            </w:r>
            <w:r w:rsidR="00B1014C" w:rsidRPr="008E329A">
              <w:rPr>
                <w:spacing w:val="0"/>
                <w:lang w:val="fr"/>
              </w:rPr>
              <w:t xml:space="preserve"> ont été jugées non conformes aux exigences du </w:t>
            </w:r>
            <w:r w:rsidR="005F2F7C">
              <w:rPr>
                <w:spacing w:val="0"/>
                <w:lang w:val="fr"/>
              </w:rPr>
              <w:t>Dossier d’Appel d’Offres</w:t>
            </w:r>
            <w:r w:rsidR="00B1014C" w:rsidRPr="008E329A">
              <w:rPr>
                <w:spacing w:val="0"/>
                <w:lang w:val="fr"/>
              </w:rPr>
              <w:t xml:space="preserve">, en </w:t>
            </w:r>
            <w:r w:rsidR="00B1014C">
              <w:rPr>
                <w:spacing w:val="0"/>
                <w:lang w:val="fr"/>
              </w:rPr>
              <w:t xml:space="preserve">leur donnant les </w:t>
            </w:r>
            <w:r w:rsidR="00B1014C" w:rsidRPr="008E329A">
              <w:rPr>
                <w:spacing w:val="0"/>
                <w:lang w:val="fr"/>
              </w:rPr>
              <w:t>informa</w:t>
            </w:r>
            <w:r w:rsidR="00B1014C">
              <w:rPr>
                <w:spacing w:val="0"/>
                <w:lang w:val="fr"/>
              </w:rPr>
              <w:t>tions</w:t>
            </w:r>
            <w:r w:rsidR="00B1014C" w:rsidRPr="008E329A">
              <w:rPr>
                <w:spacing w:val="0"/>
                <w:lang w:val="fr"/>
              </w:rPr>
              <w:t xml:space="preserve"> suivant</w:t>
            </w:r>
            <w:r w:rsidR="00B1014C">
              <w:rPr>
                <w:spacing w:val="0"/>
                <w:lang w:val="fr"/>
              </w:rPr>
              <w:t>e</w:t>
            </w:r>
            <w:r w:rsidR="00B1014C" w:rsidRPr="008E329A">
              <w:rPr>
                <w:spacing w:val="0"/>
                <w:lang w:val="fr"/>
              </w:rPr>
              <w:t>s :</w:t>
            </w:r>
          </w:p>
          <w:p w14:paraId="77C37182" w14:textId="15C2012F" w:rsidR="00B1014C" w:rsidRPr="00FC7591" w:rsidRDefault="00B1014C" w:rsidP="00B1014C">
            <w:pPr>
              <w:pStyle w:val="Titre3"/>
              <w:numPr>
                <w:ilvl w:val="2"/>
                <w:numId w:val="125"/>
              </w:numPr>
              <w:tabs>
                <w:tab w:val="clear" w:pos="1152"/>
                <w:tab w:val="num" w:pos="360"/>
                <w:tab w:val="num" w:pos="1728"/>
              </w:tabs>
              <w:spacing w:before="120" w:after="120"/>
              <w:ind w:left="969" w:hanging="514"/>
              <w:rPr>
                <w:lang w:val="fr-FR"/>
              </w:rPr>
            </w:pPr>
            <w:r w:rsidRPr="008E329A">
              <w:rPr>
                <w:color w:val="000000" w:themeColor="text1"/>
                <w:lang w:val="fr"/>
              </w:rPr>
              <w:t>les motifs pour lesquels l</w:t>
            </w:r>
            <w:r w:rsidR="00284246">
              <w:rPr>
                <w:color w:val="000000" w:themeColor="text1"/>
                <w:lang w:val="fr"/>
              </w:rPr>
              <w:t>a</w:t>
            </w:r>
            <w:r w:rsidRPr="008E329A">
              <w:rPr>
                <w:color w:val="000000" w:themeColor="text1"/>
                <w:lang w:val="fr"/>
              </w:rPr>
              <w:t xml:space="preserve"> </w:t>
            </w:r>
            <w:r>
              <w:rPr>
                <w:color w:val="000000" w:themeColor="text1"/>
                <w:lang w:val="fr"/>
              </w:rPr>
              <w:t>P</w:t>
            </w:r>
            <w:r w:rsidRPr="008E329A">
              <w:rPr>
                <w:color w:val="000000" w:themeColor="text1"/>
                <w:lang w:val="fr"/>
              </w:rPr>
              <w:t xml:space="preserve">artie </w:t>
            </w:r>
            <w:r>
              <w:rPr>
                <w:color w:val="000000" w:themeColor="text1"/>
                <w:lang w:val="fr"/>
              </w:rPr>
              <w:t>T</w:t>
            </w:r>
            <w:r w:rsidRPr="008E329A">
              <w:rPr>
                <w:color w:val="000000" w:themeColor="text1"/>
                <w:lang w:val="fr"/>
              </w:rPr>
              <w:t>echnique de l</w:t>
            </w:r>
            <w:r w:rsidR="00284246">
              <w:rPr>
                <w:color w:val="000000" w:themeColor="text1"/>
                <w:lang w:val="fr"/>
              </w:rPr>
              <w:t xml:space="preserve">eur </w:t>
            </w:r>
            <w:r>
              <w:rPr>
                <w:color w:val="000000" w:themeColor="text1"/>
                <w:lang w:val="fr"/>
              </w:rPr>
              <w:t>O</w:t>
            </w:r>
            <w:r w:rsidRPr="008E329A">
              <w:rPr>
                <w:color w:val="000000" w:themeColor="text1"/>
                <w:lang w:val="fr"/>
              </w:rPr>
              <w:t xml:space="preserve">ffre n’a pas satisfait aux exigences du </w:t>
            </w:r>
            <w:r w:rsidR="005F2F7C">
              <w:rPr>
                <w:color w:val="000000" w:themeColor="text1"/>
                <w:lang w:val="fr"/>
              </w:rPr>
              <w:t>Dossier d’Appel d’Offres</w:t>
            </w:r>
            <w:r>
              <w:rPr>
                <w:color w:val="000000" w:themeColor="text1"/>
                <w:lang w:val="fr"/>
              </w:rPr>
              <w:t xml:space="preserve"> </w:t>
            </w:r>
            <w:r w:rsidRPr="008E329A">
              <w:rPr>
                <w:color w:val="000000" w:themeColor="text1"/>
                <w:lang w:val="fr"/>
              </w:rPr>
              <w:t>;</w:t>
            </w:r>
          </w:p>
          <w:p w14:paraId="1FE686A2" w14:textId="17C2B7E0" w:rsidR="00B1014C" w:rsidRPr="00FC7591" w:rsidRDefault="00B1014C" w:rsidP="00B1014C">
            <w:pPr>
              <w:pStyle w:val="Titre3"/>
              <w:numPr>
                <w:ilvl w:val="2"/>
                <w:numId w:val="125"/>
              </w:numPr>
              <w:tabs>
                <w:tab w:val="clear" w:pos="1152"/>
                <w:tab w:val="num" w:pos="360"/>
                <w:tab w:val="num" w:pos="1728"/>
              </w:tabs>
              <w:spacing w:before="120" w:after="120"/>
              <w:ind w:left="969" w:hanging="514"/>
              <w:rPr>
                <w:lang w:val="fr-FR"/>
              </w:rPr>
            </w:pPr>
            <w:r w:rsidRPr="008E329A">
              <w:rPr>
                <w:lang w:val="fr"/>
              </w:rPr>
              <w:t xml:space="preserve">leur enveloppe portant la mention « Partie </w:t>
            </w:r>
            <w:r>
              <w:rPr>
                <w:lang w:val="fr"/>
              </w:rPr>
              <w:t>F</w:t>
            </w:r>
            <w:r w:rsidRPr="008E329A">
              <w:rPr>
                <w:lang w:val="fr"/>
              </w:rPr>
              <w:t>inancière</w:t>
            </w:r>
            <w:r>
              <w:rPr>
                <w:lang w:val="fr"/>
              </w:rPr>
              <w:t xml:space="preserve"> </w:t>
            </w:r>
            <w:r w:rsidRPr="008E329A">
              <w:rPr>
                <w:lang w:val="fr"/>
              </w:rPr>
              <w:t xml:space="preserve">» leur sera retournée non ouverte après la fin du processus d’évaluation des </w:t>
            </w:r>
            <w:r w:rsidR="00996864">
              <w:rPr>
                <w:lang w:val="fr"/>
              </w:rPr>
              <w:t xml:space="preserve">Offres </w:t>
            </w:r>
            <w:r w:rsidRPr="008E329A">
              <w:rPr>
                <w:lang w:val="fr"/>
              </w:rPr>
              <w:t>et la signature d</w:t>
            </w:r>
            <w:r w:rsidR="00C92FB6">
              <w:rPr>
                <w:lang w:val="fr"/>
              </w:rPr>
              <w:t>e l’Accord-Cadre</w:t>
            </w:r>
            <w:r>
              <w:rPr>
                <w:lang w:val="fr"/>
              </w:rPr>
              <w:t xml:space="preserve"> </w:t>
            </w:r>
            <w:r w:rsidRPr="008E329A">
              <w:rPr>
                <w:lang w:val="fr"/>
              </w:rPr>
              <w:t>;</w:t>
            </w:r>
          </w:p>
          <w:p w14:paraId="69C7B8CF" w14:textId="39503172" w:rsidR="00B1014C" w:rsidRPr="00FC7591" w:rsidRDefault="00B1014C" w:rsidP="00B1014C">
            <w:pPr>
              <w:pStyle w:val="Titre3"/>
              <w:numPr>
                <w:ilvl w:val="2"/>
                <w:numId w:val="125"/>
              </w:numPr>
              <w:tabs>
                <w:tab w:val="clear" w:pos="1152"/>
                <w:tab w:val="num" w:pos="360"/>
                <w:tab w:val="num" w:pos="1728"/>
              </w:tabs>
              <w:spacing w:before="120" w:after="120"/>
              <w:ind w:left="996" w:hanging="567"/>
              <w:rPr>
                <w:lang w:val="fr-FR"/>
              </w:rPr>
            </w:pPr>
            <w:r w:rsidRPr="008E329A">
              <w:rPr>
                <w:lang w:val="fr"/>
              </w:rPr>
              <w:lastRenderedPageBreak/>
              <w:t xml:space="preserve">la date, l’heure et le lieu de l’ouverture publique des enveloppes portant la mention « Partie </w:t>
            </w:r>
            <w:r>
              <w:rPr>
                <w:lang w:val="fr"/>
              </w:rPr>
              <w:t>F</w:t>
            </w:r>
            <w:r w:rsidRPr="008E329A">
              <w:rPr>
                <w:lang w:val="fr"/>
              </w:rPr>
              <w:t xml:space="preserve">inancière ». </w:t>
            </w:r>
          </w:p>
          <w:p w14:paraId="2E09D3BD" w14:textId="78D32B74" w:rsidR="00B1014C" w:rsidRPr="009D22F9" w:rsidRDefault="00B1014C" w:rsidP="00B1014C">
            <w:pPr>
              <w:pStyle w:val="Sub-ClauseText"/>
              <w:numPr>
                <w:ilvl w:val="1"/>
                <w:numId w:val="127"/>
              </w:numPr>
              <w:ind w:left="638" w:hanging="638"/>
              <w:rPr>
                <w:spacing w:val="0"/>
                <w:lang w:val="fr-FR"/>
              </w:rPr>
            </w:pPr>
            <w:r w:rsidRPr="008E329A">
              <w:rPr>
                <w:spacing w:val="0"/>
                <w:lang w:val="fr"/>
              </w:rPr>
              <w:t>L’A</w:t>
            </w:r>
            <w:r w:rsidR="00C92FB6">
              <w:rPr>
                <w:spacing w:val="0"/>
                <w:lang w:val="fr"/>
              </w:rPr>
              <w:t xml:space="preserve">gence </w:t>
            </w:r>
            <w:r w:rsidR="00E65AC1">
              <w:rPr>
                <w:spacing w:val="0"/>
                <w:lang w:val="fr"/>
              </w:rPr>
              <w:t>d’Acquisition</w:t>
            </w:r>
            <w:r w:rsidRPr="008E329A">
              <w:rPr>
                <w:spacing w:val="0"/>
                <w:lang w:val="fr"/>
              </w:rPr>
              <w:t xml:space="preserve"> </w:t>
            </w:r>
            <w:r w:rsidR="00745908">
              <w:rPr>
                <w:spacing w:val="0"/>
                <w:lang w:val="fr"/>
              </w:rPr>
              <w:t>noti</w:t>
            </w:r>
            <w:r w:rsidR="007277FD">
              <w:rPr>
                <w:spacing w:val="0"/>
                <w:lang w:val="fr"/>
              </w:rPr>
              <w:t>fi</w:t>
            </w:r>
            <w:r w:rsidR="00745908">
              <w:rPr>
                <w:spacing w:val="0"/>
                <w:lang w:val="fr"/>
              </w:rPr>
              <w:t>era</w:t>
            </w:r>
            <w:r w:rsidRPr="008E329A">
              <w:rPr>
                <w:spacing w:val="0"/>
                <w:lang w:val="fr"/>
              </w:rPr>
              <w:t xml:space="preserve"> simultanément</w:t>
            </w:r>
            <w:r w:rsidR="007277FD">
              <w:rPr>
                <w:spacing w:val="0"/>
                <w:lang w:val="fr"/>
              </w:rPr>
              <w:t xml:space="preserve"> </w:t>
            </w:r>
            <w:r w:rsidRPr="008E329A">
              <w:rPr>
                <w:spacing w:val="0"/>
                <w:lang w:val="fr"/>
              </w:rPr>
              <w:t xml:space="preserve">r par écrit </w:t>
            </w:r>
            <w:r w:rsidR="007277FD">
              <w:rPr>
                <w:spacing w:val="0"/>
                <w:lang w:val="fr"/>
              </w:rPr>
              <w:t>aux</w:t>
            </w:r>
            <w:r w:rsidRPr="008E329A">
              <w:rPr>
                <w:spacing w:val="0"/>
                <w:lang w:val="fr"/>
              </w:rPr>
              <w:t xml:space="preserve"> </w:t>
            </w:r>
            <w:r>
              <w:rPr>
                <w:spacing w:val="0"/>
                <w:lang w:val="fr"/>
              </w:rPr>
              <w:t>S</w:t>
            </w:r>
            <w:r w:rsidRPr="008E329A">
              <w:rPr>
                <w:spacing w:val="0"/>
                <w:lang w:val="fr"/>
              </w:rPr>
              <w:t>oumissionnaires dont l</w:t>
            </w:r>
            <w:r w:rsidR="007277FD">
              <w:rPr>
                <w:spacing w:val="0"/>
                <w:lang w:val="fr"/>
              </w:rPr>
              <w:t>a</w:t>
            </w:r>
            <w:r w:rsidRPr="008E329A">
              <w:rPr>
                <w:spacing w:val="0"/>
                <w:lang w:val="fr"/>
              </w:rPr>
              <w:t xml:space="preserve"> </w:t>
            </w:r>
            <w:r>
              <w:rPr>
                <w:spacing w:val="0"/>
                <w:lang w:val="fr"/>
              </w:rPr>
              <w:t>P</w:t>
            </w:r>
            <w:r w:rsidRPr="008E329A">
              <w:rPr>
                <w:spacing w:val="0"/>
                <w:lang w:val="fr"/>
              </w:rPr>
              <w:t xml:space="preserve">artie </w:t>
            </w:r>
            <w:r>
              <w:rPr>
                <w:spacing w:val="0"/>
                <w:lang w:val="fr"/>
              </w:rPr>
              <w:t>T</w:t>
            </w:r>
            <w:r w:rsidRPr="008E329A">
              <w:rPr>
                <w:spacing w:val="0"/>
                <w:lang w:val="fr"/>
              </w:rPr>
              <w:t xml:space="preserve">echnique </w:t>
            </w:r>
            <w:r w:rsidR="007277FD">
              <w:rPr>
                <w:spacing w:val="0"/>
                <w:lang w:val="fr"/>
              </w:rPr>
              <w:t>aura</w:t>
            </w:r>
            <w:r w:rsidR="007277FD" w:rsidRPr="008E329A">
              <w:rPr>
                <w:spacing w:val="0"/>
                <w:lang w:val="fr"/>
              </w:rPr>
              <w:t xml:space="preserve"> </w:t>
            </w:r>
            <w:r w:rsidRPr="008E329A">
              <w:rPr>
                <w:spacing w:val="0"/>
                <w:lang w:val="fr"/>
              </w:rPr>
              <w:t xml:space="preserve">été évaluée comme répondant </w:t>
            </w:r>
            <w:r w:rsidR="007277FD">
              <w:rPr>
                <w:spacing w:val="0"/>
                <w:lang w:val="fr"/>
              </w:rPr>
              <w:t xml:space="preserve">pour l’essentiel </w:t>
            </w:r>
            <w:r w:rsidRPr="008E329A">
              <w:rPr>
                <w:spacing w:val="0"/>
                <w:lang w:val="fr"/>
              </w:rPr>
              <w:t xml:space="preserve">au </w:t>
            </w:r>
            <w:r w:rsidR="005F2F7C">
              <w:rPr>
                <w:spacing w:val="0"/>
                <w:lang w:val="fr"/>
              </w:rPr>
              <w:t>Dossier d’Appel d’Offres</w:t>
            </w:r>
            <w:r w:rsidRPr="008E329A">
              <w:rPr>
                <w:spacing w:val="0"/>
                <w:lang w:val="fr"/>
              </w:rPr>
              <w:t xml:space="preserve"> et aux critères de qualification, en le</w:t>
            </w:r>
            <w:r w:rsidR="00625F30">
              <w:rPr>
                <w:spacing w:val="0"/>
                <w:lang w:val="fr"/>
              </w:rPr>
              <w:t>ur</w:t>
            </w:r>
            <w:r w:rsidRPr="008E329A">
              <w:rPr>
                <w:spacing w:val="0"/>
                <w:lang w:val="fr"/>
              </w:rPr>
              <w:t xml:space="preserve"> </w:t>
            </w:r>
            <w:r>
              <w:rPr>
                <w:spacing w:val="0"/>
                <w:lang w:val="fr"/>
              </w:rPr>
              <w:t xml:space="preserve">donnant les </w:t>
            </w:r>
            <w:r w:rsidRPr="008E329A">
              <w:rPr>
                <w:spacing w:val="0"/>
                <w:lang w:val="fr"/>
              </w:rPr>
              <w:t>informa</w:t>
            </w:r>
            <w:r>
              <w:rPr>
                <w:spacing w:val="0"/>
                <w:lang w:val="fr"/>
              </w:rPr>
              <w:t xml:space="preserve">tions </w:t>
            </w:r>
            <w:r w:rsidRPr="008E329A">
              <w:rPr>
                <w:spacing w:val="0"/>
                <w:lang w:val="fr"/>
              </w:rPr>
              <w:t>suivant</w:t>
            </w:r>
            <w:r>
              <w:rPr>
                <w:spacing w:val="0"/>
                <w:lang w:val="fr"/>
              </w:rPr>
              <w:t>e</w:t>
            </w:r>
            <w:r w:rsidRPr="008E329A">
              <w:rPr>
                <w:spacing w:val="0"/>
                <w:lang w:val="fr"/>
              </w:rPr>
              <w:t>s :</w:t>
            </w:r>
          </w:p>
          <w:p w14:paraId="4A0CBAC6" w14:textId="4F35F5FE" w:rsidR="00B1014C" w:rsidRPr="009D22F9" w:rsidRDefault="00B1014C" w:rsidP="00B1014C">
            <w:pPr>
              <w:pStyle w:val="Titre3"/>
              <w:numPr>
                <w:ilvl w:val="2"/>
                <w:numId w:val="126"/>
              </w:numPr>
              <w:tabs>
                <w:tab w:val="clear" w:pos="1152"/>
                <w:tab w:val="num" w:pos="360"/>
                <w:tab w:val="num" w:pos="1728"/>
              </w:tabs>
              <w:spacing w:before="120" w:after="120"/>
              <w:ind w:left="969" w:hanging="531"/>
              <w:rPr>
                <w:lang w:val="fr-FR"/>
              </w:rPr>
            </w:pPr>
            <w:r w:rsidRPr="008E329A">
              <w:rPr>
                <w:lang w:val="fr"/>
              </w:rPr>
              <w:t xml:space="preserve">leur </w:t>
            </w:r>
            <w:r w:rsidR="001A3B88">
              <w:rPr>
                <w:lang w:val="fr"/>
              </w:rPr>
              <w:t xml:space="preserve">Offre </w:t>
            </w:r>
            <w:r w:rsidRPr="008E329A">
              <w:rPr>
                <w:lang w:val="fr"/>
              </w:rPr>
              <w:t xml:space="preserve">a été évaluée </w:t>
            </w:r>
            <w:r w:rsidR="00460EB9">
              <w:rPr>
                <w:lang w:val="fr"/>
              </w:rPr>
              <w:t xml:space="preserve">conforme </w:t>
            </w:r>
            <w:r w:rsidR="00625F30">
              <w:rPr>
                <w:lang w:val="fr"/>
              </w:rPr>
              <w:t xml:space="preserve">pour l’essentiel </w:t>
            </w:r>
            <w:r w:rsidRPr="008E329A">
              <w:rPr>
                <w:lang w:val="fr"/>
              </w:rPr>
              <w:t xml:space="preserve">au </w:t>
            </w:r>
            <w:r w:rsidR="005F2F7C">
              <w:rPr>
                <w:lang w:val="fr"/>
              </w:rPr>
              <w:t>Dossier d’Appel d’Offres</w:t>
            </w:r>
            <w:r w:rsidRPr="008E329A">
              <w:rPr>
                <w:lang w:val="fr"/>
              </w:rPr>
              <w:t xml:space="preserve"> et aux critères de qualification; et</w:t>
            </w:r>
          </w:p>
          <w:p w14:paraId="656611D9" w14:textId="37FBB153" w:rsidR="00B1014C" w:rsidRPr="009D22F9" w:rsidRDefault="00B1014C" w:rsidP="00B1014C">
            <w:pPr>
              <w:pStyle w:val="Titre3"/>
              <w:numPr>
                <w:ilvl w:val="2"/>
                <w:numId w:val="126"/>
              </w:numPr>
              <w:tabs>
                <w:tab w:val="clear" w:pos="1152"/>
                <w:tab w:val="num" w:pos="360"/>
                <w:tab w:val="num" w:pos="1728"/>
              </w:tabs>
              <w:spacing w:before="120" w:after="120"/>
              <w:ind w:left="969" w:hanging="531"/>
              <w:rPr>
                <w:lang w:val="fr-FR"/>
              </w:rPr>
            </w:pPr>
            <w:r w:rsidRPr="008E329A">
              <w:rPr>
                <w:lang w:val="fr"/>
              </w:rPr>
              <w:t xml:space="preserve">leur enveloppe portant la mention « Partie </w:t>
            </w:r>
            <w:r>
              <w:rPr>
                <w:lang w:val="fr"/>
              </w:rPr>
              <w:t>F</w:t>
            </w:r>
            <w:r w:rsidRPr="008E329A">
              <w:rPr>
                <w:lang w:val="fr"/>
              </w:rPr>
              <w:t>inancière</w:t>
            </w:r>
            <w:r>
              <w:rPr>
                <w:lang w:val="fr"/>
              </w:rPr>
              <w:t xml:space="preserve"> </w:t>
            </w:r>
            <w:r w:rsidRPr="008E329A">
              <w:rPr>
                <w:lang w:val="fr"/>
              </w:rPr>
              <w:t xml:space="preserve">» sera ouverte </w:t>
            </w:r>
            <w:r w:rsidR="00625F30">
              <w:rPr>
                <w:lang w:val="fr"/>
              </w:rPr>
              <w:t>en séance publique d</w:t>
            </w:r>
            <w:r w:rsidRPr="008E329A">
              <w:rPr>
                <w:lang w:val="fr"/>
              </w:rPr>
              <w:t>’ouverture des Parties financières;</w:t>
            </w:r>
          </w:p>
          <w:p w14:paraId="17C79C75" w14:textId="4DCE9FAF" w:rsidR="00B1014C" w:rsidRPr="009D22F9" w:rsidRDefault="00B1014C" w:rsidP="00B1014C">
            <w:pPr>
              <w:pStyle w:val="Titre3"/>
              <w:numPr>
                <w:ilvl w:val="2"/>
                <w:numId w:val="126"/>
              </w:numPr>
              <w:tabs>
                <w:tab w:val="clear" w:pos="1152"/>
                <w:tab w:val="num" w:pos="360"/>
                <w:tab w:val="num" w:pos="1728"/>
              </w:tabs>
              <w:spacing w:before="120" w:after="120"/>
              <w:ind w:left="969" w:hanging="531"/>
              <w:rPr>
                <w:lang w:val="fr-FR"/>
              </w:rPr>
            </w:pPr>
            <w:r w:rsidRPr="008E329A">
              <w:rPr>
                <w:lang w:val="fr"/>
              </w:rPr>
              <w:t xml:space="preserve">la date, l’heure et le lieu de l’ouverture publique des enveloppes portant la mention « Partie </w:t>
            </w:r>
            <w:r>
              <w:rPr>
                <w:lang w:val="fr"/>
              </w:rPr>
              <w:t>F</w:t>
            </w:r>
            <w:r w:rsidRPr="008E329A">
              <w:rPr>
                <w:lang w:val="fr"/>
              </w:rPr>
              <w:t>inancière</w:t>
            </w:r>
            <w:r>
              <w:rPr>
                <w:lang w:val="fr"/>
              </w:rPr>
              <w:t xml:space="preserve"> </w:t>
            </w:r>
            <w:r w:rsidRPr="008E329A">
              <w:rPr>
                <w:lang w:val="fr"/>
              </w:rPr>
              <w:t xml:space="preserve">». </w:t>
            </w:r>
          </w:p>
          <w:p w14:paraId="5FC9FA30" w14:textId="3F0B391E" w:rsidR="00B1014C" w:rsidRPr="009D22F9" w:rsidRDefault="00B1014C" w:rsidP="00B1014C">
            <w:pPr>
              <w:pStyle w:val="Sub-ClauseText"/>
              <w:numPr>
                <w:ilvl w:val="1"/>
                <w:numId w:val="127"/>
              </w:numPr>
              <w:ind w:left="638" w:hanging="638"/>
              <w:rPr>
                <w:spacing w:val="0"/>
                <w:lang w:val="fr-FR"/>
              </w:rPr>
            </w:pPr>
            <w:r w:rsidRPr="008E329A">
              <w:rPr>
                <w:spacing w:val="0"/>
                <w:lang w:val="fr"/>
              </w:rPr>
              <w:t xml:space="preserve">La date </w:t>
            </w:r>
            <w:r w:rsidR="00574434" w:rsidRPr="008E329A">
              <w:rPr>
                <w:spacing w:val="0"/>
                <w:lang w:val="fr"/>
              </w:rPr>
              <w:t>d’ouverture ne devrait pas</w:t>
            </w:r>
            <w:r w:rsidR="00B05B93">
              <w:rPr>
                <w:spacing w:val="0"/>
                <w:lang w:val="fr"/>
              </w:rPr>
              <w:t xml:space="preserve"> être </w:t>
            </w:r>
            <w:r w:rsidR="00D81C21">
              <w:rPr>
                <w:spacing w:val="0"/>
                <w:lang w:val="fr"/>
              </w:rPr>
              <w:t xml:space="preserve">antérieure </w:t>
            </w:r>
            <w:r w:rsidR="00135C66">
              <w:rPr>
                <w:spacing w:val="0"/>
                <w:lang w:val="fr"/>
              </w:rPr>
              <w:t xml:space="preserve">de dix (10) jours ouvrables à compter de </w:t>
            </w:r>
            <w:r w:rsidR="009624EC">
              <w:rPr>
                <w:spacing w:val="0"/>
                <w:lang w:val="fr"/>
              </w:rPr>
              <w:t xml:space="preserve">la date de notification des résultats de l’évaluation technique, spécifiée </w:t>
            </w:r>
            <w:r w:rsidR="0047799C">
              <w:rPr>
                <w:spacing w:val="0"/>
                <w:lang w:val="fr"/>
              </w:rPr>
              <w:t>dans l</w:t>
            </w:r>
            <w:r w:rsidR="00D81C21">
              <w:rPr>
                <w:spacing w:val="0"/>
                <w:lang w:val="fr"/>
              </w:rPr>
              <w:t>’</w:t>
            </w:r>
            <w:r w:rsidR="0047799C">
              <w:rPr>
                <w:spacing w:val="0"/>
                <w:lang w:val="fr"/>
              </w:rPr>
              <w:t xml:space="preserve">article 31.1 et 31.2 des IS. </w:t>
            </w:r>
            <w:r w:rsidR="00BB3D68">
              <w:rPr>
                <w:spacing w:val="0"/>
                <w:lang w:val="fr"/>
              </w:rPr>
              <w:t xml:space="preserve">Cependant, si </w:t>
            </w:r>
            <w:r w:rsidR="009074C4">
              <w:rPr>
                <w:spacing w:val="0"/>
                <w:lang w:val="fr"/>
              </w:rPr>
              <w:t>l’Agence d’Acquisition</w:t>
            </w:r>
            <w:r w:rsidR="00BB3D68">
              <w:rPr>
                <w:spacing w:val="0"/>
                <w:lang w:val="fr"/>
              </w:rPr>
              <w:t xml:space="preserve"> reçoit une </w:t>
            </w:r>
            <w:r w:rsidR="001427B3">
              <w:rPr>
                <w:spacing w:val="0"/>
                <w:lang w:val="fr"/>
              </w:rPr>
              <w:t>réclamation</w:t>
            </w:r>
            <w:r w:rsidR="00BB3D68">
              <w:rPr>
                <w:spacing w:val="0"/>
                <w:lang w:val="fr"/>
              </w:rPr>
              <w:t xml:space="preserve"> sur les résultats de l’évaluation technique dans les dix (10) jours ouvrables, l</w:t>
            </w:r>
            <w:r w:rsidR="00EC5709">
              <w:rPr>
                <w:spacing w:val="0"/>
                <w:lang w:val="fr"/>
              </w:rPr>
              <w:t>a date d</w:t>
            </w:r>
            <w:r w:rsidR="00BB3D68">
              <w:rPr>
                <w:spacing w:val="0"/>
                <w:lang w:val="fr"/>
              </w:rPr>
              <w:t>’</w:t>
            </w:r>
            <w:r w:rsidR="00EC5709">
              <w:rPr>
                <w:spacing w:val="0"/>
                <w:lang w:val="fr"/>
              </w:rPr>
              <w:t>ouverture sera assuj</w:t>
            </w:r>
            <w:r w:rsidR="001427B3">
              <w:rPr>
                <w:spacing w:val="0"/>
                <w:lang w:val="fr"/>
              </w:rPr>
              <w:t>et</w:t>
            </w:r>
            <w:r w:rsidR="00EC5709">
              <w:rPr>
                <w:spacing w:val="0"/>
                <w:lang w:val="fr"/>
              </w:rPr>
              <w:t>tie à l</w:t>
            </w:r>
            <w:r w:rsidR="001427B3">
              <w:rPr>
                <w:spacing w:val="0"/>
                <w:lang w:val="fr"/>
              </w:rPr>
              <w:t>’</w:t>
            </w:r>
            <w:proofErr w:type="spellStart"/>
            <w:r w:rsidR="00EC5709">
              <w:rPr>
                <w:spacing w:val="0"/>
                <w:lang w:val="fr"/>
              </w:rPr>
              <w:t>árticle</w:t>
            </w:r>
            <w:proofErr w:type="spellEnd"/>
            <w:r w:rsidR="00EC5709">
              <w:rPr>
                <w:spacing w:val="0"/>
                <w:lang w:val="fr"/>
              </w:rPr>
              <w:t xml:space="preserve"> </w:t>
            </w:r>
            <w:r w:rsidR="00C17738">
              <w:rPr>
                <w:spacing w:val="0"/>
                <w:lang w:val="fr"/>
              </w:rPr>
              <w:t>4</w:t>
            </w:r>
            <w:r w:rsidR="00EC5709">
              <w:rPr>
                <w:spacing w:val="0"/>
                <w:lang w:val="fr"/>
              </w:rPr>
              <w:t xml:space="preserve">7.1 des IS. </w:t>
            </w:r>
            <w:r w:rsidRPr="008E329A">
              <w:rPr>
                <w:spacing w:val="0"/>
                <w:lang w:val="fr"/>
              </w:rPr>
              <w:t xml:space="preserve">La </w:t>
            </w:r>
            <w:r>
              <w:rPr>
                <w:spacing w:val="0"/>
                <w:lang w:val="fr"/>
              </w:rPr>
              <w:t>P</w:t>
            </w:r>
            <w:r w:rsidRPr="008E329A">
              <w:rPr>
                <w:spacing w:val="0"/>
                <w:lang w:val="fr"/>
              </w:rPr>
              <w:t xml:space="preserve">artie </w:t>
            </w:r>
            <w:r>
              <w:rPr>
                <w:spacing w:val="0"/>
                <w:lang w:val="fr"/>
              </w:rPr>
              <w:t>F</w:t>
            </w:r>
            <w:r w:rsidRPr="008E329A">
              <w:rPr>
                <w:spacing w:val="0"/>
                <w:lang w:val="fr"/>
              </w:rPr>
              <w:t>inancière de l’</w:t>
            </w:r>
            <w:r>
              <w:rPr>
                <w:spacing w:val="0"/>
                <w:lang w:val="fr"/>
              </w:rPr>
              <w:t>O</w:t>
            </w:r>
            <w:r w:rsidRPr="008E329A">
              <w:rPr>
                <w:spacing w:val="0"/>
                <w:lang w:val="fr"/>
              </w:rPr>
              <w:t xml:space="preserve">ffre sera ouverte publiquement en présence des représentants désignés des </w:t>
            </w:r>
            <w:r>
              <w:rPr>
                <w:spacing w:val="0"/>
                <w:lang w:val="fr"/>
              </w:rPr>
              <w:t>S</w:t>
            </w:r>
            <w:r w:rsidRPr="008E329A">
              <w:rPr>
                <w:spacing w:val="0"/>
                <w:lang w:val="fr"/>
              </w:rPr>
              <w:t>oumissionnaires et de toute personne qui choisit d’y assister.</w:t>
            </w:r>
          </w:p>
          <w:p w14:paraId="628FDA6D" w14:textId="7654361A" w:rsidR="00B1014C" w:rsidRPr="009D22F9" w:rsidRDefault="00B1014C" w:rsidP="00B1014C">
            <w:pPr>
              <w:pStyle w:val="Sub-ClauseText"/>
              <w:numPr>
                <w:ilvl w:val="1"/>
                <w:numId w:val="127"/>
              </w:numPr>
              <w:ind w:left="638" w:hanging="638"/>
              <w:rPr>
                <w:spacing w:val="0"/>
                <w:lang w:val="fr-FR"/>
              </w:rPr>
            </w:pPr>
            <w:r w:rsidRPr="008E329A">
              <w:rPr>
                <w:spacing w:val="0"/>
                <w:lang w:val="fr"/>
              </w:rPr>
              <w:t xml:space="preserve">Lors de cette ouverture publique, les </w:t>
            </w:r>
            <w:r>
              <w:rPr>
                <w:spacing w:val="0"/>
                <w:lang w:val="fr"/>
              </w:rPr>
              <w:t>P</w:t>
            </w:r>
            <w:r w:rsidRPr="008E329A">
              <w:rPr>
                <w:spacing w:val="0"/>
                <w:lang w:val="fr"/>
              </w:rPr>
              <w:t xml:space="preserve">arties </w:t>
            </w:r>
            <w:r>
              <w:rPr>
                <w:spacing w:val="0"/>
                <w:lang w:val="fr"/>
              </w:rPr>
              <w:t>F</w:t>
            </w:r>
            <w:r w:rsidRPr="008E329A">
              <w:rPr>
                <w:spacing w:val="0"/>
                <w:lang w:val="fr"/>
              </w:rPr>
              <w:t>inancières seront ouvertes par l’</w:t>
            </w:r>
            <w:r>
              <w:rPr>
                <w:spacing w:val="0"/>
                <w:lang w:val="fr"/>
              </w:rPr>
              <w:t>A</w:t>
            </w:r>
            <w:r w:rsidR="00C17738">
              <w:rPr>
                <w:spacing w:val="0"/>
                <w:lang w:val="fr"/>
              </w:rPr>
              <w:t xml:space="preserve">gence </w:t>
            </w:r>
            <w:r w:rsidR="00E65AC1">
              <w:rPr>
                <w:spacing w:val="0"/>
                <w:lang w:val="fr"/>
              </w:rPr>
              <w:t>d’Acquisition</w:t>
            </w:r>
            <w:r w:rsidRPr="008E329A">
              <w:rPr>
                <w:spacing w:val="0"/>
                <w:lang w:val="fr"/>
              </w:rPr>
              <w:t xml:space="preserve"> en présence des </w:t>
            </w:r>
            <w:r>
              <w:rPr>
                <w:spacing w:val="0"/>
                <w:lang w:val="fr"/>
              </w:rPr>
              <w:t>S</w:t>
            </w:r>
            <w:r w:rsidRPr="008E329A">
              <w:rPr>
                <w:spacing w:val="0"/>
                <w:lang w:val="fr"/>
              </w:rPr>
              <w:t xml:space="preserve">oumissionnaires, de leurs représentants désignés et de toute autre personne qui choisit d’y assister. Les </w:t>
            </w:r>
            <w:r>
              <w:rPr>
                <w:spacing w:val="0"/>
                <w:lang w:val="fr"/>
              </w:rPr>
              <w:t>S</w:t>
            </w:r>
            <w:r w:rsidRPr="008E329A">
              <w:rPr>
                <w:spacing w:val="0"/>
                <w:lang w:val="fr"/>
              </w:rPr>
              <w:t xml:space="preserve">oumissionnaires qui </w:t>
            </w:r>
            <w:r w:rsidR="001427B3">
              <w:rPr>
                <w:spacing w:val="0"/>
                <w:lang w:val="fr"/>
              </w:rPr>
              <w:t>ont satisfait</w:t>
            </w:r>
            <w:r w:rsidR="001427B3" w:rsidRPr="008E329A">
              <w:rPr>
                <w:spacing w:val="0"/>
                <w:lang w:val="fr"/>
              </w:rPr>
              <w:t xml:space="preserve"> </w:t>
            </w:r>
            <w:r w:rsidRPr="008E329A">
              <w:rPr>
                <w:spacing w:val="0"/>
                <w:lang w:val="fr"/>
              </w:rPr>
              <w:t xml:space="preserve">aux critères de qualification et dont les </w:t>
            </w:r>
            <w:r>
              <w:rPr>
                <w:spacing w:val="0"/>
                <w:lang w:val="fr"/>
              </w:rPr>
              <w:t>Offres</w:t>
            </w:r>
            <w:r w:rsidRPr="008E329A">
              <w:rPr>
                <w:spacing w:val="0"/>
                <w:lang w:val="fr"/>
              </w:rPr>
              <w:t xml:space="preserve"> ont été </w:t>
            </w:r>
            <w:r w:rsidR="00044E08">
              <w:rPr>
                <w:spacing w:val="0"/>
                <w:lang w:val="fr"/>
              </w:rPr>
              <w:t>évalu</w:t>
            </w:r>
            <w:r w:rsidR="00044E08" w:rsidRPr="008E329A">
              <w:rPr>
                <w:spacing w:val="0"/>
                <w:lang w:val="fr"/>
              </w:rPr>
              <w:t xml:space="preserve">ées </w:t>
            </w:r>
            <w:r w:rsidR="00E05E74">
              <w:rPr>
                <w:spacing w:val="0"/>
                <w:lang w:val="fr"/>
              </w:rPr>
              <w:t xml:space="preserve">conformes pour l’essentiel </w:t>
            </w:r>
            <w:r w:rsidRPr="008E329A">
              <w:rPr>
                <w:spacing w:val="0"/>
                <w:lang w:val="fr"/>
              </w:rPr>
              <w:t xml:space="preserve">verront leur enveloppe portant la mention « Partie </w:t>
            </w:r>
            <w:r>
              <w:rPr>
                <w:spacing w:val="0"/>
                <w:lang w:val="fr"/>
              </w:rPr>
              <w:t>F</w:t>
            </w:r>
            <w:r w:rsidRPr="008E329A">
              <w:rPr>
                <w:spacing w:val="0"/>
                <w:lang w:val="fr"/>
              </w:rPr>
              <w:t>inancière</w:t>
            </w:r>
            <w:r>
              <w:rPr>
                <w:lang w:val="fr"/>
              </w:rPr>
              <w:t xml:space="preserve"> </w:t>
            </w:r>
            <w:r w:rsidRPr="008E329A">
              <w:rPr>
                <w:spacing w:val="0"/>
                <w:lang w:val="fr"/>
              </w:rPr>
              <w:t>» ouverte lors de la deuxième ouverture publique. Chacune de ces enveloppes portant la mention «</w:t>
            </w:r>
            <w:r>
              <w:rPr>
                <w:lang w:val="fr"/>
              </w:rPr>
              <w:t xml:space="preserve"> </w:t>
            </w:r>
            <w:r w:rsidRPr="008E329A">
              <w:rPr>
                <w:spacing w:val="0"/>
                <w:lang w:val="fr"/>
              </w:rPr>
              <w:t xml:space="preserve">Partie </w:t>
            </w:r>
            <w:r>
              <w:rPr>
                <w:spacing w:val="0"/>
                <w:lang w:val="fr"/>
              </w:rPr>
              <w:t>F</w:t>
            </w:r>
            <w:r w:rsidRPr="008E329A">
              <w:rPr>
                <w:spacing w:val="0"/>
                <w:lang w:val="fr"/>
              </w:rPr>
              <w:t>inancière</w:t>
            </w:r>
            <w:r>
              <w:rPr>
                <w:lang w:val="fr"/>
              </w:rPr>
              <w:t xml:space="preserve"> </w:t>
            </w:r>
            <w:r w:rsidRPr="008E329A">
              <w:rPr>
                <w:spacing w:val="0"/>
                <w:lang w:val="fr"/>
              </w:rPr>
              <w:t xml:space="preserve">» </w:t>
            </w:r>
            <w:r w:rsidR="00044E08">
              <w:rPr>
                <w:spacing w:val="0"/>
                <w:lang w:val="fr"/>
              </w:rPr>
              <w:t>sera</w:t>
            </w:r>
            <w:r w:rsidR="00044E08" w:rsidRPr="008E329A">
              <w:rPr>
                <w:spacing w:val="0"/>
                <w:lang w:val="fr"/>
              </w:rPr>
              <w:t xml:space="preserve"> </w:t>
            </w:r>
            <w:r w:rsidRPr="008E329A">
              <w:rPr>
                <w:spacing w:val="0"/>
                <w:lang w:val="fr"/>
              </w:rPr>
              <w:t xml:space="preserve">inspectée pour confirmer qu’elle est restée </w:t>
            </w:r>
            <w:r w:rsidR="00361AEC">
              <w:rPr>
                <w:spacing w:val="0"/>
                <w:lang w:val="fr"/>
              </w:rPr>
              <w:t>cachetée</w:t>
            </w:r>
            <w:r w:rsidRPr="008E329A">
              <w:rPr>
                <w:spacing w:val="0"/>
                <w:lang w:val="fr"/>
              </w:rPr>
              <w:t xml:space="preserve"> et non ouverte. Ces enveloppes seront ensuite ouvertes par </w:t>
            </w:r>
            <w:r w:rsidR="00361AEC" w:rsidRPr="008E329A">
              <w:rPr>
                <w:spacing w:val="0"/>
                <w:lang w:val="fr"/>
              </w:rPr>
              <w:t>l’</w:t>
            </w:r>
            <w:r w:rsidR="00361AEC">
              <w:rPr>
                <w:spacing w:val="0"/>
                <w:lang w:val="fr"/>
              </w:rPr>
              <w:t xml:space="preserve">Agence </w:t>
            </w:r>
            <w:r w:rsidR="00E65AC1">
              <w:rPr>
                <w:spacing w:val="0"/>
                <w:lang w:val="fr"/>
              </w:rPr>
              <w:t>d’Acquisition</w:t>
            </w:r>
            <w:r w:rsidRPr="008E329A">
              <w:rPr>
                <w:spacing w:val="0"/>
                <w:lang w:val="fr"/>
              </w:rPr>
              <w:t xml:space="preserve">. </w:t>
            </w:r>
            <w:r w:rsidR="00574434">
              <w:rPr>
                <w:spacing w:val="0"/>
                <w:lang w:val="fr"/>
              </w:rPr>
              <w:t>L</w:t>
            </w:r>
            <w:r w:rsidR="00361AEC" w:rsidRPr="008E329A">
              <w:rPr>
                <w:spacing w:val="0"/>
                <w:lang w:val="fr"/>
              </w:rPr>
              <w:t>’</w:t>
            </w:r>
            <w:r w:rsidR="00361AEC">
              <w:rPr>
                <w:spacing w:val="0"/>
                <w:lang w:val="fr"/>
              </w:rPr>
              <w:t xml:space="preserve">Agence </w:t>
            </w:r>
            <w:r w:rsidR="00E65AC1">
              <w:rPr>
                <w:spacing w:val="0"/>
                <w:lang w:val="fr"/>
              </w:rPr>
              <w:t>d’Acquisition</w:t>
            </w:r>
            <w:r w:rsidRPr="008E329A">
              <w:rPr>
                <w:spacing w:val="0"/>
                <w:lang w:val="fr"/>
              </w:rPr>
              <w:t xml:space="preserve"> </w:t>
            </w:r>
            <w:r w:rsidR="009A769A">
              <w:rPr>
                <w:spacing w:val="0"/>
                <w:lang w:val="fr"/>
              </w:rPr>
              <w:t>annoncera</w:t>
            </w:r>
            <w:r w:rsidRPr="008E329A">
              <w:rPr>
                <w:spacing w:val="0"/>
                <w:lang w:val="fr"/>
              </w:rPr>
              <w:t xml:space="preserve"> le nom de chaque </w:t>
            </w:r>
            <w:r w:rsidR="00361AEC">
              <w:rPr>
                <w:spacing w:val="0"/>
                <w:lang w:val="fr"/>
              </w:rPr>
              <w:t>S</w:t>
            </w:r>
            <w:r w:rsidRPr="008E329A">
              <w:rPr>
                <w:spacing w:val="0"/>
                <w:lang w:val="fr"/>
              </w:rPr>
              <w:t>oumissionnaire</w:t>
            </w:r>
            <w:r w:rsidR="00DF7B31">
              <w:rPr>
                <w:spacing w:val="0"/>
                <w:lang w:val="fr"/>
              </w:rPr>
              <w:t>,</w:t>
            </w:r>
            <w:r w:rsidRPr="008E329A">
              <w:rPr>
                <w:spacing w:val="0"/>
                <w:lang w:val="fr"/>
              </w:rPr>
              <w:t xml:space="preserve"> </w:t>
            </w:r>
            <w:r w:rsidR="00DF7B31" w:rsidRPr="00DF7B31">
              <w:rPr>
                <w:lang w:val="fr"/>
              </w:rPr>
              <w:t>le score technique</w:t>
            </w:r>
            <w:r w:rsidR="00DF7B31" w:rsidRPr="00C5158C">
              <w:rPr>
                <w:lang w:val="fr"/>
              </w:rPr>
              <w:t xml:space="preserve"> </w:t>
            </w:r>
            <w:r w:rsidRPr="008E329A">
              <w:rPr>
                <w:spacing w:val="0"/>
                <w:lang w:val="fr"/>
              </w:rPr>
              <w:t>et les prix de l’</w:t>
            </w:r>
            <w:r>
              <w:rPr>
                <w:spacing w:val="0"/>
                <w:lang w:val="fr"/>
              </w:rPr>
              <w:t>O</w:t>
            </w:r>
            <w:r w:rsidRPr="008E329A">
              <w:rPr>
                <w:spacing w:val="0"/>
                <w:lang w:val="fr"/>
              </w:rPr>
              <w:t xml:space="preserve">ffre, y compris les </w:t>
            </w:r>
            <w:r>
              <w:rPr>
                <w:spacing w:val="0"/>
                <w:lang w:val="fr"/>
              </w:rPr>
              <w:t>rabais</w:t>
            </w:r>
            <w:r w:rsidRPr="008E329A">
              <w:rPr>
                <w:spacing w:val="0"/>
                <w:lang w:val="fr"/>
              </w:rPr>
              <w:t xml:space="preserve"> et tout autre détail que l’</w:t>
            </w:r>
            <w:r>
              <w:rPr>
                <w:spacing w:val="0"/>
                <w:lang w:val="fr"/>
              </w:rPr>
              <w:t>A</w:t>
            </w:r>
            <w:r w:rsidRPr="008E329A">
              <w:rPr>
                <w:spacing w:val="0"/>
                <w:lang w:val="fr"/>
              </w:rPr>
              <w:t xml:space="preserve">cheteur peut juger approprié. </w:t>
            </w:r>
          </w:p>
          <w:p w14:paraId="43BB8361" w14:textId="3F21D8EC" w:rsidR="00B1014C" w:rsidRPr="009D22F9" w:rsidRDefault="00B1014C" w:rsidP="00B1014C">
            <w:pPr>
              <w:pStyle w:val="Sub-ClauseText"/>
              <w:numPr>
                <w:ilvl w:val="1"/>
                <w:numId w:val="127"/>
              </w:numPr>
              <w:ind w:left="638" w:hanging="638"/>
              <w:rPr>
                <w:spacing w:val="0"/>
                <w:lang w:val="fr-FR"/>
              </w:rPr>
            </w:pPr>
            <w:r w:rsidRPr="008E329A">
              <w:rPr>
                <w:lang w:val="fr"/>
              </w:rPr>
              <w:t xml:space="preserve">Seules les enveloppes de </w:t>
            </w:r>
            <w:r>
              <w:rPr>
                <w:lang w:val="fr"/>
              </w:rPr>
              <w:t>P</w:t>
            </w:r>
            <w:r w:rsidRPr="008E329A">
              <w:rPr>
                <w:lang w:val="fr"/>
              </w:rPr>
              <w:t xml:space="preserve">artie </w:t>
            </w:r>
            <w:r>
              <w:rPr>
                <w:lang w:val="fr"/>
              </w:rPr>
              <w:t>F</w:t>
            </w:r>
            <w:r w:rsidRPr="008E329A">
              <w:rPr>
                <w:lang w:val="fr"/>
              </w:rPr>
              <w:t xml:space="preserve">inancière des </w:t>
            </w:r>
            <w:r>
              <w:rPr>
                <w:lang w:val="fr"/>
              </w:rPr>
              <w:t>Offres</w:t>
            </w:r>
            <w:r w:rsidRPr="008E329A">
              <w:rPr>
                <w:lang w:val="fr"/>
              </w:rPr>
              <w:t xml:space="preserve">, et </w:t>
            </w:r>
            <w:r>
              <w:rPr>
                <w:lang w:val="fr"/>
              </w:rPr>
              <w:t>les rabais</w:t>
            </w:r>
            <w:r w:rsidRPr="008E329A">
              <w:rPr>
                <w:lang w:val="fr"/>
              </w:rPr>
              <w:t xml:space="preserve"> qui sont ouverts et </w:t>
            </w:r>
            <w:r w:rsidR="00DD381A">
              <w:rPr>
                <w:lang w:val="fr"/>
              </w:rPr>
              <w:t>annoncés à haute voix</w:t>
            </w:r>
            <w:r w:rsidR="00DD381A" w:rsidRPr="008E329A">
              <w:rPr>
                <w:lang w:val="fr"/>
              </w:rPr>
              <w:t xml:space="preserve"> </w:t>
            </w:r>
            <w:r w:rsidRPr="008E329A">
              <w:rPr>
                <w:lang w:val="fr"/>
              </w:rPr>
              <w:t>à l’ouverture de</w:t>
            </w:r>
            <w:r>
              <w:rPr>
                <w:lang w:val="fr"/>
              </w:rPr>
              <w:t xml:space="preserve">s Offres </w:t>
            </w:r>
            <w:r w:rsidRPr="008E329A">
              <w:rPr>
                <w:lang w:val="fr"/>
              </w:rPr>
              <w:t xml:space="preserve">seront examinées plus avant pour évaluation. La </w:t>
            </w:r>
            <w:r w:rsidR="005B4187">
              <w:rPr>
                <w:lang w:val="fr"/>
              </w:rPr>
              <w:t>L</w:t>
            </w:r>
            <w:r w:rsidRPr="008E329A">
              <w:rPr>
                <w:lang w:val="fr"/>
              </w:rPr>
              <w:t xml:space="preserve">ettre </w:t>
            </w:r>
            <w:r>
              <w:rPr>
                <w:lang w:val="fr"/>
              </w:rPr>
              <w:t>de Soumission</w:t>
            </w:r>
            <w:r w:rsidRPr="008E329A">
              <w:rPr>
                <w:lang w:val="fr"/>
              </w:rPr>
              <w:t xml:space="preserve"> </w:t>
            </w:r>
            <w:r>
              <w:rPr>
                <w:lang w:val="fr"/>
              </w:rPr>
              <w:t>–</w:t>
            </w:r>
            <w:r w:rsidRPr="008E329A">
              <w:rPr>
                <w:lang w:val="fr"/>
              </w:rPr>
              <w:t xml:space="preserve"> </w:t>
            </w:r>
            <w:r>
              <w:rPr>
                <w:lang w:val="fr"/>
              </w:rPr>
              <w:t>P</w:t>
            </w:r>
            <w:r w:rsidRPr="008E329A">
              <w:rPr>
                <w:lang w:val="fr"/>
              </w:rPr>
              <w:t xml:space="preserve">artie </w:t>
            </w:r>
            <w:r w:rsidR="00C50042">
              <w:rPr>
                <w:lang w:val="fr"/>
              </w:rPr>
              <w:t>F</w:t>
            </w:r>
            <w:r w:rsidRPr="008E329A">
              <w:rPr>
                <w:lang w:val="fr"/>
              </w:rPr>
              <w:t xml:space="preserve">inancière et les </w:t>
            </w:r>
            <w:r>
              <w:rPr>
                <w:lang w:val="fr"/>
              </w:rPr>
              <w:t>Bordereaux de Prix</w:t>
            </w:r>
            <w:r w:rsidRPr="008E329A">
              <w:rPr>
                <w:lang w:val="fr"/>
              </w:rPr>
              <w:t xml:space="preserve"> </w:t>
            </w:r>
            <w:r w:rsidR="00C50042">
              <w:rPr>
                <w:lang w:val="fr"/>
              </w:rPr>
              <w:t>sero</w:t>
            </w:r>
            <w:r w:rsidR="00C50042" w:rsidRPr="008E329A">
              <w:rPr>
                <w:lang w:val="fr"/>
              </w:rPr>
              <w:t xml:space="preserve">nt </w:t>
            </w:r>
            <w:r w:rsidRPr="008E329A">
              <w:rPr>
                <w:lang w:val="fr"/>
              </w:rPr>
              <w:t xml:space="preserve">être paraphés par </w:t>
            </w:r>
            <w:r w:rsidR="00C50042">
              <w:rPr>
                <w:lang w:val="fr"/>
              </w:rPr>
              <w:t>les</w:t>
            </w:r>
            <w:r w:rsidR="00C50042" w:rsidRPr="008E329A">
              <w:rPr>
                <w:lang w:val="fr"/>
              </w:rPr>
              <w:t xml:space="preserve"> </w:t>
            </w:r>
            <w:r w:rsidRPr="008E329A">
              <w:rPr>
                <w:lang w:val="fr"/>
              </w:rPr>
              <w:t>représentant</w:t>
            </w:r>
            <w:r w:rsidR="00C50042">
              <w:rPr>
                <w:lang w:val="fr"/>
              </w:rPr>
              <w:t>s</w:t>
            </w:r>
            <w:r w:rsidRPr="008E329A">
              <w:rPr>
                <w:lang w:val="fr"/>
              </w:rPr>
              <w:t xml:space="preserve"> de l’</w:t>
            </w:r>
            <w:r>
              <w:rPr>
                <w:lang w:val="fr"/>
              </w:rPr>
              <w:t>A</w:t>
            </w:r>
            <w:r w:rsidR="005B4187">
              <w:rPr>
                <w:lang w:val="fr"/>
              </w:rPr>
              <w:t xml:space="preserve">gence </w:t>
            </w:r>
            <w:r w:rsidR="00E65AC1">
              <w:rPr>
                <w:lang w:val="fr"/>
              </w:rPr>
              <w:t>d’Acquisition</w:t>
            </w:r>
            <w:r w:rsidRPr="008E329A">
              <w:rPr>
                <w:lang w:val="fr"/>
              </w:rPr>
              <w:t xml:space="preserve"> </w:t>
            </w:r>
            <w:r w:rsidR="00A8755E">
              <w:rPr>
                <w:lang w:val="fr"/>
              </w:rPr>
              <w:t xml:space="preserve">participant </w:t>
            </w:r>
            <w:r w:rsidRPr="008E329A">
              <w:rPr>
                <w:lang w:val="fr"/>
              </w:rPr>
              <w:t>à l’ouverture de</w:t>
            </w:r>
            <w:r>
              <w:rPr>
                <w:lang w:val="fr"/>
              </w:rPr>
              <w:t>s Offres</w:t>
            </w:r>
            <w:r w:rsidR="00A8755E">
              <w:rPr>
                <w:lang w:val="fr"/>
              </w:rPr>
              <w:t>,</w:t>
            </w:r>
            <w:r w:rsidRPr="008E329A">
              <w:rPr>
                <w:lang w:val="fr"/>
              </w:rPr>
              <w:t xml:space="preserve"> de la manière spécifiée dans </w:t>
            </w:r>
            <w:r w:rsidRPr="00CF6336">
              <w:rPr>
                <w:b/>
                <w:bCs/>
                <w:lang w:val="fr"/>
              </w:rPr>
              <w:t>les DPAO</w:t>
            </w:r>
            <w:r w:rsidRPr="008E329A">
              <w:rPr>
                <w:lang w:val="fr"/>
              </w:rPr>
              <w:t>.</w:t>
            </w:r>
          </w:p>
          <w:p w14:paraId="0BABFCC7" w14:textId="0CCE79EC" w:rsidR="00B1014C" w:rsidRPr="009D22F9" w:rsidRDefault="00093F5F" w:rsidP="00B1014C">
            <w:pPr>
              <w:pStyle w:val="Sub-ClauseText"/>
              <w:numPr>
                <w:ilvl w:val="1"/>
                <w:numId w:val="127"/>
              </w:numPr>
              <w:ind w:left="638" w:hanging="638"/>
              <w:rPr>
                <w:spacing w:val="0"/>
                <w:lang w:val="fr-FR"/>
              </w:rPr>
            </w:pPr>
            <w:r w:rsidRPr="008E329A">
              <w:rPr>
                <w:spacing w:val="0"/>
                <w:lang w:val="fr"/>
              </w:rPr>
              <w:lastRenderedPageBreak/>
              <w:t>l’</w:t>
            </w:r>
            <w:r>
              <w:rPr>
                <w:spacing w:val="0"/>
                <w:lang w:val="fr"/>
              </w:rPr>
              <w:t xml:space="preserve">Agence </w:t>
            </w:r>
            <w:r w:rsidR="00E65AC1">
              <w:rPr>
                <w:spacing w:val="0"/>
                <w:lang w:val="fr"/>
              </w:rPr>
              <w:t>d’Acquisition</w:t>
            </w:r>
            <w:r w:rsidRPr="008E329A">
              <w:rPr>
                <w:spacing w:val="0"/>
                <w:lang w:val="fr"/>
              </w:rPr>
              <w:t xml:space="preserve"> </w:t>
            </w:r>
            <w:r w:rsidR="00B1014C" w:rsidRPr="008E329A">
              <w:rPr>
                <w:spacing w:val="0"/>
                <w:lang w:val="fr"/>
              </w:rPr>
              <w:t>ne d</w:t>
            </w:r>
            <w:r>
              <w:rPr>
                <w:spacing w:val="0"/>
                <w:lang w:val="fr"/>
              </w:rPr>
              <w:t>evra</w:t>
            </w:r>
            <w:r w:rsidR="00B1014C" w:rsidRPr="008E329A">
              <w:rPr>
                <w:spacing w:val="0"/>
                <w:lang w:val="fr"/>
              </w:rPr>
              <w:t xml:space="preserve"> pas </w:t>
            </w:r>
            <w:r w:rsidR="00A8755E" w:rsidRPr="008E329A">
              <w:rPr>
                <w:spacing w:val="0"/>
                <w:lang w:val="fr"/>
              </w:rPr>
              <w:t>d</w:t>
            </w:r>
            <w:r w:rsidR="00A8755E">
              <w:rPr>
                <w:spacing w:val="0"/>
                <w:lang w:val="fr"/>
              </w:rPr>
              <w:t>ébattre</w:t>
            </w:r>
            <w:r w:rsidR="00A8755E" w:rsidRPr="008E329A">
              <w:rPr>
                <w:spacing w:val="0"/>
                <w:lang w:val="fr"/>
              </w:rPr>
              <w:t xml:space="preserve"> </w:t>
            </w:r>
            <w:r w:rsidR="00B1014C" w:rsidRPr="008E329A">
              <w:rPr>
                <w:spacing w:val="0"/>
                <w:lang w:val="fr"/>
              </w:rPr>
              <w:t>du bien-fondé d’une Offre</w:t>
            </w:r>
            <w:r w:rsidR="003F4E34">
              <w:rPr>
                <w:spacing w:val="0"/>
                <w:lang w:val="fr"/>
              </w:rPr>
              <w:t>,</w:t>
            </w:r>
            <w:r w:rsidR="00B1014C" w:rsidRPr="008E329A">
              <w:rPr>
                <w:spacing w:val="0"/>
                <w:lang w:val="fr"/>
              </w:rPr>
              <w:t xml:space="preserve"> ni rejeter les enveloppes portant la mention « PARTIE </w:t>
            </w:r>
            <w:r w:rsidR="00B1014C">
              <w:rPr>
                <w:spacing w:val="0"/>
                <w:lang w:val="fr"/>
              </w:rPr>
              <w:t>F</w:t>
            </w:r>
            <w:r w:rsidR="00B1014C" w:rsidRPr="008E329A">
              <w:rPr>
                <w:spacing w:val="0"/>
                <w:lang w:val="fr"/>
              </w:rPr>
              <w:t>INANCIÈRE</w:t>
            </w:r>
            <w:r w:rsidR="00B1014C">
              <w:rPr>
                <w:lang w:val="fr"/>
              </w:rPr>
              <w:t xml:space="preserve"> </w:t>
            </w:r>
            <w:r w:rsidR="00B1014C" w:rsidRPr="008E329A">
              <w:rPr>
                <w:spacing w:val="0"/>
                <w:lang w:val="fr"/>
              </w:rPr>
              <w:t>»</w:t>
            </w:r>
            <w:r w:rsidR="003F4E34">
              <w:rPr>
                <w:spacing w:val="0"/>
                <w:lang w:val="fr"/>
              </w:rPr>
              <w:t xml:space="preserve"> en séance</w:t>
            </w:r>
            <w:r w:rsidR="00B1014C" w:rsidRPr="008E329A">
              <w:rPr>
                <w:spacing w:val="0"/>
                <w:lang w:val="fr"/>
              </w:rPr>
              <w:t xml:space="preserve">. </w:t>
            </w:r>
          </w:p>
          <w:p w14:paraId="600D1E48" w14:textId="5F86F663" w:rsidR="00B1014C" w:rsidRPr="009D22F9" w:rsidRDefault="00093F5F" w:rsidP="00B1014C">
            <w:pPr>
              <w:pStyle w:val="Sub-ClauseText"/>
              <w:numPr>
                <w:ilvl w:val="1"/>
                <w:numId w:val="127"/>
              </w:numPr>
              <w:ind w:left="638" w:hanging="638"/>
              <w:rPr>
                <w:spacing w:val="0"/>
                <w:lang w:val="fr-FR"/>
              </w:rPr>
            </w:pPr>
            <w:r w:rsidRPr="008E329A">
              <w:rPr>
                <w:spacing w:val="0"/>
                <w:lang w:val="fr"/>
              </w:rPr>
              <w:t>l’</w:t>
            </w:r>
            <w:r>
              <w:rPr>
                <w:spacing w:val="0"/>
                <w:lang w:val="fr"/>
              </w:rPr>
              <w:t xml:space="preserve">Agence </w:t>
            </w:r>
            <w:r w:rsidR="00E65AC1">
              <w:rPr>
                <w:spacing w:val="0"/>
                <w:lang w:val="fr"/>
              </w:rPr>
              <w:t>d’Acquisition</w:t>
            </w:r>
            <w:r w:rsidRPr="008E329A">
              <w:rPr>
                <w:spacing w:val="0"/>
                <w:lang w:val="fr"/>
              </w:rPr>
              <w:t xml:space="preserve"> </w:t>
            </w:r>
            <w:r w:rsidR="00B1014C" w:rsidRPr="008E329A">
              <w:rPr>
                <w:spacing w:val="0"/>
                <w:lang w:val="fr"/>
              </w:rPr>
              <w:t>préparer</w:t>
            </w:r>
            <w:r w:rsidR="003F4E34">
              <w:rPr>
                <w:spacing w:val="0"/>
                <w:lang w:val="fr"/>
              </w:rPr>
              <w:t>a</w:t>
            </w:r>
            <w:r w:rsidR="00B1014C" w:rsidRPr="008E329A">
              <w:rPr>
                <w:spacing w:val="0"/>
                <w:lang w:val="fr"/>
              </w:rPr>
              <w:t xml:space="preserve"> un </w:t>
            </w:r>
            <w:r>
              <w:rPr>
                <w:spacing w:val="0"/>
                <w:lang w:val="fr"/>
              </w:rPr>
              <w:t>procès-verbal</w:t>
            </w:r>
            <w:r w:rsidR="00B1014C" w:rsidRPr="008E329A">
              <w:rPr>
                <w:spacing w:val="0"/>
                <w:lang w:val="fr"/>
              </w:rPr>
              <w:t xml:space="preserve"> de l’ouverture </w:t>
            </w:r>
            <w:r w:rsidR="007100B9" w:rsidRPr="008E329A">
              <w:rPr>
                <w:spacing w:val="0"/>
                <w:lang w:val="fr"/>
              </w:rPr>
              <w:t xml:space="preserve">de la </w:t>
            </w:r>
            <w:r w:rsidR="007100B9">
              <w:rPr>
                <w:spacing w:val="0"/>
                <w:lang w:val="fr"/>
              </w:rPr>
              <w:t>P</w:t>
            </w:r>
            <w:r w:rsidR="007100B9" w:rsidRPr="008E329A">
              <w:rPr>
                <w:spacing w:val="0"/>
                <w:lang w:val="fr"/>
              </w:rPr>
              <w:t xml:space="preserve">artie </w:t>
            </w:r>
            <w:r w:rsidR="007100B9">
              <w:rPr>
                <w:spacing w:val="0"/>
                <w:lang w:val="fr"/>
              </w:rPr>
              <w:t>F</w:t>
            </w:r>
            <w:r w:rsidR="007100B9" w:rsidRPr="008E329A">
              <w:rPr>
                <w:spacing w:val="0"/>
                <w:lang w:val="fr"/>
              </w:rPr>
              <w:t xml:space="preserve">inancière </w:t>
            </w:r>
            <w:r w:rsidR="00B1014C" w:rsidRPr="008E329A">
              <w:rPr>
                <w:spacing w:val="0"/>
                <w:lang w:val="fr"/>
              </w:rPr>
              <w:t>de</w:t>
            </w:r>
            <w:r w:rsidR="00B1014C">
              <w:rPr>
                <w:spacing w:val="0"/>
                <w:lang w:val="fr"/>
              </w:rPr>
              <w:t>s Offres</w:t>
            </w:r>
            <w:r w:rsidR="00B1014C" w:rsidRPr="008E329A">
              <w:rPr>
                <w:spacing w:val="0"/>
                <w:lang w:val="fr"/>
              </w:rPr>
              <w:t xml:space="preserve"> qui </w:t>
            </w:r>
            <w:r w:rsidR="007100B9">
              <w:rPr>
                <w:spacing w:val="0"/>
                <w:lang w:val="fr"/>
              </w:rPr>
              <w:t xml:space="preserve">devra </w:t>
            </w:r>
            <w:r w:rsidR="00B1014C" w:rsidRPr="008E329A">
              <w:rPr>
                <w:spacing w:val="0"/>
                <w:lang w:val="fr"/>
              </w:rPr>
              <w:t>comprendr</w:t>
            </w:r>
            <w:r w:rsidR="007100B9">
              <w:rPr>
                <w:spacing w:val="0"/>
                <w:lang w:val="fr"/>
              </w:rPr>
              <w:t>e</w:t>
            </w:r>
            <w:r w:rsidR="00B1014C" w:rsidRPr="008E329A">
              <w:rPr>
                <w:spacing w:val="0"/>
                <w:lang w:val="fr"/>
              </w:rPr>
              <w:t xml:space="preserve">, au minimum : </w:t>
            </w:r>
          </w:p>
          <w:p w14:paraId="724F8EA3" w14:textId="3C7AE738" w:rsidR="00B1014C" w:rsidRPr="009D22F9" w:rsidRDefault="00B1014C" w:rsidP="00B1014C">
            <w:pPr>
              <w:pStyle w:val="Sub-ClauseText"/>
              <w:ind w:left="1329" w:hanging="279"/>
              <w:rPr>
                <w:spacing w:val="0"/>
                <w:lang w:val="fr-FR"/>
              </w:rPr>
            </w:pPr>
            <w:r w:rsidRPr="008E329A">
              <w:rPr>
                <w:spacing w:val="0"/>
                <w:lang w:val="fr"/>
              </w:rPr>
              <w:t xml:space="preserve">(a)le nom du </w:t>
            </w:r>
            <w:r>
              <w:rPr>
                <w:spacing w:val="0"/>
                <w:lang w:val="fr"/>
              </w:rPr>
              <w:t>S</w:t>
            </w:r>
            <w:r w:rsidRPr="008E329A">
              <w:rPr>
                <w:spacing w:val="0"/>
                <w:lang w:val="fr"/>
              </w:rPr>
              <w:t xml:space="preserve">oumissionnaire dont la </w:t>
            </w:r>
            <w:r>
              <w:rPr>
                <w:spacing w:val="0"/>
                <w:lang w:val="fr"/>
              </w:rPr>
              <w:t>P</w:t>
            </w:r>
            <w:r w:rsidRPr="008E329A">
              <w:rPr>
                <w:spacing w:val="0"/>
                <w:lang w:val="fr"/>
              </w:rPr>
              <w:t xml:space="preserve">artie </w:t>
            </w:r>
            <w:r>
              <w:rPr>
                <w:spacing w:val="0"/>
                <w:lang w:val="fr"/>
              </w:rPr>
              <w:t>F</w:t>
            </w:r>
            <w:r w:rsidRPr="008E329A">
              <w:rPr>
                <w:spacing w:val="0"/>
                <w:lang w:val="fr"/>
              </w:rPr>
              <w:t>inancière a été ouverte</w:t>
            </w:r>
            <w:r>
              <w:rPr>
                <w:spacing w:val="0"/>
                <w:lang w:val="fr"/>
              </w:rPr>
              <w:t> ;</w:t>
            </w:r>
            <w:r w:rsidR="00932799">
              <w:rPr>
                <w:spacing w:val="0"/>
                <w:lang w:val="fr"/>
              </w:rPr>
              <w:t xml:space="preserve"> et</w:t>
            </w:r>
          </w:p>
          <w:p w14:paraId="7477CE4F" w14:textId="6516732D" w:rsidR="00B1014C" w:rsidRPr="009D22F9" w:rsidRDefault="00B1014C" w:rsidP="00932799">
            <w:pPr>
              <w:pStyle w:val="Sub-ClauseText"/>
              <w:ind w:left="1329" w:hanging="279"/>
              <w:rPr>
                <w:spacing w:val="0"/>
                <w:lang w:val="fr-FR"/>
              </w:rPr>
            </w:pPr>
            <w:r w:rsidRPr="008E329A">
              <w:rPr>
                <w:spacing w:val="0"/>
                <w:lang w:val="fr"/>
              </w:rPr>
              <w:t>(b)le prix de l’</w:t>
            </w:r>
            <w:r>
              <w:rPr>
                <w:spacing w:val="0"/>
                <w:lang w:val="fr"/>
              </w:rPr>
              <w:t>O</w:t>
            </w:r>
            <w:r w:rsidRPr="008E329A">
              <w:rPr>
                <w:spacing w:val="0"/>
                <w:lang w:val="fr"/>
              </w:rPr>
              <w:t xml:space="preserve">ffre, par </w:t>
            </w:r>
            <w:r w:rsidR="003F4E34">
              <w:rPr>
                <w:spacing w:val="0"/>
                <w:lang w:val="fr"/>
              </w:rPr>
              <w:t>article</w:t>
            </w:r>
            <w:r w:rsidR="00932799">
              <w:rPr>
                <w:spacing w:val="0"/>
                <w:lang w:val="fr"/>
              </w:rPr>
              <w:t>,</w:t>
            </w:r>
            <w:r w:rsidRPr="008E329A">
              <w:rPr>
                <w:spacing w:val="0"/>
                <w:lang w:val="fr"/>
              </w:rPr>
              <w:t xml:space="preserve"> y compris les </w:t>
            </w:r>
            <w:r>
              <w:rPr>
                <w:spacing w:val="0"/>
                <w:lang w:val="fr"/>
              </w:rPr>
              <w:t>rabais</w:t>
            </w:r>
            <w:r w:rsidRPr="008E329A">
              <w:rPr>
                <w:spacing w:val="0"/>
                <w:lang w:val="fr"/>
              </w:rPr>
              <w:t xml:space="preserve"> éventuels</w:t>
            </w:r>
            <w:r>
              <w:rPr>
                <w:spacing w:val="0"/>
                <w:lang w:val="fr"/>
              </w:rPr>
              <w:t> </w:t>
            </w:r>
            <w:r w:rsidRPr="008E329A">
              <w:rPr>
                <w:spacing w:val="0"/>
                <w:lang w:val="fr"/>
              </w:rPr>
              <w:t>.</w:t>
            </w:r>
          </w:p>
          <w:p w14:paraId="09F469D0" w14:textId="3CE9ADD4" w:rsidR="0093080B" w:rsidRPr="00734D63" w:rsidRDefault="00246BBE" w:rsidP="004D5343">
            <w:pPr>
              <w:ind w:left="686" w:hanging="720"/>
              <w:jc w:val="both"/>
            </w:pPr>
            <w:r>
              <w:t>31.8</w:t>
            </w:r>
            <w:r w:rsidR="00B1014C">
              <w:tab/>
            </w:r>
            <w:r w:rsidR="00B1014C" w:rsidRPr="00246BBE">
              <w:rPr>
                <w:lang w:val="fr"/>
              </w:rPr>
              <w:t>Les Soumissionnaires dont l</w:t>
            </w:r>
            <w:r w:rsidR="00932799">
              <w:rPr>
                <w:lang w:val="fr"/>
              </w:rPr>
              <w:t>’</w:t>
            </w:r>
            <w:r w:rsidR="00B1014C" w:rsidRPr="00246BBE">
              <w:rPr>
                <w:lang w:val="fr"/>
              </w:rPr>
              <w:t xml:space="preserve">enveloppe portant la mention « PARTIE FINANCIÈRE » </w:t>
            </w:r>
            <w:r w:rsidR="00932799">
              <w:rPr>
                <w:lang w:val="fr"/>
              </w:rPr>
              <w:t xml:space="preserve">a </w:t>
            </w:r>
            <w:r w:rsidR="00B1014C" w:rsidRPr="00246BBE">
              <w:rPr>
                <w:lang w:val="fr"/>
              </w:rPr>
              <w:t>été ouverte</w:t>
            </w:r>
            <w:r w:rsidR="00932799">
              <w:rPr>
                <w:lang w:val="fr"/>
              </w:rPr>
              <w:t xml:space="preserve"> </w:t>
            </w:r>
            <w:r w:rsidR="00B1014C" w:rsidRPr="00246BBE">
              <w:rPr>
                <w:lang w:val="fr"/>
              </w:rPr>
              <w:t xml:space="preserve">ou leurs représentants présents sont priés de signer le </w:t>
            </w:r>
            <w:r>
              <w:rPr>
                <w:lang w:val="fr"/>
              </w:rPr>
              <w:t>procès-verbal.</w:t>
            </w:r>
            <w:r w:rsidR="00B1014C" w:rsidRPr="00246BBE">
              <w:rPr>
                <w:lang w:val="fr"/>
              </w:rPr>
              <w:t xml:space="preserve"> L’omission de la signature d</w:t>
            </w:r>
            <w:r>
              <w:rPr>
                <w:lang w:val="fr"/>
              </w:rPr>
              <w:t xml:space="preserve">u procès-verbal par </w:t>
            </w:r>
            <w:r w:rsidR="00B1014C" w:rsidRPr="00246BBE">
              <w:rPr>
                <w:lang w:val="fr"/>
              </w:rPr>
              <w:t xml:space="preserve">un Soumissionnaire n’invalidera pas le contenu et l’effet du </w:t>
            </w:r>
            <w:r>
              <w:rPr>
                <w:lang w:val="fr"/>
              </w:rPr>
              <w:t>procès-verbal</w:t>
            </w:r>
            <w:r w:rsidR="00B1014C" w:rsidRPr="00246BBE">
              <w:rPr>
                <w:lang w:val="fr"/>
              </w:rPr>
              <w:t xml:space="preserve">. Une copie du </w:t>
            </w:r>
            <w:r>
              <w:rPr>
                <w:lang w:val="fr"/>
              </w:rPr>
              <w:t xml:space="preserve">procès-verbal </w:t>
            </w:r>
            <w:r w:rsidR="00B1014C" w:rsidRPr="00246BBE">
              <w:rPr>
                <w:lang w:val="fr"/>
              </w:rPr>
              <w:t>sera distribuée à tous les Soumissionnaires.</w:t>
            </w:r>
          </w:p>
        </w:tc>
      </w:tr>
      <w:tr w:rsidR="00573F94" w:rsidRPr="00734D63" w14:paraId="7CBDD51C" w14:textId="77777777" w:rsidTr="001B6AD0">
        <w:tc>
          <w:tcPr>
            <w:tcW w:w="9369" w:type="dxa"/>
            <w:gridSpan w:val="3"/>
          </w:tcPr>
          <w:p w14:paraId="3FBE25D3" w14:textId="27871CEE" w:rsidR="00573F94" w:rsidRPr="0006129D" w:rsidRDefault="00573F94" w:rsidP="001B6AD0">
            <w:pPr>
              <w:pStyle w:val="Corpsdetexte2"/>
              <w:rPr>
                <w:lang w:val="fr-FR"/>
              </w:rPr>
            </w:pPr>
            <w:r w:rsidRPr="0006129D">
              <w:rPr>
                <w:lang w:val="fr-FR"/>
              </w:rPr>
              <w:lastRenderedPageBreak/>
              <w:t>Evaluation des Parties Financières des Offres</w:t>
            </w:r>
          </w:p>
        </w:tc>
      </w:tr>
      <w:tr w:rsidR="00D476DF" w:rsidRPr="00734D63" w14:paraId="1117751C" w14:textId="77777777" w:rsidTr="001B6AD0">
        <w:tc>
          <w:tcPr>
            <w:tcW w:w="2340" w:type="dxa"/>
          </w:tcPr>
          <w:p w14:paraId="32CF81DA" w14:textId="0F66257F" w:rsidR="00D476DF" w:rsidRPr="00734D63" w:rsidRDefault="00D476DF" w:rsidP="00141F4A">
            <w:pPr>
              <w:pStyle w:val="Style4"/>
            </w:pPr>
            <w:bookmarkStart w:id="301" w:name="_Toc139011557"/>
            <w:r>
              <w:t>32.</w:t>
            </w:r>
            <w:r w:rsidR="004D5343">
              <w:tab/>
            </w:r>
            <w:r>
              <w:t>Evaluation des Parties Financières</w:t>
            </w:r>
            <w:bookmarkEnd w:id="301"/>
          </w:p>
        </w:tc>
        <w:tc>
          <w:tcPr>
            <w:tcW w:w="7029" w:type="dxa"/>
            <w:gridSpan w:val="2"/>
          </w:tcPr>
          <w:p w14:paraId="2FA4A85E" w14:textId="1FD2B5D7" w:rsidR="00D92FEE" w:rsidRPr="004C4172" w:rsidRDefault="00D92FEE" w:rsidP="00CF6336">
            <w:pPr>
              <w:pStyle w:val="SPDClauseNo"/>
              <w:ind w:left="596" w:hanging="596"/>
              <w:contextualSpacing w:val="0"/>
              <w:rPr>
                <w:lang w:val="fr-FR"/>
              </w:rPr>
            </w:pPr>
            <w:r>
              <w:rPr>
                <w:spacing w:val="0"/>
                <w:lang w:val="fr-FR"/>
              </w:rPr>
              <w:t>32.1</w:t>
            </w:r>
            <w:r w:rsidR="00932799">
              <w:rPr>
                <w:spacing w:val="0"/>
                <w:lang w:val="fr-FR"/>
              </w:rPr>
              <w:tab/>
            </w:r>
            <w:r w:rsidRPr="00451A23">
              <w:rPr>
                <w:spacing w:val="0"/>
                <w:lang w:val="fr"/>
              </w:rPr>
              <w:t xml:space="preserve">À condition qu’une </w:t>
            </w:r>
            <w:r>
              <w:rPr>
                <w:spacing w:val="0"/>
                <w:lang w:val="fr"/>
              </w:rPr>
              <w:t xml:space="preserve">Offre </w:t>
            </w:r>
            <w:r w:rsidRPr="00451A23">
              <w:rPr>
                <w:spacing w:val="0"/>
                <w:lang w:val="fr"/>
              </w:rPr>
              <w:t xml:space="preserve">soit </w:t>
            </w:r>
            <w:r w:rsidR="00932799">
              <w:rPr>
                <w:spacing w:val="0"/>
                <w:lang w:val="fr"/>
              </w:rPr>
              <w:t>conforme pour l’essentiel</w:t>
            </w:r>
            <w:r w:rsidRPr="00451A23">
              <w:rPr>
                <w:spacing w:val="0"/>
                <w:lang w:val="fr"/>
              </w:rPr>
              <w:t>, l’</w:t>
            </w:r>
            <w:r>
              <w:rPr>
                <w:spacing w:val="0"/>
                <w:lang w:val="fr"/>
              </w:rPr>
              <w:t xml:space="preserve">Agence </w:t>
            </w:r>
            <w:r w:rsidR="00E65AC1">
              <w:rPr>
                <w:spacing w:val="0"/>
                <w:lang w:val="fr"/>
              </w:rPr>
              <w:t>d’Acquisition</w:t>
            </w:r>
            <w:r>
              <w:rPr>
                <w:spacing w:val="0"/>
                <w:lang w:val="fr"/>
              </w:rPr>
              <w:t xml:space="preserve"> </w:t>
            </w:r>
            <w:r w:rsidRPr="00451A23">
              <w:rPr>
                <w:spacing w:val="0"/>
                <w:lang w:val="fr"/>
              </w:rPr>
              <w:t xml:space="preserve">rectifiera les non-conformités </w:t>
            </w:r>
            <w:r w:rsidR="00932799">
              <w:rPr>
                <w:spacing w:val="0"/>
                <w:lang w:val="fr"/>
              </w:rPr>
              <w:t>mineur</w:t>
            </w:r>
            <w:r w:rsidR="00C91FD2">
              <w:rPr>
                <w:spacing w:val="0"/>
                <w:lang w:val="fr"/>
              </w:rPr>
              <w:t>es</w:t>
            </w:r>
            <w:r w:rsidRPr="00451A23">
              <w:rPr>
                <w:spacing w:val="0"/>
                <w:lang w:val="fr"/>
              </w:rPr>
              <w:t xml:space="preserve"> quantifiables </w:t>
            </w:r>
            <w:r w:rsidR="00932799">
              <w:rPr>
                <w:spacing w:val="0"/>
                <w:lang w:val="fr"/>
              </w:rPr>
              <w:t>affectant le</w:t>
            </w:r>
            <w:r w:rsidRPr="00451A23">
              <w:rPr>
                <w:spacing w:val="0"/>
                <w:lang w:val="fr"/>
              </w:rPr>
              <w:t xml:space="preserve"> prix de l’</w:t>
            </w:r>
            <w:r w:rsidR="00932799">
              <w:rPr>
                <w:spacing w:val="0"/>
                <w:lang w:val="fr"/>
              </w:rPr>
              <w:t>O</w:t>
            </w:r>
            <w:r w:rsidRPr="00451A23">
              <w:rPr>
                <w:spacing w:val="0"/>
                <w:lang w:val="fr"/>
              </w:rPr>
              <w:t>ffre.  À cet effet, le prix de l</w:t>
            </w:r>
            <w:r w:rsidR="00C91FD2">
              <w:rPr>
                <w:spacing w:val="0"/>
                <w:lang w:val="fr"/>
              </w:rPr>
              <w:t>’Offre</w:t>
            </w:r>
            <w:r w:rsidRPr="00451A23">
              <w:rPr>
                <w:spacing w:val="0"/>
                <w:lang w:val="fr"/>
              </w:rPr>
              <w:t xml:space="preserve"> sera ajusté, à des fins de comparaison seulement, pour refléter le prix d’un </w:t>
            </w:r>
            <w:r w:rsidR="00C91FD2">
              <w:rPr>
                <w:spacing w:val="0"/>
                <w:lang w:val="fr"/>
              </w:rPr>
              <w:t>élément</w:t>
            </w:r>
            <w:r w:rsidRPr="00451A23">
              <w:rPr>
                <w:spacing w:val="0"/>
                <w:lang w:val="fr"/>
              </w:rPr>
              <w:t xml:space="preserve"> ou </w:t>
            </w:r>
            <w:r w:rsidR="006A1D5C" w:rsidRPr="00451A23">
              <w:rPr>
                <w:spacing w:val="0"/>
                <w:lang w:val="fr"/>
              </w:rPr>
              <w:t>d’une composante manquante ou non conforme</w:t>
            </w:r>
            <w:r w:rsidRPr="00451A23">
              <w:rPr>
                <w:spacing w:val="0"/>
                <w:lang w:val="fr"/>
              </w:rPr>
              <w:t xml:space="preserve">, en ajoutant le prix moyen de l’article ou de la composante </w:t>
            </w:r>
            <w:r w:rsidR="00932799">
              <w:rPr>
                <w:spacing w:val="0"/>
                <w:lang w:val="fr"/>
              </w:rPr>
              <w:t>chiffr</w:t>
            </w:r>
            <w:r w:rsidR="00932799" w:rsidRPr="00451A23">
              <w:rPr>
                <w:spacing w:val="0"/>
                <w:lang w:val="fr"/>
              </w:rPr>
              <w:t xml:space="preserve">é </w:t>
            </w:r>
            <w:r w:rsidRPr="00451A23">
              <w:rPr>
                <w:spacing w:val="0"/>
                <w:lang w:val="fr"/>
              </w:rPr>
              <w:t xml:space="preserve">par les </w:t>
            </w:r>
            <w:r w:rsidR="00C91FD2">
              <w:rPr>
                <w:spacing w:val="0"/>
                <w:lang w:val="fr"/>
              </w:rPr>
              <w:t>S</w:t>
            </w:r>
            <w:r w:rsidRPr="00451A23">
              <w:rPr>
                <w:spacing w:val="0"/>
                <w:lang w:val="fr"/>
              </w:rPr>
              <w:t xml:space="preserve">oumissionnaires qui </w:t>
            </w:r>
            <w:r w:rsidR="006A1D5C">
              <w:rPr>
                <w:spacing w:val="0"/>
                <w:lang w:val="fr"/>
              </w:rPr>
              <w:t xml:space="preserve">sont </w:t>
            </w:r>
            <w:r w:rsidR="00E05E74">
              <w:rPr>
                <w:spacing w:val="0"/>
                <w:lang w:val="fr"/>
              </w:rPr>
              <w:t xml:space="preserve">conformes pour l’essentiel </w:t>
            </w:r>
            <w:r w:rsidRPr="00451A23">
              <w:rPr>
                <w:spacing w:val="0"/>
                <w:lang w:val="fr"/>
              </w:rPr>
              <w:t>. Si le prix de l’</w:t>
            </w:r>
            <w:r w:rsidR="006A1D5C">
              <w:rPr>
                <w:spacing w:val="0"/>
                <w:lang w:val="fr"/>
              </w:rPr>
              <w:t>élément</w:t>
            </w:r>
            <w:r w:rsidRPr="00451A23">
              <w:rPr>
                <w:spacing w:val="0"/>
                <w:lang w:val="fr"/>
              </w:rPr>
              <w:t xml:space="preserve"> ou de l</w:t>
            </w:r>
            <w:r w:rsidR="006A1D5C">
              <w:rPr>
                <w:spacing w:val="0"/>
                <w:lang w:val="fr"/>
              </w:rPr>
              <w:t>a composante</w:t>
            </w:r>
            <w:r w:rsidRPr="00451A23">
              <w:rPr>
                <w:spacing w:val="0"/>
                <w:lang w:val="fr"/>
              </w:rPr>
              <w:t xml:space="preserve"> ne peut être dérivé du prix d’autres </w:t>
            </w:r>
            <w:r w:rsidR="006A1D5C">
              <w:rPr>
                <w:spacing w:val="0"/>
                <w:lang w:val="fr"/>
              </w:rPr>
              <w:t xml:space="preserve">Offres </w:t>
            </w:r>
            <w:r w:rsidR="00E05E74">
              <w:rPr>
                <w:spacing w:val="0"/>
                <w:lang w:val="fr"/>
              </w:rPr>
              <w:t xml:space="preserve">conformes pour l’essentiel </w:t>
            </w:r>
            <w:r w:rsidRPr="00451A23">
              <w:rPr>
                <w:spacing w:val="0"/>
                <w:lang w:val="fr"/>
              </w:rPr>
              <w:t>, l’</w:t>
            </w:r>
            <w:r w:rsidR="006A1D5C">
              <w:rPr>
                <w:spacing w:val="0"/>
                <w:lang w:val="fr"/>
              </w:rPr>
              <w:t xml:space="preserve">Agence </w:t>
            </w:r>
            <w:r w:rsidR="00E65AC1">
              <w:rPr>
                <w:spacing w:val="0"/>
                <w:lang w:val="fr"/>
              </w:rPr>
              <w:t>d’Acquisition</w:t>
            </w:r>
            <w:r w:rsidRPr="00451A23">
              <w:rPr>
                <w:spacing w:val="0"/>
                <w:lang w:val="fr"/>
              </w:rPr>
              <w:t xml:space="preserve"> utilisera sa meilleure estimation.</w:t>
            </w:r>
          </w:p>
          <w:p w14:paraId="6CEBB53E" w14:textId="64327C5F" w:rsidR="00D476DF" w:rsidRPr="00D62321" w:rsidRDefault="00D476DF" w:rsidP="009D78F0">
            <w:pPr>
              <w:pStyle w:val="Sub-ClauseText"/>
              <w:numPr>
                <w:ilvl w:val="1"/>
                <w:numId w:val="141"/>
              </w:numPr>
              <w:spacing w:before="0"/>
              <w:ind w:left="596" w:hanging="596"/>
              <w:rPr>
                <w:spacing w:val="0"/>
                <w:lang w:val="fr-FR"/>
              </w:rPr>
            </w:pPr>
            <w:r w:rsidRPr="00D62321">
              <w:rPr>
                <w:spacing w:val="0"/>
                <w:lang w:val="fr"/>
              </w:rPr>
              <w:t>Pour évaluer la Partie Financière de chaque Offre, l’A</w:t>
            </w:r>
            <w:r w:rsidR="002F28F9">
              <w:rPr>
                <w:spacing w:val="0"/>
                <w:lang w:val="fr"/>
              </w:rPr>
              <w:t xml:space="preserve">gence </w:t>
            </w:r>
            <w:r w:rsidR="00E65AC1">
              <w:rPr>
                <w:spacing w:val="0"/>
                <w:lang w:val="fr"/>
              </w:rPr>
              <w:t>d’Acquisition</w:t>
            </w:r>
            <w:r w:rsidRPr="00D62321">
              <w:rPr>
                <w:spacing w:val="0"/>
                <w:lang w:val="fr"/>
              </w:rPr>
              <w:t xml:space="preserve"> </w:t>
            </w:r>
            <w:r w:rsidR="00932799">
              <w:rPr>
                <w:spacing w:val="0"/>
                <w:lang w:val="fr"/>
              </w:rPr>
              <w:t>tiendra</w:t>
            </w:r>
            <w:r w:rsidRPr="00D62321">
              <w:rPr>
                <w:spacing w:val="0"/>
                <w:lang w:val="fr"/>
              </w:rPr>
              <w:t xml:space="preserve"> compte des éléments suivants :</w:t>
            </w:r>
          </w:p>
          <w:p w14:paraId="2994F3E6" w14:textId="70B7AD98" w:rsidR="00D476DF" w:rsidRPr="00706F48" w:rsidRDefault="00D476DF" w:rsidP="004D1F88">
            <w:pPr>
              <w:pStyle w:val="Titre3"/>
              <w:numPr>
                <w:ilvl w:val="2"/>
                <w:numId w:val="131"/>
              </w:numPr>
              <w:tabs>
                <w:tab w:val="clear" w:pos="1152"/>
                <w:tab w:val="num" w:pos="1728"/>
              </w:tabs>
              <w:spacing w:before="120" w:after="120"/>
              <w:rPr>
                <w:lang w:val="fr-FR"/>
              </w:rPr>
            </w:pPr>
            <w:r w:rsidRPr="008E329A">
              <w:rPr>
                <w:lang w:val="fr"/>
              </w:rPr>
              <w:t xml:space="preserve">l’évaluation sera effectuée pour </w:t>
            </w:r>
            <w:r w:rsidR="00264E1C">
              <w:rPr>
                <w:lang w:val="fr"/>
              </w:rPr>
              <w:t>cha</w:t>
            </w:r>
            <w:r w:rsidR="00A444EE">
              <w:rPr>
                <w:lang w:val="fr"/>
              </w:rPr>
              <w:t>que</w:t>
            </w:r>
            <w:r w:rsidR="00264E1C">
              <w:rPr>
                <w:lang w:val="fr"/>
              </w:rPr>
              <w:t xml:space="preserve"> élément </w:t>
            </w:r>
            <w:r w:rsidRPr="008E329A">
              <w:rPr>
                <w:lang w:val="fr"/>
              </w:rPr>
              <w:t>tel qu</w:t>
            </w:r>
            <w:r w:rsidR="0042439E">
              <w:rPr>
                <w:lang w:val="fr"/>
              </w:rPr>
              <w:t xml:space="preserve">e </w:t>
            </w:r>
            <w:r w:rsidR="00932799">
              <w:rPr>
                <w:lang w:val="fr"/>
              </w:rPr>
              <w:t>chiffré</w:t>
            </w:r>
            <w:r w:rsidR="00932799" w:rsidRPr="008E329A">
              <w:rPr>
                <w:lang w:val="fr"/>
              </w:rPr>
              <w:t xml:space="preserve"> </w:t>
            </w:r>
            <w:r w:rsidRPr="008E329A">
              <w:rPr>
                <w:lang w:val="fr"/>
              </w:rPr>
              <w:t>conformément à l’</w:t>
            </w:r>
            <w:r>
              <w:rPr>
                <w:lang w:val="fr"/>
              </w:rPr>
              <w:t xml:space="preserve">article 14 des IS </w:t>
            </w:r>
            <w:r w:rsidRPr="008E329A">
              <w:rPr>
                <w:lang w:val="fr"/>
              </w:rPr>
              <w:t>;</w:t>
            </w:r>
          </w:p>
          <w:p w14:paraId="525D9971" w14:textId="775ED99A" w:rsidR="00D476DF" w:rsidRPr="00706F48" w:rsidRDefault="00D476DF" w:rsidP="004D1F88">
            <w:pPr>
              <w:pStyle w:val="Titre3"/>
              <w:numPr>
                <w:ilvl w:val="2"/>
                <w:numId w:val="131"/>
              </w:numPr>
              <w:tabs>
                <w:tab w:val="clear" w:pos="1152"/>
                <w:tab w:val="num" w:pos="1728"/>
              </w:tabs>
              <w:spacing w:before="120" w:after="120"/>
              <w:rPr>
                <w:lang w:val="fr-FR"/>
              </w:rPr>
            </w:pPr>
            <w:r>
              <w:rPr>
                <w:lang w:val="fr"/>
              </w:rPr>
              <w:t>l’</w:t>
            </w:r>
            <w:r w:rsidRPr="008E329A">
              <w:rPr>
                <w:lang w:val="fr"/>
              </w:rPr>
              <w:t>ajustement des prix pour correction d’erreurs arithmétiques conformément à l</w:t>
            </w:r>
            <w:r>
              <w:rPr>
                <w:lang w:val="fr"/>
              </w:rPr>
              <w:t xml:space="preserve">’article </w:t>
            </w:r>
            <w:r w:rsidRPr="008E329A">
              <w:rPr>
                <w:lang w:val="fr"/>
              </w:rPr>
              <w:t>3</w:t>
            </w:r>
            <w:r w:rsidR="0042439E">
              <w:rPr>
                <w:lang w:val="fr"/>
              </w:rPr>
              <w:t>3</w:t>
            </w:r>
            <w:r w:rsidRPr="008E329A">
              <w:rPr>
                <w:lang w:val="fr"/>
              </w:rPr>
              <w:t>.1</w:t>
            </w:r>
            <w:r>
              <w:rPr>
                <w:lang w:val="fr"/>
              </w:rPr>
              <w:t xml:space="preserve"> des IS </w:t>
            </w:r>
            <w:r w:rsidRPr="008E329A">
              <w:rPr>
                <w:lang w:val="fr"/>
              </w:rPr>
              <w:t>;</w:t>
            </w:r>
          </w:p>
          <w:p w14:paraId="6BD46A8D" w14:textId="518B96FB" w:rsidR="00D476DF" w:rsidRPr="00E3787C" w:rsidRDefault="00D476DF" w:rsidP="004D1F88">
            <w:pPr>
              <w:pStyle w:val="Titre3"/>
              <w:numPr>
                <w:ilvl w:val="2"/>
                <w:numId w:val="131"/>
              </w:numPr>
              <w:tabs>
                <w:tab w:val="clear" w:pos="1152"/>
                <w:tab w:val="num" w:pos="1728"/>
              </w:tabs>
              <w:spacing w:before="120" w:after="120"/>
              <w:rPr>
                <w:lang w:val="fr-FR"/>
              </w:rPr>
            </w:pPr>
            <w:r>
              <w:rPr>
                <w:lang w:val="fr"/>
              </w:rPr>
              <w:t>l’</w:t>
            </w:r>
            <w:r w:rsidRPr="008E329A">
              <w:rPr>
                <w:lang w:val="fr"/>
              </w:rPr>
              <w:t xml:space="preserve">ajustement des prix en raison des rabais </w:t>
            </w:r>
            <w:r w:rsidR="00932799">
              <w:rPr>
                <w:lang w:val="fr"/>
              </w:rPr>
              <w:t>in</w:t>
            </w:r>
            <w:r w:rsidR="00490458">
              <w:rPr>
                <w:lang w:val="fr"/>
              </w:rPr>
              <w:t xml:space="preserve">conditionnels </w:t>
            </w:r>
            <w:r w:rsidRPr="008E329A">
              <w:rPr>
                <w:lang w:val="fr"/>
              </w:rPr>
              <w:t>offerts conformément à l</w:t>
            </w:r>
            <w:r>
              <w:rPr>
                <w:lang w:val="fr"/>
              </w:rPr>
              <w:t xml:space="preserve">’article </w:t>
            </w:r>
            <w:r w:rsidRPr="008E329A">
              <w:rPr>
                <w:lang w:val="fr"/>
              </w:rPr>
              <w:t>14.4</w:t>
            </w:r>
            <w:r>
              <w:rPr>
                <w:lang w:val="fr"/>
              </w:rPr>
              <w:t xml:space="preserve"> des IS </w:t>
            </w:r>
            <w:r w:rsidRPr="008E329A">
              <w:rPr>
                <w:lang w:val="fr"/>
              </w:rPr>
              <w:t>;</w:t>
            </w:r>
          </w:p>
          <w:p w14:paraId="4F088FA5" w14:textId="778254F4" w:rsidR="00D476DF" w:rsidRPr="00E3787C" w:rsidRDefault="00D476DF" w:rsidP="004D1F88">
            <w:pPr>
              <w:pStyle w:val="Titre3"/>
              <w:numPr>
                <w:ilvl w:val="2"/>
                <w:numId w:val="131"/>
              </w:numPr>
              <w:tabs>
                <w:tab w:val="clear" w:pos="1152"/>
                <w:tab w:val="num" w:pos="1728"/>
              </w:tabs>
              <w:spacing w:before="120" w:after="120"/>
              <w:rPr>
                <w:lang w:val="fr-FR"/>
              </w:rPr>
            </w:pPr>
            <w:r>
              <w:rPr>
                <w:lang w:val="fr"/>
              </w:rPr>
              <w:t xml:space="preserve">la </w:t>
            </w:r>
            <w:proofErr w:type="spellStart"/>
            <w:r w:rsidRPr="008E329A">
              <w:rPr>
                <w:lang w:val="fr"/>
              </w:rPr>
              <w:t>converti</w:t>
            </w:r>
            <w:r>
              <w:rPr>
                <w:lang w:val="fr"/>
              </w:rPr>
              <w:t>on</w:t>
            </w:r>
            <w:proofErr w:type="spellEnd"/>
            <w:r>
              <w:rPr>
                <w:lang w:val="fr"/>
              </w:rPr>
              <w:t xml:space="preserve"> du</w:t>
            </w:r>
            <w:r w:rsidRPr="008E329A">
              <w:rPr>
                <w:lang w:val="fr"/>
              </w:rPr>
              <w:t xml:space="preserve"> montant résultant de l’application des points </w:t>
            </w:r>
            <w:r>
              <w:rPr>
                <w:lang w:val="fr"/>
              </w:rPr>
              <w:t>(</w:t>
            </w:r>
            <w:r w:rsidRPr="008E329A">
              <w:rPr>
                <w:lang w:val="fr"/>
              </w:rPr>
              <w:t xml:space="preserve">a) à </w:t>
            </w:r>
            <w:r>
              <w:rPr>
                <w:lang w:val="fr"/>
              </w:rPr>
              <w:t>(</w:t>
            </w:r>
            <w:r w:rsidRPr="008E329A">
              <w:rPr>
                <w:lang w:val="fr"/>
              </w:rPr>
              <w:t>c) ci-dessus, le cas échéant, en une monnaie unique conformément à l</w:t>
            </w:r>
            <w:r>
              <w:rPr>
                <w:lang w:val="fr"/>
              </w:rPr>
              <w:t xml:space="preserve">’article </w:t>
            </w:r>
            <w:r w:rsidRPr="008E329A">
              <w:rPr>
                <w:lang w:val="fr"/>
              </w:rPr>
              <w:t>3</w:t>
            </w:r>
            <w:r w:rsidR="0018337C">
              <w:rPr>
                <w:lang w:val="fr"/>
              </w:rPr>
              <w:t>4.1</w:t>
            </w:r>
            <w:r>
              <w:rPr>
                <w:lang w:val="fr"/>
              </w:rPr>
              <w:t xml:space="preserve"> des IS </w:t>
            </w:r>
            <w:r w:rsidRPr="008E329A">
              <w:rPr>
                <w:lang w:val="fr"/>
              </w:rPr>
              <w:t>;</w:t>
            </w:r>
          </w:p>
          <w:p w14:paraId="167B807D" w14:textId="732BF146" w:rsidR="00D476DF" w:rsidRPr="00E3787C" w:rsidRDefault="00D476DF" w:rsidP="004D1F88">
            <w:pPr>
              <w:pStyle w:val="Titre3"/>
              <w:numPr>
                <w:ilvl w:val="2"/>
                <w:numId w:val="131"/>
              </w:numPr>
              <w:tabs>
                <w:tab w:val="clear" w:pos="1152"/>
                <w:tab w:val="num" w:pos="1728"/>
              </w:tabs>
              <w:spacing w:before="120" w:after="120"/>
              <w:rPr>
                <w:lang w:val="fr-FR"/>
              </w:rPr>
            </w:pPr>
            <w:r>
              <w:rPr>
                <w:lang w:val="fr"/>
              </w:rPr>
              <w:t>l’</w:t>
            </w:r>
            <w:r w:rsidRPr="008E329A">
              <w:rPr>
                <w:lang w:val="fr"/>
              </w:rPr>
              <w:t xml:space="preserve">ajustement des prix en raison de non-conformités </w:t>
            </w:r>
            <w:r w:rsidR="00932799">
              <w:rPr>
                <w:lang w:val="fr"/>
              </w:rPr>
              <w:t>mineure</w:t>
            </w:r>
            <w:r w:rsidRPr="008E329A">
              <w:rPr>
                <w:lang w:val="fr"/>
              </w:rPr>
              <w:t>s quantifiables conformément à l</w:t>
            </w:r>
            <w:r>
              <w:rPr>
                <w:lang w:val="fr"/>
              </w:rPr>
              <w:t xml:space="preserve">’article </w:t>
            </w:r>
            <w:r w:rsidR="0084345F">
              <w:rPr>
                <w:lang w:val="fr"/>
              </w:rPr>
              <w:t>32.1</w:t>
            </w:r>
            <w:r>
              <w:rPr>
                <w:lang w:val="fr"/>
              </w:rPr>
              <w:t xml:space="preserve"> des IS</w:t>
            </w:r>
            <w:r w:rsidRPr="008E329A">
              <w:rPr>
                <w:lang w:val="fr"/>
              </w:rPr>
              <w:t>; et</w:t>
            </w:r>
          </w:p>
          <w:p w14:paraId="1AFD0332" w14:textId="1AF6AE0E" w:rsidR="00D476DF" w:rsidRPr="00E3787C" w:rsidRDefault="00D476DF" w:rsidP="004D1F88">
            <w:pPr>
              <w:pStyle w:val="Titre3"/>
              <w:numPr>
                <w:ilvl w:val="2"/>
                <w:numId w:val="131"/>
              </w:numPr>
              <w:tabs>
                <w:tab w:val="clear" w:pos="1152"/>
                <w:tab w:val="num" w:pos="1728"/>
              </w:tabs>
              <w:spacing w:before="120" w:after="120"/>
              <w:rPr>
                <w:lang w:val="fr-FR"/>
              </w:rPr>
            </w:pPr>
            <w:r w:rsidRPr="008E329A">
              <w:rPr>
                <w:lang w:val="fr"/>
              </w:rPr>
              <w:lastRenderedPageBreak/>
              <w:t xml:space="preserve">les facteurs d’évaluation </w:t>
            </w:r>
            <w:r w:rsidR="00932799">
              <w:rPr>
                <w:lang w:val="fr"/>
              </w:rPr>
              <w:t>additionnel</w:t>
            </w:r>
            <w:r w:rsidRPr="008E329A">
              <w:rPr>
                <w:lang w:val="fr"/>
              </w:rPr>
              <w:t xml:space="preserve">s spécifiés à la </w:t>
            </w:r>
            <w:r>
              <w:rPr>
                <w:lang w:val="fr"/>
              </w:rPr>
              <w:t>S</w:t>
            </w:r>
            <w:r w:rsidRPr="008E329A">
              <w:rPr>
                <w:lang w:val="fr"/>
              </w:rPr>
              <w:t>ection III, Critères d’</w:t>
            </w:r>
            <w:r>
              <w:rPr>
                <w:lang w:val="fr"/>
              </w:rPr>
              <w:t>E</w:t>
            </w:r>
            <w:r w:rsidRPr="008E329A">
              <w:rPr>
                <w:lang w:val="fr"/>
              </w:rPr>
              <w:t xml:space="preserve">valuation et de </w:t>
            </w:r>
            <w:r>
              <w:rPr>
                <w:lang w:val="fr"/>
              </w:rPr>
              <w:t>Q</w:t>
            </w:r>
            <w:r w:rsidRPr="008E329A">
              <w:rPr>
                <w:lang w:val="fr"/>
              </w:rPr>
              <w:t>ualification.</w:t>
            </w:r>
          </w:p>
          <w:p w14:paraId="6BFB1330" w14:textId="3C7C235E" w:rsidR="0052775E" w:rsidRPr="001B6AD0" w:rsidRDefault="00491DAF" w:rsidP="001B6AD0">
            <w:pPr>
              <w:shd w:val="clear" w:color="auto" w:fill="FDFDFD"/>
              <w:ind w:left="596" w:hanging="596"/>
              <w:jc w:val="both"/>
              <w:rPr>
                <w:szCs w:val="24"/>
                <w:lang w:eastAsia="en-US"/>
              </w:rPr>
            </w:pPr>
            <w:r>
              <w:rPr>
                <w:szCs w:val="24"/>
                <w:lang w:eastAsia="en-US"/>
              </w:rPr>
              <w:t>32.3</w:t>
            </w:r>
            <w:r w:rsidR="00840A30">
              <w:rPr>
                <w:szCs w:val="24"/>
                <w:lang w:eastAsia="en-US"/>
              </w:rPr>
              <w:tab/>
            </w:r>
            <w:r w:rsidR="00932799">
              <w:rPr>
                <w:szCs w:val="24"/>
                <w:lang w:eastAsia="en-US"/>
              </w:rPr>
              <w:t>Le cas échéant</w:t>
            </w:r>
            <w:r w:rsidR="0052775E" w:rsidRPr="001B6AD0">
              <w:rPr>
                <w:szCs w:val="24"/>
                <w:lang w:eastAsia="en-US"/>
              </w:rPr>
              <w:t>, l’effet estimé des dispositions relatives à l</w:t>
            </w:r>
            <w:r w:rsidR="0004529F">
              <w:rPr>
                <w:szCs w:val="24"/>
                <w:lang w:eastAsia="en-US"/>
              </w:rPr>
              <w:t>a révision des prix</w:t>
            </w:r>
            <w:r w:rsidR="0052775E" w:rsidRPr="001B6AD0">
              <w:rPr>
                <w:szCs w:val="24"/>
                <w:lang w:eastAsia="en-US"/>
              </w:rPr>
              <w:t xml:space="preserve"> d</w:t>
            </w:r>
            <w:r w:rsidR="0004529F">
              <w:rPr>
                <w:szCs w:val="24"/>
                <w:lang w:eastAsia="en-US"/>
              </w:rPr>
              <w:t>e</w:t>
            </w:r>
            <w:r w:rsidR="0052775E" w:rsidRPr="001B6AD0">
              <w:rPr>
                <w:szCs w:val="24"/>
                <w:lang w:eastAsia="en-US"/>
              </w:rPr>
              <w:t xml:space="preserve"> l’</w:t>
            </w:r>
            <w:r w:rsidR="0004529F">
              <w:rPr>
                <w:szCs w:val="24"/>
                <w:lang w:eastAsia="en-US"/>
              </w:rPr>
              <w:t>A</w:t>
            </w:r>
            <w:r w:rsidR="0052775E" w:rsidRPr="001B6AD0">
              <w:rPr>
                <w:szCs w:val="24"/>
                <w:lang w:eastAsia="en-US"/>
              </w:rPr>
              <w:t>ccord-</w:t>
            </w:r>
            <w:r w:rsidR="0004529F">
              <w:rPr>
                <w:szCs w:val="24"/>
                <w:lang w:eastAsia="en-US"/>
              </w:rPr>
              <w:t>C</w:t>
            </w:r>
            <w:r w:rsidR="0052775E" w:rsidRPr="001B6AD0">
              <w:rPr>
                <w:szCs w:val="24"/>
                <w:lang w:eastAsia="en-US"/>
              </w:rPr>
              <w:t>adre, appliquées pendant la durée de l’</w:t>
            </w:r>
            <w:r w:rsidR="0004529F">
              <w:rPr>
                <w:szCs w:val="24"/>
                <w:lang w:eastAsia="en-US"/>
              </w:rPr>
              <w:t>A</w:t>
            </w:r>
            <w:r w:rsidR="0052775E" w:rsidRPr="001B6AD0">
              <w:rPr>
                <w:szCs w:val="24"/>
                <w:lang w:eastAsia="en-US"/>
              </w:rPr>
              <w:t>ccord-</w:t>
            </w:r>
            <w:r w:rsidR="0004529F">
              <w:rPr>
                <w:szCs w:val="24"/>
                <w:lang w:eastAsia="en-US"/>
              </w:rPr>
              <w:t>C</w:t>
            </w:r>
            <w:r w:rsidR="0052775E" w:rsidRPr="001B6AD0">
              <w:rPr>
                <w:szCs w:val="24"/>
                <w:lang w:eastAsia="en-US"/>
              </w:rPr>
              <w:t xml:space="preserve">adre, </w:t>
            </w:r>
            <w:r w:rsidR="00932799" w:rsidRPr="001B6AD0">
              <w:rPr>
                <w:szCs w:val="24"/>
                <w:lang w:eastAsia="en-US"/>
              </w:rPr>
              <w:t>n</w:t>
            </w:r>
            <w:r w:rsidR="00932799">
              <w:rPr>
                <w:szCs w:val="24"/>
                <w:lang w:eastAsia="en-US"/>
              </w:rPr>
              <w:t>e sera</w:t>
            </w:r>
            <w:r w:rsidR="00932799" w:rsidRPr="001B6AD0">
              <w:rPr>
                <w:szCs w:val="24"/>
                <w:lang w:eastAsia="en-US"/>
              </w:rPr>
              <w:t xml:space="preserve"> </w:t>
            </w:r>
            <w:r w:rsidR="0052775E" w:rsidRPr="001B6AD0">
              <w:rPr>
                <w:szCs w:val="24"/>
                <w:lang w:eastAsia="en-US"/>
              </w:rPr>
              <w:t>pas pris en compte dans l’</w:t>
            </w:r>
            <w:r w:rsidR="0052775E" w:rsidRPr="00CF6336">
              <w:rPr>
                <w:szCs w:val="24"/>
                <w:lang w:eastAsia="en-US"/>
              </w:rPr>
              <w:t>évaluation</w:t>
            </w:r>
            <w:r w:rsidR="0052775E" w:rsidRPr="001B6AD0">
              <w:rPr>
                <w:szCs w:val="24"/>
                <w:lang w:eastAsia="en-US"/>
              </w:rPr>
              <w:t xml:space="preserve"> de l</w:t>
            </w:r>
            <w:r w:rsidR="0004529F">
              <w:rPr>
                <w:szCs w:val="24"/>
                <w:lang w:eastAsia="en-US"/>
              </w:rPr>
              <w:t xml:space="preserve">’Offre </w:t>
            </w:r>
            <w:r w:rsidR="00932799">
              <w:rPr>
                <w:szCs w:val="24"/>
                <w:lang w:eastAsia="en-US"/>
              </w:rPr>
              <w:t>lors de la Procédure</w:t>
            </w:r>
            <w:r w:rsidR="00945EBE">
              <w:rPr>
                <w:szCs w:val="24"/>
                <w:lang w:eastAsia="en-US"/>
              </w:rPr>
              <w:t xml:space="preserve"> </w:t>
            </w:r>
            <w:r w:rsidR="00932799">
              <w:rPr>
                <w:szCs w:val="24"/>
                <w:lang w:eastAsia="en-US"/>
              </w:rPr>
              <w:t>P</w:t>
            </w:r>
            <w:r w:rsidR="00945EBE">
              <w:rPr>
                <w:szCs w:val="24"/>
                <w:lang w:eastAsia="en-US"/>
              </w:rPr>
              <w:t>rimaire</w:t>
            </w:r>
            <w:r w:rsidR="00932799">
              <w:rPr>
                <w:szCs w:val="24"/>
                <w:lang w:eastAsia="en-US"/>
              </w:rPr>
              <w:t xml:space="preserve"> d’Acquisition</w:t>
            </w:r>
            <w:r w:rsidR="007821DC">
              <w:rPr>
                <w:szCs w:val="24"/>
                <w:lang w:eastAsia="en-US"/>
              </w:rPr>
              <w:t>.</w:t>
            </w:r>
          </w:p>
          <w:p w14:paraId="7EA124FB" w14:textId="1FF958FE" w:rsidR="00D476DF" w:rsidRPr="00E3787C" w:rsidRDefault="00932799" w:rsidP="00F66D69">
            <w:pPr>
              <w:pStyle w:val="Sub-ClauseText"/>
              <w:numPr>
                <w:ilvl w:val="1"/>
                <w:numId w:val="210"/>
              </w:numPr>
              <w:rPr>
                <w:spacing w:val="0"/>
                <w:lang w:val="fr-FR"/>
              </w:rPr>
            </w:pPr>
            <w:r>
              <w:rPr>
                <w:spacing w:val="0"/>
                <w:lang w:val="fr-FR"/>
              </w:rPr>
              <w:tab/>
            </w:r>
            <w:r w:rsidR="00D476DF" w:rsidRPr="008E329A">
              <w:rPr>
                <w:spacing w:val="0"/>
                <w:lang w:val="fr"/>
              </w:rPr>
              <w:t>L’évaluation d’une Offre par l’A</w:t>
            </w:r>
            <w:r w:rsidR="00BF05CB">
              <w:rPr>
                <w:spacing w:val="0"/>
                <w:lang w:val="fr"/>
              </w:rPr>
              <w:t xml:space="preserve">gence </w:t>
            </w:r>
            <w:r w:rsidR="00E65AC1">
              <w:rPr>
                <w:spacing w:val="0"/>
                <w:lang w:val="fr"/>
              </w:rPr>
              <w:t>d’Acquisition</w:t>
            </w:r>
            <w:r w:rsidR="00E8262A">
              <w:rPr>
                <w:spacing w:val="0"/>
                <w:lang w:val="fr"/>
              </w:rPr>
              <w:t xml:space="preserve"> </w:t>
            </w:r>
            <w:r w:rsidR="00E8262A" w:rsidRPr="008E329A">
              <w:rPr>
                <w:spacing w:val="0"/>
                <w:lang w:val="fr"/>
              </w:rPr>
              <w:t>exclura</w:t>
            </w:r>
            <w:r w:rsidR="00D476DF" w:rsidRPr="008E329A">
              <w:rPr>
                <w:spacing w:val="0"/>
                <w:lang w:val="fr"/>
              </w:rPr>
              <w:t xml:space="preserve"> et ne tiendra pas compte :</w:t>
            </w:r>
          </w:p>
          <w:p w14:paraId="0714A806" w14:textId="36BC9490" w:rsidR="00D476DF" w:rsidRPr="00E3787C" w:rsidRDefault="00D476DF" w:rsidP="004D1F88">
            <w:pPr>
              <w:pStyle w:val="Titre3"/>
              <w:numPr>
                <w:ilvl w:val="2"/>
                <w:numId w:val="131"/>
              </w:numPr>
              <w:tabs>
                <w:tab w:val="clear" w:pos="1152"/>
                <w:tab w:val="num" w:pos="1728"/>
              </w:tabs>
              <w:spacing w:before="120" w:after="120"/>
              <w:rPr>
                <w:lang w:val="fr-FR"/>
              </w:rPr>
            </w:pPr>
            <w:r w:rsidRPr="008E329A">
              <w:rPr>
                <w:lang w:val="fr"/>
              </w:rPr>
              <w:t xml:space="preserve">dans le cas de </w:t>
            </w:r>
            <w:r>
              <w:rPr>
                <w:lang w:val="fr"/>
              </w:rPr>
              <w:t>Fournitures</w:t>
            </w:r>
            <w:r w:rsidRPr="008E329A">
              <w:rPr>
                <w:lang w:val="fr"/>
              </w:rPr>
              <w:t xml:space="preserve"> fabriquées dans le </w:t>
            </w:r>
            <w:r>
              <w:rPr>
                <w:lang w:val="fr"/>
              </w:rPr>
              <w:t>P</w:t>
            </w:r>
            <w:r w:rsidRPr="008E329A">
              <w:rPr>
                <w:lang w:val="fr"/>
              </w:rPr>
              <w:t>ays de l’</w:t>
            </w:r>
            <w:r>
              <w:rPr>
                <w:lang w:val="fr"/>
              </w:rPr>
              <w:t>A</w:t>
            </w:r>
            <w:r w:rsidRPr="008E329A">
              <w:rPr>
                <w:lang w:val="fr"/>
              </w:rPr>
              <w:t xml:space="preserve">cheteur, </w:t>
            </w:r>
            <w:r w:rsidR="00932799">
              <w:rPr>
                <w:lang w:val="fr"/>
              </w:rPr>
              <w:t>d</w:t>
            </w:r>
            <w:r w:rsidRPr="008E329A">
              <w:rPr>
                <w:lang w:val="fr"/>
              </w:rPr>
              <w:t xml:space="preserve">es taxes de vente et autres taxes similaires, qui seront payables sur les </w:t>
            </w:r>
            <w:r>
              <w:rPr>
                <w:lang w:val="fr"/>
              </w:rPr>
              <w:t>Fournitures</w:t>
            </w:r>
            <w:r w:rsidRPr="008E329A">
              <w:rPr>
                <w:lang w:val="fr"/>
              </w:rPr>
              <w:t xml:space="preserve"> si un</w:t>
            </w:r>
            <w:r w:rsidR="00932799">
              <w:rPr>
                <w:lang w:val="fr"/>
              </w:rPr>
              <w:t>e</w:t>
            </w:r>
            <w:r w:rsidRPr="008E329A">
              <w:rPr>
                <w:lang w:val="fr"/>
              </w:rPr>
              <w:t xml:space="preserve"> </w:t>
            </w:r>
            <w:r w:rsidR="00C818E7">
              <w:rPr>
                <w:lang w:val="fr"/>
              </w:rPr>
              <w:t>Commande subséquente</w:t>
            </w:r>
            <w:r w:rsidR="008F433F">
              <w:rPr>
                <w:lang w:val="fr"/>
              </w:rPr>
              <w:t xml:space="preserve"> </w:t>
            </w:r>
            <w:r w:rsidRPr="008E329A">
              <w:rPr>
                <w:lang w:val="fr"/>
              </w:rPr>
              <w:t>est attribué</w:t>
            </w:r>
            <w:r w:rsidR="00932799">
              <w:rPr>
                <w:lang w:val="fr"/>
              </w:rPr>
              <w:t>e</w:t>
            </w:r>
            <w:r w:rsidRPr="008E329A">
              <w:rPr>
                <w:lang w:val="fr"/>
              </w:rPr>
              <w:t xml:space="preserve"> au </w:t>
            </w:r>
            <w:r>
              <w:rPr>
                <w:lang w:val="fr"/>
              </w:rPr>
              <w:t>S</w:t>
            </w:r>
            <w:r w:rsidRPr="008E329A">
              <w:rPr>
                <w:lang w:val="fr"/>
              </w:rPr>
              <w:t>oumissionnaire;</w:t>
            </w:r>
          </w:p>
          <w:p w14:paraId="3E7EA4F4" w14:textId="7A443515" w:rsidR="00D476DF" w:rsidRPr="00E3787C" w:rsidRDefault="00D476DF" w:rsidP="004D1F88">
            <w:pPr>
              <w:pStyle w:val="Titre3"/>
              <w:numPr>
                <w:ilvl w:val="2"/>
                <w:numId w:val="131"/>
              </w:numPr>
              <w:tabs>
                <w:tab w:val="clear" w:pos="1152"/>
                <w:tab w:val="num" w:pos="1728"/>
              </w:tabs>
              <w:spacing w:before="120" w:after="120"/>
              <w:rPr>
                <w:lang w:val="fr-FR"/>
              </w:rPr>
            </w:pPr>
            <w:r w:rsidRPr="008E329A">
              <w:rPr>
                <w:lang w:val="fr"/>
              </w:rPr>
              <w:t xml:space="preserve">dans le cas de </w:t>
            </w:r>
            <w:r>
              <w:rPr>
                <w:lang w:val="fr"/>
              </w:rPr>
              <w:t>Fournitures</w:t>
            </w:r>
            <w:r w:rsidRPr="008E329A">
              <w:rPr>
                <w:lang w:val="fr"/>
              </w:rPr>
              <w:t xml:space="preserve"> fabriquées en dehors du Pays de l’Acheteur, déjà importées ou à importer, des droits de douane et autres taxes à l’importation prélevés sur le</w:t>
            </w:r>
            <w:r>
              <w:rPr>
                <w:lang w:val="fr"/>
              </w:rPr>
              <w:t>s Fournitures</w:t>
            </w:r>
            <w:r w:rsidRPr="008E329A">
              <w:rPr>
                <w:lang w:val="fr"/>
              </w:rPr>
              <w:t xml:space="preserve"> importé</w:t>
            </w:r>
            <w:r>
              <w:rPr>
                <w:lang w:val="fr"/>
              </w:rPr>
              <w:t>es</w:t>
            </w:r>
            <w:r w:rsidRPr="008E329A">
              <w:rPr>
                <w:lang w:val="fr"/>
              </w:rPr>
              <w:t xml:space="preserve">, des taxes de vente et autres taxes similaires, qui seront payables sur les </w:t>
            </w:r>
            <w:r>
              <w:rPr>
                <w:lang w:val="fr"/>
              </w:rPr>
              <w:t xml:space="preserve">Fournitures </w:t>
            </w:r>
            <w:r w:rsidRPr="008E329A">
              <w:rPr>
                <w:lang w:val="fr"/>
              </w:rPr>
              <w:t xml:space="preserve">si </w:t>
            </w:r>
            <w:r w:rsidR="00932799" w:rsidRPr="008E329A">
              <w:rPr>
                <w:lang w:val="fr"/>
              </w:rPr>
              <w:t>un</w:t>
            </w:r>
            <w:r w:rsidR="00932799">
              <w:rPr>
                <w:lang w:val="fr"/>
              </w:rPr>
              <w:t>e</w:t>
            </w:r>
            <w:r w:rsidR="00932799" w:rsidRPr="008E329A">
              <w:rPr>
                <w:lang w:val="fr"/>
              </w:rPr>
              <w:t xml:space="preserve"> </w:t>
            </w:r>
            <w:r w:rsidR="00932799">
              <w:rPr>
                <w:lang w:val="fr"/>
              </w:rPr>
              <w:t xml:space="preserve">Commande subséquente </w:t>
            </w:r>
            <w:r w:rsidR="00932799" w:rsidRPr="008E329A">
              <w:rPr>
                <w:lang w:val="fr"/>
              </w:rPr>
              <w:t>est attribué</w:t>
            </w:r>
            <w:r w:rsidR="00932799">
              <w:rPr>
                <w:lang w:val="fr"/>
              </w:rPr>
              <w:t>e</w:t>
            </w:r>
            <w:r w:rsidRPr="008E329A">
              <w:rPr>
                <w:lang w:val="fr"/>
              </w:rPr>
              <w:t xml:space="preserve"> au Soumissionnaire ; </w:t>
            </w:r>
          </w:p>
          <w:p w14:paraId="1B8AF604" w14:textId="5FED09AB" w:rsidR="00D476DF" w:rsidRPr="00E3787C" w:rsidRDefault="00932799" w:rsidP="004D1F88">
            <w:pPr>
              <w:pStyle w:val="Titre3"/>
              <w:numPr>
                <w:ilvl w:val="2"/>
                <w:numId w:val="131"/>
              </w:numPr>
              <w:tabs>
                <w:tab w:val="clear" w:pos="1152"/>
                <w:tab w:val="num" w:pos="1728"/>
              </w:tabs>
              <w:spacing w:before="120" w:after="120"/>
              <w:rPr>
                <w:lang w:val="fr-FR"/>
              </w:rPr>
            </w:pPr>
            <w:r>
              <w:rPr>
                <w:lang w:val="fr"/>
              </w:rPr>
              <w:t xml:space="preserve">le cas échéant, </w:t>
            </w:r>
            <w:r w:rsidR="00D476DF" w:rsidRPr="008E329A">
              <w:rPr>
                <w:lang w:val="fr"/>
              </w:rPr>
              <w:t>tout</w:t>
            </w:r>
            <w:r w:rsidR="00D476DF">
              <w:rPr>
                <w:lang w:val="fr"/>
              </w:rPr>
              <w:t xml:space="preserve">e révision </w:t>
            </w:r>
            <w:r w:rsidR="00D476DF" w:rsidRPr="008E329A">
              <w:rPr>
                <w:lang w:val="fr"/>
              </w:rPr>
              <w:t xml:space="preserve">de prix pendant la période d’exécution </w:t>
            </w:r>
            <w:r>
              <w:rPr>
                <w:lang w:val="fr"/>
              </w:rPr>
              <w:t xml:space="preserve">des Commandes </w:t>
            </w:r>
            <w:proofErr w:type="spellStart"/>
            <w:r>
              <w:rPr>
                <w:lang w:val="fr"/>
              </w:rPr>
              <w:t>subséquantes</w:t>
            </w:r>
            <w:proofErr w:type="spellEnd"/>
            <w:r w:rsidR="00D476DF" w:rsidRPr="008E329A">
              <w:rPr>
                <w:lang w:val="fr"/>
              </w:rPr>
              <w:t xml:space="preserve">, </w:t>
            </w:r>
            <w:proofErr w:type="spellStart"/>
            <w:r w:rsidR="00D476DF" w:rsidRPr="008E329A">
              <w:rPr>
                <w:lang w:val="fr"/>
              </w:rPr>
              <w:t>s</w:t>
            </w:r>
            <w:r>
              <w:rPr>
                <w:lang w:val="fr"/>
              </w:rPr>
              <w:t>i</w:t>
            </w:r>
            <w:r w:rsidR="00D476DF" w:rsidRPr="008E329A">
              <w:rPr>
                <w:lang w:val="fr"/>
              </w:rPr>
              <w:t>prévu</w:t>
            </w:r>
            <w:proofErr w:type="spellEnd"/>
            <w:r w:rsidR="00D476DF" w:rsidRPr="008E329A">
              <w:rPr>
                <w:lang w:val="fr"/>
              </w:rPr>
              <w:t xml:space="preserve"> dans </w:t>
            </w:r>
            <w:r>
              <w:rPr>
                <w:lang w:val="fr"/>
              </w:rPr>
              <w:t>la Section B : Dispositions spécifiques de l’Accord-Cadre</w:t>
            </w:r>
            <w:r w:rsidR="00D476DF" w:rsidRPr="008E329A">
              <w:rPr>
                <w:lang w:val="fr"/>
              </w:rPr>
              <w:t>.</w:t>
            </w:r>
          </w:p>
          <w:p w14:paraId="5DB558AB" w14:textId="7402B547" w:rsidR="00D476DF" w:rsidRPr="00C06613" w:rsidRDefault="00D476DF" w:rsidP="001B6AD0">
            <w:pPr>
              <w:spacing w:after="120"/>
              <w:ind w:left="582" w:hanging="549"/>
              <w:jc w:val="both"/>
              <w:rPr>
                <w:bCs/>
              </w:rPr>
            </w:pPr>
            <w:r>
              <w:rPr>
                <w:lang w:val="fr"/>
              </w:rPr>
              <w:t>3</w:t>
            </w:r>
            <w:r w:rsidR="00F66D69">
              <w:rPr>
                <w:lang w:val="fr"/>
              </w:rPr>
              <w:t>2</w:t>
            </w:r>
            <w:r>
              <w:rPr>
                <w:lang w:val="fr"/>
              </w:rPr>
              <w:t>.5</w:t>
            </w:r>
            <w:r>
              <w:rPr>
                <w:lang w:val="fr"/>
              </w:rPr>
              <w:tab/>
            </w:r>
            <w:r w:rsidRPr="008E329A">
              <w:rPr>
                <w:lang w:val="fr"/>
              </w:rPr>
              <w:t xml:space="preserve">L’évaluation d’une </w:t>
            </w:r>
            <w:r>
              <w:rPr>
                <w:lang w:val="fr"/>
              </w:rPr>
              <w:t>O</w:t>
            </w:r>
            <w:r w:rsidRPr="008E329A">
              <w:rPr>
                <w:lang w:val="fr"/>
              </w:rPr>
              <w:t>ffre par l’</w:t>
            </w:r>
            <w:r>
              <w:rPr>
                <w:lang w:val="fr"/>
              </w:rPr>
              <w:t>A</w:t>
            </w:r>
            <w:r w:rsidR="009C74D3">
              <w:rPr>
                <w:lang w:val="fr"/>
              </w:rPr>
              <w:t xml:space="preserve">gence </w:t>
            </w:r>
            <w:r w:rsidR="00932799">
              <w:rPr>
                <w:lang w:val="fr"/>
              </w:rPr>
              <w:t>d’Acquisition</w:t>
            </w:r>
            <w:r w:rsidRPr="008E329A">
              <w:rPr>
                <w:lang w:val="fr"/>
              </w:rPr>
              <w:t xml:space="preserve"> peut nécessiter la prise en compte d’autres facteurs, en plus du prix de l’</w:t>
            </w:r>
            <w:r>
              <w:rPr>
                <w:lang w:val="fr"/>
              </w:rPr>
              <w:t>O</w:t>
            </w:r>
            <w:r w:rsidRPr="008E329A">
              <w:rPr>
                <w:lang w:val="fr"/>
              </w:rPr>
              <w:t>ffre indiqué conformément à l’</w:t>
            </w:r>
            <w:r>
              <w:rPr>
                <w:lang w:val="fr"/>
              </w:rPr>
              <w:t xml:space="preserve">article </w:t>
            </w:r>
            <w:r w:rsidRPr="008E329A">
              <w:rPr>
                <w:lang w:val="fr"/>
              </w:rPr>
              <w:t>14</w:t>
            </w:r>
            <w:r>
              <w:rPr>
                <w:lang w:val="fr"/>
              </w:rPr>
              <w:t xml:space="preserve"> des IS</w:t>
            </w:r>
            <w:r w:rsidRPr="008E329A">
              <w:rPr>
                <w:lang w:val="fr"/>
              </w:rPr>
              <w:t xml:space="preserve">. Ces facteurs peuvent être liés aux caractéristiques, aux performances et aux conditions générales d’achat des </w:t>
            </w:r>
            <w:r>
              <w:rPr>
                <w:lang w:val="fr"/>
              </w:rPr>
              <w:t xml:space="preserve">Fournitures </w:t>
            </w:r>
            <w:r w:rsidRPr="008E329A">
              <w:rPr>
                <w:lang w:val="fr"/>
              </w:rPr>
              <w:t xml:space="preserve">et </w:t>
            </w:r>
            <w:r w:rsidR="00A906FE">
              <w:rPr>
                <w:lang w:val="fr"/>
              </w:rPr>
              <w:t>Services connexes</w:t>
            </w:r>
            <w:r w:rsidR="006F5D1A">
              <w:rPr>
                <w:lang w:val="fr"/>
              </w:rPr>
              <w:t>, ou à la localisation</w:t>
            </w:r>
            <w:r w:rsidR="00A906FE">
              <w:rPr>
                <w:lang w:val="fr"/>
              </w:rPr>
              <w:t xml:space="preserve"> </w:t>
            </w:r>
            <w:r w:rsidR="00EE007B">
              <w:rPr>
                <w:lang w:val="fr"/>
              </w:rPr>
              <w:t>géographique</w:t>
            </w:r>
            <w:r w:rsidRPr="008E329A">
              <w:rPr>
                <w:lang w:val="fr"/>
              </w:rPr>
              <w:t xml:space="preserve">. L’effet des facteurs, le cas échéant, doit être exprimé en termes monétaires pour faciliter la comparaison des </w:t>
            </w:r>
            <w:r>
              <w:rPr>
                <w:lang w:val="fr"/>
              </w:rPr>
              <w:t>O</w:t>
            </w:r>
            <w:r w:rsidRPr="008E329A">
              <w:rPr>
                <w:lang w:val="fr"/>
              </w:rPr>
              <w:t>ffres, sauf indication contraire</w:t>
            </w:r>
            <w:r w:rsidRPr="008E329A">
              <w:rPr>
                <w:b/>
                <w:lang w:val="fr"/>
              </w:rPr>
              <w:t xml:space="preserve"> dans le</w:t>
            </w:r>
            <w:r>
              <w:rPr>
                <w:b/>
                <w:lang w:val="fr"/>
              </w:rPr>
              <w:t>s DPAO</w:t>
            </w:r>
            <w:r w:rsidR="00EE007B">
              <w:rPr>
                <w:b/>
                <w:lang w:val="fr"/>
              </w:rPr>
              <w:t>,</w:t>
            </w:r>
            <w:r w:rsidRPr="008E329A">
              <w:rPr>
                <w:b/>
                <w:lang w:val="fr"/>
              </w:rPr>
              <w:t xml:space="preserve"> </w:t>
            </w:r>
            <w:r w:rsidR="00385BFC" w:rsidRPr="008E329A">
              <w:rPr>
                <w:lang w:val="fr"/>
              </w:rPr>
              <w:t>sélectionnés</w:t>
            </w:r>
            <w:r w:rsidR="00385BFC" w:rsidRPr="00177F4A">
              <w:rPr>
                <w:bCs/>
                <w:lang w:val="fr"/>
              </w:rPr>
              <w:t xml:space="preserve"> </w:t>
            </w:r>
            <w:r w:rsidRPr="00177F4A">
              <w:rPr>
                <w:bCs/>
                <w:lang w:val="fr"/>
              </w:rPr>
              <w:t xml:space="preserve">parmi ceux </w:t>
            </w:r>
            <w:r w:rsidR="00385BFC">
              <w:rPr>
                <w:bCs/>
                <w:lang w:val="fr"/>
              </w:rPr>
              <w:t>indiqu</w:t>
            </w:r>
            <w:r w:rsidR="00385BFC" w:rsidRPr="00177F4A">
              <w:rPr>
                <w:bCs/>
                <w:lang w:val="fr"/>
              </w:rPr>
              <w:t xml:space="preserve">és </w:t>
            </w:r>
            <w:r w:rsidRPr="00177F4A">
              <w:rPr>
                <w:bCs/>
                <w:lang w:val="fr"/>
              </w:rPr>
              <w:t xml:space="preserve">à la </w:t>
            </w:r>
            <w:r w:rsidR="00FB39CF">
              <w:rPr>
                <w:bCs/>
                <w:lang w:val="fr"/>
              </w:rPr>
              <w:t>S</w:t>
            </w:r>
            <w:r w:rsidRPr="00177F4A">
              <w:rPr>
                <w:bCs/>
                <w:lang w:val="fr"/>
              </w:rPr>
              <w:t>ection III, Critères d’</w:t>
            </w:r>
            <w:r>
              <w:rPr>
                <w:bCs/>
                <w:lang w:val="fr"/>
              </w:rPr>
              <w:t>E</w:t>
            </w:r>
            <w:r w:rsidRPr="00177F4A">
              <w:rPr>
                <w:bCs/>
                <w:lang w:val="fr"/>
              </w:rPr>
              <w:t xml:space="preserve">valuation et de </w:t>
            </w:r>
            <w:r>
              <w:rPr>
                <w:bCs/>
                <w:lang w:val="fr"/>
              </w:rPr>
              <w:t>Q</w:t>
            </w:r>
            <w:r w:rsidRPr="00177F4A">
              <w:rPr>
                <w:bCs/>
                <w:lang w:val="fr"/>
              </w:rPr>
              <w:t xml:space="preserve">ualification. Les critères et les méthodes à utiliser </w:t>
            </w:r>
            <w:r w:rsidR="00053D48">
              <w:rPr>
                <w:bCs/>
                <w:lang w:val="fr"/>
              </w:rPr>
              <w:t>sero</w:t>
            </w:r>
            <w:r w:rsidR="00053D48" w:rsidRPr="00177F4A">
              <w:rPr>
                <w:bCs/>
                <w:lang w:val="fr"/>
              </w:rPr>
              <w:t xml:space="preserve">nt </w:t>
            </w:r>
            <w:r w:rsidRPr="00177F4A">
              <w:rPr>
                <w:bCs/>
                <w:lang w:val="fr"/>
              </w:rPr>
              <w:t>ceux spécifiés à l</w:t>
            </w:r>
            <w:r>
              <w:rPr>
                <w:bCs/>
                <w:lang w:val="fr"/>
              </w:rPr>
              <w:t xml:space="preserve">’article </w:t>
            </w:r>
            <w:r w:rsidRPr="00177F4A">
              <w:rPr>
                <w:bCs/>
                <w:lang w:val="fr"/>
              </w:rPr>
              <w:t>3</w:t>
            </w:r>
            <w:r w:rsidR="009C74D3">
              <w:rPr>
                <w:bCs/>
                <w:lang w:val="fr"/>
              </w:rPr>
              <w:t>2.2(f)</w:t>
            </w:r>
            <w:r>
              <w:rPr>
                <w:bCs/>
                <w:lang w:val="fr"/>
              </w:rPr>
              <w:t xml:space="preserve"> des IS</w:t>
            </w:r>
            <w:r w:rsidRPr="00177F4A">
              <w:rPr>
                <w:bCs/>
                <w:lang w:val="fr"/>
              </w:rPr>
              <w:t>.</w:t>
            </w:r>
          </w:p>
        </w:tc>
      </w:tr>
      <w:tr w:rsidR="00055CF3" w:rsidRPr="00734D63" w14:paraId="2CE63425" w14:textId="77777777" w:rsidTr="001B6AD0">
        <w:tc>
          <w:tcPr>
            <w:tcW w:w="2340" w:type="dxa"/>
          </w:tcPr>
          <w:p w14:paraId="6B47D7AC" w14:textId="5B32A872" w:rsidR="00055CF3" w:rsidRPr="00734D63" w:rsidRDefault="004D5343" w:rsidP="00141F4A">
            <w:pPr>
              <w:pStyle w:val="Style4"/>
            </w:pPr>
            <w:bookmarkStart w:id="302" w:name="_Hlt438533232"/>
            <w:bookmarkStart w:id="303" w:name="_Toc438532638"/>
            <w:bookmarkStart w:id="304" w:name="_Toc438532639"/>
            <w:bookmarkStart w:id="305" w:name="_Toc382927799"/>
            <w:bookmarkStart w:id="306" w:name="_Toc139011558"/>
            <w:bookmarkEnd w:id="302"/>
            <w:bookmarkEnd w:id="303"/>
            <w:bookmarkEnd w:id="304"/>
            <w:r>
              <w:lastRenderedPageBreak/>
              <w:t>33.</w:t>
            </w:r>
            <w:r>
              <w:tab/>
            </w:r>
            <w:r w:rsidR="00055CF3" w:rsidRPr="00734D63">
              <w:t xml:space="preserve">Correction des </w:t>
            </w:r>
            <w:r w:rsidR="00055CF3">
              <w:t>E</w:t>
            </w:r>
            <w:r w:rsidR="00055CF3" w:rsidRPr="00734D63">
              <w:t xml:space="preserve">rreurs </w:t>
            </w:r>
            <w:r w:rsidR="00055CF3">
              <w:t>A</w:t>
            </w:r>
            <w:r w:rsidR="00055CF3" w:rsidRPr="00734D63">
              <w:t>rithmétiques</w:t>
            </w:r>
            <w:bookmarkEnd w:id="305"/>
            <w:bookmarkEnd w:id="306"/>
          </w:p>
        </w:tc>
        <w:tc>
          <w:tcPr>
            <w:tcW w:w="7029" w:type="dxa"/>
            <w:gridSpan w:val="2"/>
          </w:tcPr>
          <w:p w14:paraId="60D44290" w14:textId="1B67A664" w:rsidR="00055CF3" w:rsidRPr="00734D63" w:rsidRDefault="00055CF3" w:rsidP="00055CF3">
            <w:pPr>
              <w:spacing w:after="120"/>
              <w:ind w:left="576" w:hanging="576"/>
              <w:jc w:val="both"/>
            </w:pPr>
            <w:r w:rsidRPr="00734D63">
              <w:t>3</w:t>
            </w:r>
            <w:r w:rsidR="00BF415E">
              <w:t>3</w:t>
            </w:r>
            <w:r w:rsidRPr="00734D63">
              <w:t>.1</w:t>
            </w:r>
            <w:r w:rsidRPr="00734D63">
              <w:tab/>
            </w:r>
            <w:r>
              <w:t xml:space="preserve">Pour évaluer la Partie Financière de chaque Offre, </w:t>
            </w:r>
            <w:r w:rsidRPr="00734D63">
              <w:t>l’Acheteur rectifiera les erreurs arithmétiques sur la base suivante :</w:t>
            </w:r>
          </w:p>
          <w:p w14:paraId="38F686F4" w14:textId="14E1E637" w:rsidR="007C6009" w:rsidRDefault="00055CF3" w:rsidP="007C6009">
            <w:pPr>
              <w:pStyle w:val="Paragraphedeliste"/>
              <w:numPr>
                <w:ilvl w:val="0"/>
                <w:numId w:val="144"/>
              </w:numPr>
              <w:spacing w:after="120"/>
            </w:pPr>
            <w:r w:rsidRPr="00734D63">
              <w:t>S’il y a contradiction entre le</w:t>
            </w:r>
            <w:r w:rsidR="0025178F">
              <w:t>s</w:t>
            </w:r>
            <w:r w:rsidRPr="00734D63">
              <w:t xml:space="preserve"> prix unitaire</w:t>
            </w:r>
            <w:r w:rsidR="0025178F">
              <w:t>s</w:t>
            </w:r>
            <w:r w:rsidR="0091680A">
              <w:t xml:space="preserve"> dans le </w:t>
            </w:r>
            <w:r w:rsidR="00053D48">
              <w:t xml:space="preserve">Récapitulatif </w:t>
            </w:r>
            <w:r w:rsidR="0091680A">
              <w:t>d</w:t>
            </w:r>
            <w:r w:rsidR="00053D48">
              <w:t>e</w:t>
            </w:r>
            <w:r w:rsidR="0091680A">
              <w:t xml:space="preserve"> Bordereau</w:t>
            </w:r>
            <w:r w:rsidR="00053D48">
              <w:t>x</w:t>
            </w:r>
            <w:r w:rsidRPr="00734D63">
              <w:t xml:space="preserve"> </w:t>
            </w:r>
            <w:r w:rsidR="0091680A">
              <w:t xml:space="preserve">des Prix </w:t>
            </w:r>
            <w:r w:rsidRPr="00734D63">
              <w:t>et le</w:t>
            </w:r>
            <w:r w:rsidR="00D653EA">
              <w:t>s Bordereaux de Prix individuels,</w:t>
            </w:r>
            <w:r w:rsidRPr="00734D63">
              <w:t xml:space="preserve"> le prix unitaire fera foi</w:t>
            </w:r>
            <w:r w:rsidR="00D653EA">
              <w:t xml:space="preserve"> ; </w:t>
            </w:r>
            <w:r w:rsidR="004C37CA">
              <w:t>et</w:t>
            </w:r>
          </w:p>
          <w:p w14:paraId="56DB0F48" w14:textId="1DF6BC0B" w:rsidR="00055CF3" w:rsidRPr="00734D63" w:rsidRDefault="00FE0266" w:rsidP="004D5343">
            <w:pPr>
              <w:pStyle w:val="Paragraphedeliste"/>
              <w:numPr>
                <w:ilvl w:val="0"/>
                <w:numId w:val="144"/>
              </w:numPr>
              <w:spacing w:after="120"/>
            </w:pPr>
            <w:r w:rsidRPr="00734D63">
              <w:t>S’il y a contradiction entre le prix indiqué en lettres et en chiffres, le montant en lettres fera foi, à moins que ce montant soit lié à une erreur arithmétique, auquel cas le montant en chiffres prévaudra sous réserve de</w:t>
            </w:r>
            <w:r>
              <w:t xml:space="preserve"> l’</w:t>
            </w:r>
            <w:r w:rsidRPr="00734D63">
              <w:t>alinéas (a) ci-dessus.</w:t>
            </w:r>
          </w:p>
        </w:tc>
      </w:tr>
      <w:tr w:rsidR="00055CF3" w:rsidRPr="00734D63" w14:paraId="63C5C574" w14:textId="77777777" w:rsidTr="001B6AD0">
        <w:trPr>
          <w:gridAfter w:val="1"/>
          <w:wAfter w:w="207" w:type="dxa"/>
        </w:trPr>
        <w:tc>
          <w:tcPr>
            <w:tcW w:w="2340" w:type="dxa"/>
          </w:tcPr>
          <w:p w14:paraId="166B3401" w14:textId="77777777" w:rsidR="00055CF3" w:rsidRPr="00734D63" w:rsidRDefault="00055CF3" w:rsidP="00055CF3">
            <w:bookmarkStart w:id="307" w:name="_Toc438532640"/>
            <w:bookmarkStart w:id="308" w:name="_Toc438532641"/>
            <w:bookmarkEnd w:id="307"/>
            <w:bookmarkEnd w:id="308"/>
          </w:p>
        </w:tc>
        <w:tc>
          <w:tcPr>
            <w:tcW w:w="6822" w:type="dxa"/>
          </w:tcPr>
          <w:p w14:paraId="29B6C58F" w14:textId="56453EDA" w:rsidR="00055CF3" w:rsidRPr="00734D63" w:rsidRDefault="00055CF3" w:rsidP="00055CF3">
            <w:pPr>
              <w:spacing w:after="200"/>
              <w:ind w:left="576" w:hanging="576"/>
              <w:jc w:val="both"/>
              <w:rPr>
                <w:sz w:val="16"/>
              </w:rPr>
            </w:pPr>
            <w:r w:rsidRPr="00734D63">
              <w:t>3</w:t>
            </w:r>
            <w:r w:rsidR="00BF415E">
              <w:t>3</w:t>
            </w:r>
            <w:r w:rsidRPr="00734D63">
              <w:t>.2</w:t>
            </w:r>
            <w:r w:rsidRPr="00734D63">
              <w:tab/>
              <w:t xml:space="preserve">Il sera demandé au Soumissionnaire </w:t>
            </w:r>
            <w:r w:rsidR="00700E96">
              <w:t xml:space="preserve">concerné </w:t>
            </w:r>
            <w:r w:rsidRPr="00734D63">
              <w:t xml:space="preserve">d’accepter la correction des erreurs arithmétiques. Si le Soumissionnaire </w:t>
            </w:r>
            <w:r w:rsidRPr="00734D63">
              <w:lastRenderedPageBreak/>
              <w:t>n’accepte pas les corrections apportées en conformité avec l</w:t>
            </w:r>
            <w:r w:rsidR="00BF415E">
              <w:t>’</w:t>
            </w:r>
            <w:r w:rsidRPr="00734D63">
              <w:t>article 3</w:t>
            </w:r>
            <w:r w:rsidR="00BF415E">
              <w:t>3</w:t>
            </w:r>
            <w:r w:rsidRPr="00734D63">
              <w:t>.1</w:t>
            </w:r>
            <w:r>
              <w:t xml:space="preserve"> des IS</w:t>
            </w:r>
            <w:r w:rsidRPr="00734D63">
              <w:t>, son offre sera écartée.</w:t>
            </w:r>
          </w:p>
        </w:tc>
      </w:tr>
      <w:tr w:rsidR="00055CF3" w:rsidRPr="00734D63" w14:paraId="2DFD733C" w14:textId="77777777" w:rsidTr="001B6AD0">
        <w:trPr>
          <w:gridAfter w:val="1"/>
          <w:wAfter w:w="207" w:type="dxa"/>
        </w:trPr>
        <w:tc>
          <w:tcPr>
            <w:tcW w:w="2340" w:type="dxa"/>
          </w:tcPr>
          <w:p w14:paraId="3534F06C" w14:textId="2C21490A" w:rsidR="00055CF3" w:rsidRPr="00734D63" w:rsidRDefault="00055CF3" w:rsidP="00141F4A">
            <w:pPr>
              <w:pStyle w:val="Style4"/>
            </w:pPr>
            <w:bookmarkStart w:id="309" w:name="_Toc438438857"/>
            <w:bookmarkStart w:id="310" w:name="_Toc438532646"/>
            <w:bookmarkStart w:id="311" w:name="_Toc438734001"/>
            <w:bookmarkStart w:id="312" w:name="_Toc438907038"/>
            <w:bookmarkStart w:id="313" w:name="_Toc438907237"/>
            <w:bookmarkStart w:id="314" w:name="_Toc382927800"/>
            <w:bookmarkStart w:id="315" w:name="_Toc139011559"/>
            <w:r w:rsidRPr="00734D63">
              <w:lastRenderedPageBreak/>
              <w:t>3</w:t>
            </w:r>
            <w:r w:rsidR="00BF415E">
              <w:t>4</w:t>
            </w:r>
            <w:r w:rsidRPr="00734D63">
              <w:t>.</w:t>
            </w:r>
            <w:r w:rsidR="004D5343">
              <w:tab/>
            </w:r>
            <w:r w:rsidRPr="00734D63">
              <w:t>Conversion en une seule monnaie</w:t>
            </w:r>
            <w:bookmarkEnd w:id="309"/>
            <w:bookmarkEnd w:id="310"/>
            <w:bookmarkEnd w:id="311"/>
            <w:bookmarkEnd w:id="312"/>
            <w:bookmarkEnd w:id="313"/>
            <w:bookmarkEnd w:id="314"/>
            <w:bookmarkEnd w:id="315"/>
          </w:p>
        </w:tc>
        <w:tc>
          <w:tcPr>
            <w:tcW w:w="6822" w:type="dxa"/>
          </w:tcPr>
          <w:p w14:paraId="4AF82DAF" w14:textId="5D479E19" w:rsidR="00055CF3" w:rsidRPr="00734D63" w:rsidRDefault="00055CF3" w:rsidP="00055CF3">
            <w:pPr>
              <w:spacing w:after="200"/>
              <w:ind w:left="576" w:hanging="576"/>
              <w:jc w:val="both"/>
            </w:pPr>
            <w:r w:rsidRPr="00734D63">
              <w:t>3</w:t>
            </w:r>
            <w:r w:rsidR="00BF415E">
              <w:t>4</w:t>
            </w:r>
            <w:r w:rsidRPr="00734D63">
              <w:t>.1</w:t>
            </w:r>
            <w:r w:rsidRPr="00734D63">
              <w:tab/>
              <w:t xml:space="preserve">Aux fins d’évaluation et de comparaison, </w:t>
            </w:r>
            <w:r w:rsidR="009074C4">
              <w:t>l’Agence d’Acquisition</w:t>
            </w:r>
            <w:r w:rsidRPr="00734D63">
              <w:t xml:space="preserve"> convertira tous les prix des offres exprimés dans diverses monnaies en une seule monnaie, comme indiqué dans les </w:t>
            </w:r>
            <w:r w:rsidRPr="00734D63">
              <w:rPr>
                <w:b/>
                <w:bCs/>
              </w:rPr>
              <w:t>DPAO</w:t>
            </w:r>
            <w:r w:rsidRPr="00734D63">
              <w:t>.</w:t>
            </w:r>
          </w:p>
        </w:tc>
      </w:tr>
      <w:tr w:rsidR="00055CF3" w:rsidRPr="00734D63" w14:paraId="3851AC1F" w14:textId="77777777" w:rsidTr="001B6AD0">
        <w:trPr>
          <w:gridAfter w:val="1"/>
          <w:wAfter w:w="207" w:type="dxa"/>
        </w:trPr>
        <w:tc>
          <w:tcPr>
            <w:tcW w:w="2340" w:type="dxa"/>
          </w:tcPr>
          <w:p w14:paraId="6F3A8469" w14:textId="268D3D45" w:rsidR="00055CF3" w:rsidRPr="00734D63" w:rsidRDefault="00055CF3" w:rsidP="00141F4A">
            <w:pPr>
              <w:pStyle w:val="Style4"/>
            </w:pPr>
            <w:bookmarkStart w:id="316" w:name="_Toc438438858"/>
            <w:bookmarkStart w:id="317" w:name="_Toc438532647"/>
            <w:bookmarkStart w:id="318" w:name="_Toc438734002"/>
            <w:bookmarkStart w:id="319" w:name="_Toc438907039"/>
            <w:bookmarkStart w:id="320" w:name="_Toc438907238"/>
            <w:bookmarkStart w:id="321" w:name="_Toc382927801"/>
            <w:bookmarkStart w:id="322" w:name="_Toc139011560"/>
            <w:r w:rsidRPr="00734D63">
              <w:t>3</w:t>
            </w:r>
            <w:r w:rsidR="00D90D33">
              <w:t>5</w:t>
            </w:r>
            <w:r w:rsidRPr="00734D63">
              <w:t>.</w:t>
            </w:r>
            <w:r>
              <w:tab/>
            </w:r>
            <w:r w:rsidRPr="00734D63">
              <w:t xml:space="preserve">Marge de </w:t>
            </w:r>
            <w:bookmarkEnd w:id="316"/>
            <w:bookmarkEnd w:id="317"/>
            <w:bookmarkEnd w:id="318"/>
            <w:bookmarkEnd w:id="319"/>
            <w:bookmarkEnd w:id="320"/>
            <w:r w:rsidRPr="00734D63">
              <w:t>préférence</w:t>
            </w:r>
            <w:bookmarkEnd w:id="321"/>
            <w:bookmarkEnd w:id="322"/>
          </w:p>
        </w:tc>
        <w:tc>
          <w:tcPr>
            <w:tcW w:w="6822" w:type="dxa"/>
          </w:tcPr>
          <w:p w14:paraId="32F69227" w14:textId="3F5CF799" w:rsidR="00055CF3" w:rsidRPr="00734D63" w:rsidRDefault="00055CF3" w:rsidP="00055CF3">
            <w:pPr>
              <w:spacing w:after="180"/>
              <w:ind w:left="576" w:hanging="576"/>
              <w:jc w:val="both"/>
            </w:pPr>
            <w:r w:rsidRPr="00734D63">
              <w:t>3</w:t>
            </w:r>
            <w:r w:rsidR="00CA7C0F">
              <w:t>5</w:t>
            </w:r>
            <w:r w:rsidRPr="00734D63">
              <w:t>.1</w:t>
            </w:r>
            <w:r w:rsidRPr="00734D63">
              <w:tab/>
            </w:r>
            <w:r w:rsidR="001A7171">
              <w:t>A</w:t>
            </w:r>
            <w:r w:rsidRPr="00734D63">
              <w:t>ucune marge de préférence ne sera accordée</w:t>
            </w:r>
            <w:r w:rsidR="001A7171">
              <w:t xml:space="preserve"> dans l</w:t>
            </w:r>
            <w:r w:rsidR="00700E96">
              <w:t>a</w:t>
            </w:r>
            <w:r w:rsidR="001A7171">
              <w:t xml:space="preserve"> </w:t>
            </w:r>
            <w:r w:rsidR="00700E96">
              <w:t>Procédure</w:t>
            </w:r>
            <w:r w:rsidR="00B05293">
              <w:t xml:space="preserve"> Primaire </w:t>
            </w:r>
            <w:r w:rsidR="00700E96">
              <w:t xml:space="preserve">d’Acquisition </w:t>
            </w:r>
            <w:r w:rsidR="00B05293">
              <w:t>et dans tout</w:t>
            </w:r>
            <w:r w:rsidR="002C4225">
              <w:t>e</w:t>
            </w:r>
            <w:r w:rsidR="00B05293">
              <w:t xml:space="preserve"> </w:t>
            </w:r>
            <w:r w:rsidR="002C4225">
              <w:t>Procédure</w:t>
            </w:r>
            <w:r w:rsidR="00B05293">
              <w:t xml:space="preserve"> </w:t>
            </w:r>
            <w:r w:rsidR="002C4225">
              <w:t>S</w:t>
            </w:r>
            <w:r w:rsidR="00B05293">
              <w:t>econdaire</w:t>
            </w:r>
            <w:r w:rsidR="002C4225">
              <w:t xml:space="preserve"> d’Acquisition</w:t>
            </w:r>
            <w:r w:rsidRPr="00734D63">
              <w:t>.</w:t>
            </w:r>
          </w:p>
        </w:tc>
      </w:tr>
      <w:tr w:rsidR="00F13913" w:rsidRPr="00734D63" w14:paraId="1A8FD171" w14:textId="77777777" w:rsidTr="001B6AD0">
        <w:trPr>
          <w:gridAfter w:val="1"/>
          <w:wAfter w:w="207" w:type="dxa"/>
        </w:trPr>
        <w:tc>
          <w:tcPr>
            <w:tcW w:w="2340" w:type="dxa"/>
          </w:tcPr>
          <w:p w14:paraId="69E59E4C" w14:textId="40239E4B" w:rsidR="00F13913" w:rsidRPr="00734D63" w:rsidRDefault="00E55187" w:rsidP="00141F4A">
            <w:pPr>
              <w:pStyle w:val="Style4"/>
            </w:pPr>
            <w:bookmarkStart w:id="323" w:name="_Toc139011561"/>
            <w:r>
              <w:t>36.</w:t>
            </w:r>
            <w:r w:rsidR="004D5343">
              <w:tab/>
            </w:r>
            <w:r w:rsidR="00F13913">
              <w:t>Comparaison des Parties Financières</w:t>
            </w:r>
            <w:bookmarkEnd w:id="323"/>
          </w:p>
        </w:tc>
        <w:tc>
          <w:tcPr>
            <w:tcW w:w="6822" w:type="dxa"/>
          </w:tcPr>
          <w:p w14:paraId="28F6AE77" w14:textId="0DCE3251" w:rsidR="00F13913" w:rsidRPr="0064784F" w:rsidRDefault="00E55187" w:rsidP="00055CF3">
            <w:pPr>
              <w:pStyle w:val="Sub-ClauseText"/>
              <w:ind w:left="519" w:hanging="519"/>
              <w:rPr>
                <w:lang w:val="fr-FR"/>
              </w:rPr>
            </w:pPr>
            <w:r>
              <w:rPr>
                <w:spacing w:val="0"/>
                <w:lang w:val="fr"/>
              </w:rPr>
              <w:t>36.1</w:t>
            </w:r>
            <w:r w:rsidR="004D5343">
              <w:rPr>
                <w:spacing w:val="0"/>
                <w:lang w:val="fr"/>
              </w:rPr>
              <w:tab/>
            </w:r>
            <w:r w:rsidR="00F13913" w:rsidRPr="008E329A">
              <w:rPr>
                <w:spacing w:val="0"/>
                <w:lang w:val="fr"/>
              </w:rPr>
              <w:t>L’A</w:t>
            </w:r>
            <w:r>
              <w:rPr>
                <w:spacing w:val="0"/>
                <w:lang w:val="fr"/>
              </w:rPr>
              <w:t xml:space="preserve">gence </w:t>
            </w:r>
            <w:r w:rsidR="00E65AC1">
              <w:rPr>
                <w:spacing w:val="0"/>
                <w:lang w:val="fr"/>
              </w:rPr>
              <w:t>d’Acquisition</w:t>
            </w:r>
            <w:r w:rsidR="00F13913" w:rsidRPr="008E329A">
              <w:rPr>
                <w:spacing w:val="0"/>
                <w:lang w:val="fr"/>
              </w:rPr>
              <w:t xml:space="preserve"> comparer</w:t>
            </w:r>
            <w:r w:rsidR="00370984">
              <w:rPr>
                <w:spacing w:val="0"/>
                <w:lang w:val="fr"/>
              </w:rPr>
              <w:t>a</w:t>
            </w:r>
            <w:r w:rsidR="00F13913" w:rsidRPr="008E329A">
              <w:rPr>
                <w:spacing w:val="0"/>
                <w:lang w:val="fr"/>
              </w:rPr>
              <w:t xml:space="preserve"> les coûts évalués des </w:t>
            </w:r>
            <w:r w:rsidR="00F13913">
              <w:rPr>
                <w:spacing w:val="0"/>
                <w:lang w:val="fr"/>
              </w:rPr>
              <w:t>Offres</w:t>
            </w:r>
            <w:r w:rsidR="00F13913" w:rsidRPr="008E329A">
              <w:rPr>
                <w:spacing w:val="0"/>
                <w:lang w:val="fr"/>
              </w:rPr>
              <w:t xml:space="preserve"> pour déterminer l’Offre </w:t>
            </w:r>
            <w:r w:rsidR="002D79E5">
              <w:rPr>
                <w:spacing w:val="0"/>
                <w:lang w:val="fr"/>
              </w:rPr>
              <w:t xml:space="preserve">(les Offres) </w:t>
            </w:r>
            <w:r w:rsidR="00F13913" w:rsidRPr="008E329A">
              <w:rPr>
                <w:spacing w:val="0"/>
                <w:lang w:val="fr"/>
              </w:rPr>
              <w:t>qui a</w:t>
            </w:r>
            <w:r w:rsidR="002D79E5">
              <w:rPr>
                <w:spacing w:val="0"/>
                <w:lang w:val="fr"/>
              </w:rPr>
              <w:t>(ont)</w:t>
            </w:r>
            <w:r w:rsidR="00F13913" w:rsidRPr="008E329A">
              <w:rPr>
                <w:spacing w:val="0"/>
                <w:lang w:val="fr"/>
              </w:rPr>
              <w:t xml:space="preserve"> le</w:t>
            </w:r>
            <w:r w:rsidR="00370984">
              <w:rPr>
                <w:spacing w:val="0"/>
                <w:lang w:val="fr"/>
              </w:rPr>
              <w:t>(s)</w:t>
            </w:r>
            <w:r w:rsidR="00F13913" w:rsidRPr="008E329A">
              <w:rPr>
                <w:spacing w:val="0"/>
                <w:lang w:val="fr"/>
              </w:rPr>
              <w:t xml:space="preserve"> coût</w:t>
            </w:r>
            <w:r w:rsidR="002D79E5">
              <w:rPr>
                <w:spacing w:val="0"/>
                <w:lang w:val="fr"/>
              </w:rPr>
              <w:t>(s)</w:t>
            </w:r>
            <w:r w:rsidR="00F13913" w:rsidRPr="008E329A">
              <w:rPr>
                <w:spacing w:val="0"/>
                <w:lang w:val="fr"/>
              </w:rPr>
              <w:t xml:space="preserve"> évalué</w:t>
            </w:r>
            <w:r w:rsidR="002D79E5">
              <w:rPr>
                <w:spacing w:val="0"/>
                <w:lang w:val="fr"/>
              </w:rPr>
              <w:t>(s)</w:t>
            </w:r>
            <w:r w:rsidR="00F13913" w:rsidRPr="008E329A">
              <w:rPr>
                <w:spacing w:val="0"/>
                <w:lang w:val="fr"/>
              </w:rPr>
              <w:t xml:space="preserve"> le plus bas. </w:t>
            </w:r>
            <w:r w:rsidR="00F13913">
              <w:rPr>
                <w:spacing w:val="0"/>
                <w:lang w:val="fr"/>
              </w:rPr>
              <w:t xml:space="preserve">La comparaison sera sur la base des prix </w:t>
            </w:r>
            <w:r w:rsidR="00537347">
              <w:rPr>
                <w:spacing w:val="0"/>
                <w:lang w:val="fr"/>
              </w:rPr>
              <w:t xml:space="preserve">unitaires </w:t>
            </w:r>
            <w:r w:rsidR="002D79E5">
              <w:rPr>
                <w:spacing w:val="0"/>
                <w:lang w:val="fr"/>
              </w:rPr>
              <w:t xml:space="preserve">chiffrés </w:t>
            </w:r>
            <w:r w:rsidR="00537347">
              <w:rPr>
                <w:spacing w:val="0"/>
                <w:lang w:val="fr"/>
              </w:rPr>
              <w:t>conformément à l’article 14 des IS</w:t>
            </w:r>
            <w:r w:rsidR="008952F0">
              <w:rPr>
                <w:spacing w:val="0"/>
                <w:lang w:val="fr"/>
              </w:rPr>
              <w:t xml:space="preserve">, plus tous </w:t>
            </w:r>
            <w:r w:rsidR="00A906FE">
              <w:rPr>
                <w:spacing w:val="0"/>
                <w:lang w:val="fr"/>
              </w:rPr>
              <w:t xml:space="preserve">Services connexes </w:t>
            </w:r>
            <w:r w:rsidR="008952F0">
              <w:rPr>
                <w:spacing w:val="0"/>
                <w:lang w:val="fr"/>
              </w:rPr>
              <w:t>requis</w:t>
            </w:r>
            <w:r w:rsidR="000E4932">
              <w:rPr>
                <w:spacing w:val="0"/>
                <w:lang w:val="fr"/>
              </w:rPr>
              <w:t xml:space="preserve">, tel </w:t>
            </w:r>
            <w:r w:rsidR="002A4163">
              <w:rPr>
                <w:spacing w:val="0"/>
                <w:lang w:val="fr"/>
              </w:rPr>
              <w:t xml:space="preserve">que proposé </w:t>
            </w:r>
            <w:r w:rsidR="00EB2160">
              <w:rPr>
                <w:spacing w:val="0"/>
                <w:lang w:val="fr"/>
              </w:rPr>
              <w:t xml:space="preserve">en vertu de l’article 14 des IS. </w:t>
            </w:r>
            <w:r w:rsidR="00F13913" w:rsidRPr="008E329A">
              <w:rPr>
                <w:spacing w:val="0"/>
                <w:lang w:val="fr"/>
              </w:rPr>
              <w:t>L’évaluation des prix ne tien</w:t>
            </w:r>
            <w:r w:rsidR="00EB2160">
              <w:rPr>
                <w:spacing w:val="0"/>
                <w:lang w:val="fr"/>
              </w:rPr>
              <w:t>dra</w:t>
            </w:r>
            <w:r w:rsidR="00F13913" w:rsidRPr="008E329A">
              <w:rPr>
                <w:spacing w:val="0"/>
                <w:lang w:val="fr"/>
              </w:rPr>
              <w:t xml:space="preserve"> pas compte</w:t>
            </w:r>
            <w:r w:rsidR="00F13913">
              <w:rPr>
                <w:spacing w:val="0"/>
                <w:lang w:val="fr"/>
              </w:rPr>
              <w:t xml:space="preserve"> </w:t>
            </w:r>
            <w:r w:rsidR="00EB2160">
              <w:rPr>
                <w:lang w:val="fr"/>
              </w:rPr>
              <w:t>d</w:t>
            </w:r>
            <w:r w:rsidR="00F13913" w:rsidRPr="00820CD1">
              <w:rPr>
                <w:lang w:val="fr"/>
              </w:rPr>
              <w:t xml:space="preserve">es droits de douane et autres taxes perçus sur les </w:t>
            </w:r>
            <w:r w:rsidR="002A4163">
              <w:rPr>
                <w:lang w:val="fr"/>
              </w:rPr>
              <w:t>Fournitur</w:t>
            </w:r>
            <w:r w:rsidR="002A4163" w:rsidRPr="008E329A">
              <w:rPr>
                <w:lang w:val="fr"/>
              </w:rPr>
              <w:t xml:space="preserve">es </w:t>
            </w:r>
            <w:r w:rsidR="00F13913" w:rsidRPr="008E329A">
              <w:rPr>
                <w:lang w:val="fr"/>
              </w:rPr>
              <w:t xml:space="preserve">importées et </w:t>
            </w:r>
            <w:r w:rsidR="00F13913" w:rsidRPr="00820CD1">
              <w:rPr>
                <w:lang w:val="fr"/>
              </w:rPr>
              <w:t>les taxes de vente et autres taxes similaires perçues</w:t>
            </w:r>
            <w:r w:rsidR="00F13913">
              <w:rPr>
                <w:lang w:val="fr"/>
              </w:rPr>
              <w:t xml:space="preserve"> </w:t>
            </w:r>
            <w:r w:rsidR="00F13913" w:rsidRPr="00820CD1">
              <w:rPr>
                <w:lang w:val="fr"/>
              </w:rPr>
              <w:t xml:space="preserve">dans </w:t>
            </w:r>
            <w:r w:rsidR="00F13913">
              <w:rPr>
                <w:lang w:val="fr"/>
              </w:rPr>
              <w:t xml:space="preserve">le </w:t>
            </w:r>
            <w:r w:rsidR="00F13913" w:rsidRPr="008E329A">
              <w:rPr>
                <w:lang w:val="fr"/>
              </w:rPr>
              <w:t>cadre de la vente ou de la livraison de</w:t>
            </w:r>
            <w:r w:rsidR="00D47240">
              <w:rPr>
                <w:lang w:val="fr"/>
              </w:rPr>
              <w:t>s</w:t>
            </w:r>
            <w:r w:rsidR="00F13913" w:rsidRPr="008E329A">
              <w:rPr>
                <w:lang w:val="fr"/>
              </w:rPr>
              <w:t xml:space="preserve"> </w:t>
            </w:r>
            <w:r w:rsidR="00F13913">
              <w:rPr>
                <w:lang w:val="fr"/>
              </w:rPr>
              <w:t>Fournitures.</w:t>
            </w:r>
          </w:p>
        </w:tc>
      </w:tr>
      <w:tr w:rsidR="00FB1B7A" w:rsidRPr="00734D63" w14:paraId="76BD70D0" w14:textId="77777777" w:rsidTr="001B6AD0">
        <w:trPr>
          <w:gridAfter w:val="1"/>
          <w:wAfter w:w="207" w:type="dxa"/>
        </w:trPr>
        <w:tc>
          <w:tcPr>
            <w:tcW w:w="9162" w:type="dxa"/>
            <w:gridSpan w:val="2"/>
          </w:tcPr>
          <w:p w14:paraId="1991502C" w14:textId="57A794B3" w:rsidR="00FB1B7A" w:rsidRPr="0006129D" w:rsidRDefault="00FB1B7A" w:rsidP="001B6AD0">
            <w:pPr>
              <w:pStyle w:val="Corpsdetexte2"/>
              <w:rPr>
                <w:lang w:val="fr-FR"/>
              </w:rPr>
            </w:pPr>
            <w:r w:rsidRPr="0006129D">
              <w:rPr>
                <w:lang w:val="fr-FR"/>
              </w:rPr>
              <w:t xml:space="preserve">Evaluation </w:t>
            </w:r>
            <w:r w:rsidR="00D47240" w:rsidRPr="0006129D">
              <w:rPr>
                <w:lang w:val="fr-FR"/>
              </w:rPr>
              <w:t xml:space="preserve">combinée </w:t>
            </w:r>
            <w:r w:rsidRPr="0006129D">
              <w:rPr>
                <w:lang w:val="fr-FR"/>
              </w:rPr>
              <w:t xml:space="preserve">des </w:t>
            </w:r>
            <w:r w:rsidR="00FE5AF9" w:rsidRPr="0006129D">
              <w:rPr>
                <w:lang w:val="fr-FR"/>
              </w:rPr>
              <w:t>Parties Techniques et Financières et Notification de l’Intention de Conclure un Accord-Cadre</w:t>
            </w:r>
          </w:p>
        </w:tc>
      </w:tr>
      <w:tr w:rsidR="00055CF3" w:rsidRPr="003A6003" w14:paraId="1C3C987B" w14:textId="77777777" w:rsidTr="001B6AD0">
        <w:trPr>
          <w:gridAfter w:val="1"/>
          <w:wAfter w:w="207" w:type="dxa"/>
        </w:trPr>
        <w:tc>
          <w:tcPr>
            <w:tcW w:w="2340" w:type="dxa"/>
          </w:tcPr>
          <w:p w14:paraId="31C1401B" w14:textId="0EE051CA" w:rsidR="00055CF3" w:rsidRPr="002E6885" w:rsidRDefault="00063FD6" w:rsidP="00512340">
            <w:pPr>
              <w:pStyle w:val="Style4"/>
              <w:rPr>
                <w:b w:val="0"/>
                <w:bCs/>
              </w:rPr>
            </w:pPr>
            <w:bookmarkStart w:id="324" w:name="_Toc438532644"/>
            <w:bookmarkStart w:id="325" w:name="_Hlt438533055"/>
            <w:bookmarkStart w:id="326" w:name="_Toc438532649"/>
            <w:bookmarkStart w:id="327" w:name="_Toc438532652"/>
            <w:bookmarkStart w:id="328" w:name="_Toc139011562"/>
            <w:bookmarkEnd w:id="324"/>
            <w:bookmarkEnd w:id="325"/>
            <w:bookmarkEnd w:id="326"/>
            <w:bookmarkEnd w:id="327"/>
            <w:r w:rsidRPr="002E6885">
              <w:rPr>
                <w:bCs/>
              </w:rPr>
              <w:t>37.</w:t>
            </w:r>
            <w:r w:rsidR="004D5343">
              <w:rPr>
                <w:bCs/>
              </w:rPr>
              <w:tab/>
            </w:r>
            <w:r w:rsidR="0061097F" w:rsidRPr="002E6885">
              <w:rPr>
                <w:bCs/>
              </w:rPr>
              <w:t xml:space="preserve">Evaluation </w:t>
            </w:r>
            <w:r w:rsidR="00D47240">
              <w:rPr>
                <w:bCs/>
              </w:rPr>
              <w:t xml:space="preserve">combinée </w:t>
            </w:r>
            <w:r w:rsidR="0061097F" w:rsidRPr="002E6885">
              <w:rPr>
                <w:bCs/>
              </w:rPr>
              <w:t xml:space="preserve">des Parties </w:t>
            </w:r>
            <w:r w:rsidR="0061097F" w:rsidRPr="00512340">
              <w:t>Techniques</w:t>
            </w:r>
            <w:r w:rsidR="0061097F" w:rsidRPr="002E6885">
              <w:rPr>
                <w:bCs/>
              </w:rPr>
              <w:t xml:space="preserve"> et Financières,</w:t>
            </w:r>
            <w:r w:rsidR="000249B4" w:rsidRPr="002E6885">
              <w:rPr>
                <w:bCs/>
              </w:rPr>
              <w:t xml:space="preserve"> Droit de l’Agence </w:t>
            </w:r>
            <w:r w:rsidR="00E65AC1">
              <w:rPr>
                <w:bCs/>
              </w:rPr>
              <w:t>d’Acquisition</w:t>
            </w:r>
            <w:r w:rsidR="000249B4" w:rsidRPr="002E6885">
              <w:rPr>
                <w:bCs/>
              </w:rPr>
              <w:t xml:space="preserve"> d</w:t>
            </w:r>
            <w:r w:rsidR="008C7D1B" w:rsidRPr="002E6885">
              <w:rPr>
                <w:bCs/>
              </w:rPr>
              <w:t xml:space="preserve">’accepter ou de rejeter les </w:t>
            </w:r>
            <w:r w:rsidR="00843421">
              <w:rPr>
                <w:bCs/>
              </w:rPr>
              <w:t>O</w:t>
            </w:r>
            <w:r w:rsidR="008C7D1B" w:rsidRPr="002E6885">
              <w:rPr>
                <w:bCs/>
              </w:rPr>
              <w:t>ffres</w:t>
            </w:r>
            <w:bookmarkEnd w:id="328"/>
          </w:p>
        </w:tc>
        <w:tc>
          <w:tcPr>
            <w:tcW w:w="6822" w:type="dxa"/>
          </w:tcPr>
          <w:p w14:paraId="4A03087B" w14:textId="03976648" w:rsidR="00055CF3" w:rsidRDefault="002E6885" w:rsidP="008A7910">
            <w:pPr>
              <w:spacing w:after="120"/>
              <w:ind w:left="506" w:hanging="540"/>
              <w:jc w:val="both"/>
            </w:pPr>
            <w:r>
              <w:t>37.1</w:t>
            </w:r>
            <w:r w:rsidR="004D5343">
              <w:tab/>
            </w:r>
            <w:r w:rsidR="00B65E6B">
              <w:t xml:space="preserve">L’évaluation par </w:t>
            </w:r>
            <w:r w:rsidR="009074C4">
              <w:t>l’Agence d’Acquisition</w:t>
            </w:r>
            <w:r w:rsidR="00B65E6B">
              <w:t xml:space="preserve"> </w:t>
            </w:r>
            <w:r w:rsidR="008A7910">
              <w:t>prendra en compte les facteurs techniques</w:t>
            </w:r>
            <w:r w:rsidR="00F601CD">
              <w:t xml:space="preserve">, en plus des facteurs de coût conformément </w:t>
            </w:r>
            <w:r w:rsidR="00DA50C3">
              <w:t xml:space="preserve">à la Section III, Critères d’Evaluation et de </w:t>
            </w:r>
            <w:r w:rsidR="00843421">
              <w:t>Q</w:t>
            </w:r>
            <w:r w:rsidR="00DA50C3">
              <w:t xml:space="preserve">ualification. La pondération à </w:t>
            </w:r>
            <w:r w:rsidR="008C6013">
              <w:t>attribuer au</w:t>
            </w:r>
            <w:r w:rsidR="00E601AF">
              <w:t xml:space="preserve">x facteurs techniques et coûts </w:t>
            </w:r>
            <w:r w:rsidR="00086D62">
              <w:t xml:space="preserve">est spécifiée </w:t>
            </w:r>
            <w:r w:rsidR="00086D62" w:rsidRPr="00086D62">
              <w:rPr>
                <w:b/>
                <w:bCs/>
              </w:rPr>
              <w:t>dans les DPAO.</w:t>
            </w:r>
            <w:r w:rsidR="00E601AF">
              <w:t xml:space="preserve"> </w:t>
            </w:r>
            <w:r w:rsidR="009074C4">
              <w:t>L’Agence d’Acquisition</w:t>
            </w:r>
            <w:r w:rsidR="00086D62">
              <w:t xml:space="preserve"> </w:t>
            </w:r>
            <w:r w:rsidR="00604890">
              <w:t>classera les Offres sur la base du score (B) de l’Offre évaluée.</w:t>
            </w:r>
          </w:p>
          <w:p w14:paraId="7D69B285" w14:textId="22DE46B7" w:rsidR="00562439" w:rsidRDefault="003A6003" w:rsidP="00CF6336">
            <w:pPr>
              <w:shd w:val="clear" w:color="auto" w:fill="FDFDFD"/>
              <w:spacing w:after="120"/>
              <w:ind w:left="506" w:hanging="540"/>
              <w:jc w:val="both"/>
              <w:rPr>
                <w:szCs w:val="24"/>
                <w:lang w:eastAsia="en-US"/>
              </w:rPr>
            </w:pPr>
            <w:r>
              <w:rPr>
                <w:szCs w:val="24"/>
                <w:lang w:eastAsia="en-US"/>
              </w:rPr>
              <w:t>37.2</w:t>
            </w:r>
            <w:r w:rsidR="004D5343">
              <w:rPr>
                <w:szCs w:val="24"/>
                <w:lang w:eastAsia="en-US"/>
              </w:rPr>
              <w:tab/>
            </w:r>
            <w:r w:rsidR="009074C4">
              <w:rPr>
                <w:szCs w:val="24"/>
                <w:lang w:eastAsia="en-US"/>
              </w:rPr>
              <w:t>L’Agence d’Acquisition</w:t>
            </w:r>
            <w:r w:rsidRPr="003A6003">
              <w:rPr>
                <w:szCs w:val="24"/>
                <w:lang w:eastAsia="en-US"/>
              </w:rPr>
              <w:t xml:space="preserve"> déterminera l’</w:t>
            </w:r>
            <w:r>
              <w:rPr>
                <w:szCs w:val="24"/>
                <w:lang w:eastAsia="en-US"/>
              </w:rPr>
              <w:t>O</w:t>
            </w:r>
            <w:r w:rsidRPr="003A6003">
              <w:rPr>
                <w:szCs w:val="24"/>
                <w:lang w:eastAsia="en-US"/>
              </w:rPr>
              <w:t xml:space="preserve">ffre la </w:t>
            </w:r>
            <w:r>
              <w:rPr>
                <w:szCs w:val="24"/>
                <w:lang w:eastAsia="en-US"/>
              </w:rPr>
              <w:t>P</w:t>
            </w:r>
            <w:r w:rsidRPr="003A6003">
              <w:rPr>
                <w:szCs w:val="24"/>
                <w:lang w:eastAsia="en-US"/>
              </w:rPr>
              <w:t xml:space="preserve">lus </w:t>
            </w:r>
            <w:r>
              <w:rPr>
                <w:szCs w:val="24"/>
                <w:lang w:eastAsia="en-US"/>
              </w:rPr>
              <w:t>A</w:t>
            </w:r>
            <w:r w:rsidRPr="003A6003">
              <w:rPr>
                <w:szCs w:val="24"/>
                <w:lang w:eastAsia="en-US"/>
              </w:rPr>
              <w:t>vantageuse. L</w:t>
            </w:r>
            <w:r>
              <w:rPr>
                <w:szCs w:val="24"/>
                <w:lang w:eastAsia="en-US"/>
              </w:rPr>
              <w:t>’Offre</w:t>
            </w:r>
            <w:r w:rsidRPr="003A6003">
              <w:rPr>
                <w:szCs w:val="24"/>
                <w:lang w:eastAsia="en-US"/>
              </w:rPr>
              <w:t xml:space="preserve"> la </w:t>
            </w:r>
            <w:r>
              <w:rPr>
                <w:szCs w:val="24"/>
                <w:lang w:eastAsia="en-US"/>
              </w:rPr>
              <w:t>P</w:t>
            </w:r>
            <w:r w:rsidRPr="003A6003">
              <w:rPr>
                <w:szCs w:val="24"/>
                <w:lang w:eastAsia="en-US"/>
              </w:rPr>
              <w:t xml:space="preserve">lus </w:t>
            </w:r>
            <w:r>
              <w:rPr>
                <w:szCs w:val="24"/>
                <w:lang w:eastAsia="en-US"/>
              </w:rPr>
              <w:t>A</w:t>
            </w:r>
            <w:r w:rsidRPr="003A6003">
              <w:rPr>
                <w:szCs w:val="24"/>
                <w:lang w:eastAsia="en-US"/>
              </w:rPr>
              <w:t>vantageuse est l’</w:t>
            </w:r>
            <w:r>
              <w:rPr>
                <w:szCs w:val="24"/>
                <w:lang w:eastAsia="en-US"/>
              </w:rPr>
              <w:t>O</w:t>
            </w:r>
            <w:r w:rsidRPr="003A6003">
              <w:rPr>
                <w:szCs w:val="24"/>
                <w:lang w:eastAsia="en-US"/>
              </w:rPr>
              <w:t xml:space="preserve">ffre du </w:t>
            </w:r>
            <w:r>
              <w:rPr>
                <w:szCs w:val="24"/>
                <w:lang w:eastAsia="en-US"/>
              </w:rPr>
              <w:t>S</w:t>
            </w:r>
            <w:r w:rsidRPr="003A6003">
              <w:rPr>
                <w:szCs w:val="24"/>
                <w:lang w:eastAsia="en-US"/>
              </w:rPr>
              <w:t>oumissionnaire qui répond aux critères de qualification et dont l</w:t>
            </w:r>
            <w:r>
              <w:rPr>
                <w:szCs w:val="24"/>
                <w:lang w:eastAsia="en-US"/>
              </w:rPr>
              <w:t xml:space="preserve">’Offre </w:t>
            </w:r>
            <w:r w:rsidRPr="003A6003">
              <w:rPr>
                <w:szCs w:val="24"/>
                <w:lang w:eastAsia="en-US"/>
              </w:rPr>
              <w:t xml:space="preserve">a été jugée </w:t>
            </w:r>
            <w:r w:rsidR="00E05E74">
              <w:rPr>
                <w:szCs w:val="24"/>
                <w:lang w:eastAsia="en-US"/>
              </w:rPr>
              <w:t xml:space="preserve">conforme pour l’essentiel </w:t>
            </w:r>
            <w:r w:rsidRPr="003A6003">
              <w:rPr>
                <w:szCs w:val="24"/>
                <w:lang w:eastAsia="en-US"/>
              </w:rPr>
              <w:t xml:space="preserve">au </w:t>
            </w:r>
            <w:r w:rsidR="005F2F7C">
              <w:rPr>
                <w:szCs w:val="24"/>
                <w:lang w:eastAsia="en-US"/>
              </w:rPr>
              <w:t>Dossier d’Appel d’Offres</w:t>
            </w:r>
            <w:r w:rsidRPr="003A6003">
              <w:rPr>
                <w:szCs w:val="24"/>
                <w:lang w:eastAsia="en-US"/>
              </w:rPr>
              <w:t xml:space="preserve"> et qui est l</w:t>
            </w:r>
            <w:r>
              <w:rPr>
                <w:szCs w:val="24"/>
                <w:lang w:eastAsia="en-US"/>
              </w:rPr>
              <w:t xml:space="preserve">’Offre </w:t>
            </w:r>
            <w:r w:rsidRPr="003A6003">
              <w:rPr>
                <w:szCs w:val="24"/>
                <w:lang w:eastAsia="en-US"/>
              </w:rPr>
              <w:t>ayant obtenu l</w:t>
            </w:r>
            <w:r>
              <w:rPr>
                <w:szCs w:val="24"/>
                <w:lang w:eastAsia="en-US"/>
              </w:rPr>
              <w:t>e score</w:t>
            </w:r>
            <w:r w:rsidRPr="003A6003">
              <w:rPr>
                <w:szCs w:val="24"/>
                <w:lang w:eastAsia="en-US"/>
              </w:rPr>
              <w:t xml:space="preserve"> </w:t>
            </w:r>
            <w:r w:rsidR="002D14C1" w:rsidRPr="003A6003">
              <w:rPr>
                <w:szCs w:val="24"/>
                <w:lang w:eastAsia="en-US"/>
              </w:rPr>
              <w:t xml:space="preserve">combiné </w:t>
            </w:r>
            <w:r w:rsidRPr="003A6003">
              <w:rPr>
                <w:szCs w:val="24"/>
                <w:lang w:eastAsia="en-US"/>
              </w:rPr>
              <w:t>technique et financi</w:t>
            </w:r>
            <w:r>
              <w:rPr>
                <w:szCs w:val="24"/>
                <w:lang w:eastAsia="en-US"/>
              </w:rPr>
              <w:t>er</w:t>
            </w:r>
            <w:r w:rsidRPr="003A6003">
              <w:rPr>
                <w:szCs w:val="24"/>
                <w:lang w:eastAsia="en-US"/>
              </w:rPr>
              <w:t xml:space="preserve"> l</w:t>
            </w:r>
            <w:r>
              <w:rPr>
                <w:szCs w:val="24"/>
                <w:lang w:eastAsia="en-US"/>
              </w:rPr>
              <w:t>e</w:t>
            </w:r>
            <w:r w:rsidRPr="003A6003">
              <w:rPr>
                <w:szCs w:val="24"/>
                <w:lang w:eastAsia="en-US"/>
              </w:rPr>
              <w:t xml:space="preserve"> plus élevé. </w:t>
            </w:r>
          </w:p>
          <w:p w14:paraId="3666AE61" w14:textId="1B0CD9ED" w:rsidR="00193C79" w:rsidRPr="003A6003" w:rsidRDefault="00562439" w:rsidP="00193C79">
            <w:pPr>
              <w:spacing w:after="120"/>
              <w:ind w:left="506" w:hanging="540"/>
              <w:jc w:val="both"/>
            </w:pPr>
            <w:r>
              <w:rPr>
                <w:szCs w:val="24"/>
                <w:lang w:eastAsia="en-US"/>
              </w:rPr>
              <w:t>37.3</w:t>
            </w:r>
            <w:r w:rsidR="004D5343">
              <w:rPr>
                <w:szCs w:val="24"/>
                <w:lang w:eastAsia="en-US"/>
              </w:rPr>
              <w:tab/>
            </w:r>
            <w:r w:rsidR="009074C4">
              <w:rPr>
                <w:szCs w:val="24"/>
                <w:lang w:eastAsia="en-US"/>
              </w:rPr>
              <w:t>L’Agence d’Acquisition</w:t>
            </w:r>
            <w:r w:rsidR="003A6003" w:rsidRPr="003A6003">
              <w:rPr>
                <w:szCs w:val="24"/>
                <w:lang w:eastAsia="en-US"/>
              </w:rPr>
              <w:t xml:space="preserve"> se réserve le droit d’accepter ou de rejeter toute </w:t>
            </w:r>
            <w:r w:rsidR="003A6003">
              <w:rPr>
                <w:szCs w:val="24"/>
                <w:lang w:eastAsia="en-US"/>
              </w:rPr>
              <w:t>Offre</w:t>
            </w:r>
            <w:r w:rsidR="003A6003" w:rsidRPr="003A6003">
              <w:rPr>
                <w:szCs w:val="24"/>
                <w:lang w:eastAsia="en-US"/>
              </w:rPr>
              <w:t xml:space="preserve">, d’annuler le processus d’appel d’offres et de rejeter toutes les </w:t>
            </w:r>
            <w:r w:rsidR="003A6003">
              <w:rPr>
                <w:szCs w:val="24"/>
                <w:lang w:eastAsia="en-US"/>
              </w:rPr>
              <w:t>Offres</w:t>
            </w:r>
            <w:r w:rsidR="003A6003" w:rsidRPr="003A6003">
              <w:rPr>
                <w:szCs w:val="24"/>
                <w:lang w:eastAsia="en-US"/>
              </w:rPr>
              <w:t xml:space="preserve"> à tout moment avant la conclusion d’un ou de plusieurs </w:t>
            </w:r>
            <w:r w:rsidR="003A6003">
              <w:rPr>
                <w:szCs w:val="24"/>
                <w:lang w:eastAsia="en-US"/>
              </w:rPr>
              <w:t>A</w:t>
            </w:r>
            <w:r w:rsidR="003A6003" w:rsidRPr="003A6003">
              <w:rPr>
                <w:szCs w:val="24"/>
                <w:lang w:eastAsia="en-US"/>
              </w:rPr>
              <w:t>ccords-</w:t>
            </w:r>
            <w:r w:rsidR="003A6003">
              <w:rPr>
                <w:szCs w:val="24"/>
                <w:lang w:eastAsia="en-US"/>
              </w:rPr>
              <w:t>C</w:t>
            </w:r>
            <w:r w:rsidR="003A6003" w:rsidRPr="003A6003">
              <w:rPr>
                <w:szCs w:val="24"/>
                <w:lang w:eastAsia="en-US"/>
              </w:rPr>
              <w:t xml:space="preserve">adres, sans pour autant encourir de responsabilité envers les </w:t>
            </w:r>
            <w:r w:rsidR="003A6003">
              <w:rPr>
                <w:szCs w:val="24"/>
                <w:lang w:eastAsia="en-US"/>
              </w:rPr>
              <w:t>S</w:t>
            </w:r>
            <w:r w:rsidR="003A6003" w:rsidRPr="003A6003">
              <w:rPr>
                <w:szCs w:val="24"/>
                <w:lang w:eastAsia="en-US"/>
              </w:rPr>
              <w:t xml:space="preserve">oumissionnaires. En cas d’annulation, toutes les </w:t>
            </w:r>
            <w:r w:rsidR="003A6003">
              <w:rPr>
                <w:szCs w:val="24"/>
                <w:lang w:eastAsia="en-US"/>
              </w:rPr>
              <w:t>O</w:t>
            </w:r>
            <w:r w:rsidR="003A6003" w:rsidRPr="003A6003">
              <w:rPr>
                <w:szCs w:val="24"/>
                <w:lang w:eastAsia="en-US"/>
              </w:rPr>
              <w:t xml:space="preserve">ffres soumises seront rapidement retournées aux </w:t>
            </w:r>
            <w:r w:rsidR="003A6003">
              <w:rPr>
                <w:szCs w:val="24"/>
                <w:lang w:eastAsia="en-US"/>
              </w:rPr>
              <w:t>S</w:t>
            </w:r>
            <w:r w:rsidR="003A6003" w:rsidRPr="003A6003">
              <w:rPr>
                <w:szCs w:val="24"/>
                <w:lang w:eastAsia="en-US"/>
              </w:rPr>
              <w:t>oumissionnaires.</w:t>
            </w:r>
          </w:p>
        </w:tc>
      </w:tr>
      <w:tr w:rsidR="00055CF3" w:rsidRPr="00734D63" w14:paraId="19F86D49" w14:textId="77777777" w:rsidTr="001B6AD0">
        <w:trPr>
          <w:gridAfter w:val="1"/>
          <w:wAfter w:w="207" w:type="dxa"/>
        </w:trPr>
        <w:tc>
          <w:tcPr>
            <w:tcW w:w="2340" w:type="dxa"/>
          </w:tcPr>
          <w:p w14:paraId="542B3EC8" w14:textId="48CADF25" w:rsidR="00055CF3" w:rsidRPr="00734D63" w:rsidRDefault="00055CF3" w:rsidP="00141F4A">
            <w:pPr>
              <w:pStyle w:val="Style4"/>
            </w:pPr>
            <w:bookmarkStart w:id="329" w:name="_Toc139011563"/>
            <w:r>
              <w:t>3</w:t>
            </w:r>
            <w:r w:rsidR="00721789">
              <w:t>8</w:t>
            </w:r>
            <w:r>
              <w:t>.</w:t>
            </w:r>
            <w:r w:rsidR="004D5343">
              <w:tab/>
            </w:r>
            <w:r>
              <w:t>Période d’Attente</w:t>
            </w:r>
            <w:bookmarkEnd w:id="329"/>
          </w:p>
        </w:tc>
        <w:tc>
          <w:tcPr>
            <w:tcW w:w="6822" w:type="dxa"/>
          </w:tcPr>
          <w:p w14:paraId="1A145B1F" w14:textId="32DB340F" w:rsidR="00055CF3" w:rsidRPr="00734D63" w:rsidRDefault="00055CF3" w:rsidP="00055CF3">
            <w:pPr>
              <w:ind w:left="519" w:hanging="519"/>
              <w:jc w:val="both"/>
            </w:pPr>
            <w:r>
              <w:rPr>
                <w:lang w:val="fr"/>
              </w:rPr>
              <w:t>3</w:t>
            </w:r>
            <w:r w:rsidR="00721789">
              <w:rPr>
                <w:lang w:val="fr"/>
              </w:rPr>
              <w:t>8</w:t>
            </w:r>
            <w:r>
              <w:rPr>
                <w:lang w:val="fr"/>
              </w:rPr>
              <w:t>.1</w:t>
            </w:r>
            <w:r w:rsidR="00840A30">
              <w:rPr>
                <w:lang w:val="fr"/>
              </w:rPr>
              <w:tab/>
            </w:r>
            <w:r w:rsidRPr="00E25832">
              <w:rPr>
                <w:lang w:val="fr"/>
              </w:rPr>
              <w:t>L</w:t>
            </w:r>
            <w:r w:rsidR="007A491B">
              <w:rPr>
                <w:lang w:val="fr"/>
              </w:rPr>
              <w:t>’Accord-Cadre</w:t>
            </w:r>
            <w:r w:rsidR="00593048">
              <w:rPr>
                <w:lang w:val="fr"/>
              </w:rPr>
              <w:t xml:space="preserve"> (les Accords-Cadres)</w:t>
            </w:r>
            <w:r w:rsidRPr="00E25832">
              <w:rPr>
                <w:lang w:val="fr"/>
              </w:rPr>
              <w:t xml:space="preserve"> ne sera</w:t>
            </w:r>
            <w:r w:rsidR="00593048">
              <w:rPr>
                <w:lang w:val="fr"/>
              </w:rPr>
              <w:t>(ont)</w:t>
            </w:r>
            <w:r w:rsidRPr="00E25832">
              <w:rPr>
                <w:lang w:val="fr"/>
              </w:rPr>
              <w:t xml:space="preserve"> pas </w:t>
            </w:r>
            <w:r w:rsidR="007A491B">
              <w:rPr>
                <w:lang w:val="fr"/>
              </w:rPr>
              <w:t>conclu</w:t>
            </w:r>
            <w:r w:rsidR="00593048">
              <w:rPr>
                <w:lang w:val="fr"/>
              </w:rPr>
              <w:t>(s)</w:t>
            </w:r>
            <w:r w:rsidRPr="00E25832">
              <w:rPr>
                <w:lang w:val="fr"/>
              </w:rPr>
              <w:t xml:space="preserve"> avant l’expiration de la Période d</w:t>
            </w:r>
            <w:r>
              <w:rPr>
                <w:lang w:val="fr"/>
              </w:rPr>
              <w:t>’Attente</w:t>
            </w:r>
            <w:r w:rsidRPr="00E25832">
              <w:rPr>
                <w:lang w:val="fr"/>
              </w:rPr>
              <w:t xml:space="preserve">. La </w:t>
            </w:r>
            <w:r>
              <w:rPr>
                <w:lang w:val="fr"/>
              </w:rPr>
              <w:t>P</w:t>
            </w:r>
            <w:r w:rsidRPr="00E25832">
              <w:rPr>
                <w:lang w:val="fr"/>
              </w:rPr>
              <w:t xml:space="preserve">ériode </w:t>
            </w:r>
            <w:r w:rsidRPr="00E25832">
              <w:rPr>
                <w:lang w:val="fr"/>
              </w:rPr>
              <w:lastRenderedPageBreak/>
              <w:t>d</w:t>
            </w:r>
            <w:r>
              <w:rPr>
                <w:lang w:val="fr"/>
              </w:rPr>
              <w:t>’Attente</w:t>
            </w:r>
            <w:r w:rsidRPr="00E25832">
              <w:rPr>
                <w:lang w:val="fr"/>
              </w:rPr>
              <w:t xml:space="preserve"> </w:t>
            </w:r>
            <w:r>
              <w:rPr>
                <w:lang w:val="fr"/>
              </w:rPr>
              <w:t>sera</w:t>
            </w:r>
            <w:r w:rsidRPr="00E25832">
              <w:rPr>
                <w:lang w:val="fr"/>
              </w:rPr>
              <w:t xml:space="preserve"> de dix (10) jours ouvrables, à moins qu’elle ne soit prolongée conformément à l’</w:t>
            </w:r>
            <w:r>
              <w:rPr>
                <w:lang w:val="fr"/>
              </w:rPr>
              <w:t xml:space="preserve">article </w:t>
            </w:r>
            <w:r w:rsidRPr="00E25832">
              <w:rPr>
                <w:lang w:val="fr"/>
              </w:rPr>
              <w:t>44</w:t>
            </w:r>
            <w:r>
              <w:rPr>
                <w:lang w:val="fr"/>
              </w:rPr>
              <w:t xml:space="preserve"> des IS</w:t>
            </w:r>
            <w:r w:rsidRPr="00E25832">
              <w:rPr>
                <w:lang w:val="fr"/>
              </w:rPr>
              <w:t xml:space="preserve">. </w:t>
            </w:r>
            <w:r>
              <w:rPr>
                <w:lang w:val="fr"/>
              </w:rPr>
              <w:t xml:space="preserve"> </w:t>
            </w:r>
            <w:r w:rsidRPr="00E25832">
              <w:rPr>
                <w:lang w:val="fr"/>
              </w:rPr>
              <w:t xml:space="preserve">La </w:t>
            </w:r>
            <w:r>
              <w:rPr>
                <w:lang w:val="fr"/>
              </w:rPr>
              <w:t>P</w:t>
            </w:r>
            <w:r w:rsidRPr="00E25832">
              <w:rPr>
                <w:lang w:val="fr"/>
              </w:rPr>
              <w:t>ériode d</w:t>
            </w:r>
            <w:r>
              <w:rPr>
                <w:lang w:val="fr"/>
              </w:rPr>
              <w:t>’Attente</w:t>
            </w:r>
            <w:r w:rsidRPr="00E25832">
              <w:rPr>
                <w:lang w:val="fr"/>
              </w:rPr>
              <w:t xml:space="preserve"> commence le lendemain de la date à laquelle </w:t>
            </w:r>
            <w:r w:rsidR="009074C4">
              <w:rPr>
                <w:lang w:val="fr"/>
              </w:rPr>
              <w:t>l’Agence d’Acquisition</w:t>
            </w:r>
            <w:r w:rsidRPr="00E25832">
              <w:rPr>
                <w:lang w:val="fr"/>
              </w:rPr>
              <w:t xml:space="preserve"> a transmis à chaque </w:t>
            </w:r>
            <w:r>
              <w:rPr>
                <w:lang w:val="fr"/>
              </w:rPr>
              <w:t>S</w:t>
            </w:r>
            <w:r w:rsidRPr="00E25832">
              <w:rPr>
                <w:lang w:val="fr"/>
              </w:rPr>
              <w:t xml:space="preserve">oumissionnaire la </w:t>
            </w:r>
            <w:r>
              <w:rPr>
                <w:lang w:val="fr"/>
              </w:rPr>
              <w:t>N</w:t>
            </w:r>
            <w:r w:rsidRPr="00E25832">
              <w:rPr>
                <w:lang w:val="fr"/>
              </w:rPr>
              <w:t xml:space="preserve">otification de son </w:t>
            </w:r>
            <w:r>
              <w:rPr>
                <w:lang w:val="fr"/>
              </w:rPr>
              <w:t>I</w:t>
            </w:r>
            <w:r w:rsidRPr="00E25832">
              <w:rPr>
                <w:lang w:val="fr"/>
              </w:rPr>
              <w:t>ntention d</w:t>
            </w:r>
            <w:r w:rsidR="00740C99">
              <w:rPr>
                <w:lang w:val="fr"/>
              </w:rPr>
              <w:t>e conclure un Accord-Cadre</w:t>
            </w:r>
            <w:r w:rsidRPr="00E25832">
              <w:rPr>
                <w:lang w:val="fr"/>
              </w:rPr>
              <w:t xml:space="preserve">. Lorsqu’une seule </w:t>
            </w:r>
            <w:r w:rsidR="00985354">
              <w:rPr>
                <w:lang w:val="fr"/>
              </w:rPr>
              <w:t xml:space="preserve">Offre </w:t>
            </w:r>
            <w:r w:rsidRPr="00E25832">
              <w:rPr>
                <w:lang w:val="fr"/>
              </w:rPr>
              <w:t xml:space="preserve">est présentée, ou si </w:t>
            </w:r>
            <w:r w:rsidR="00442F4C">
              <w:rPr>
                <w:lang w:val="fr"/>
              </w:rPr>
              <w:t>la Procédure</w:t>
            </w:r>
            <w:r w:rsidR="00985354">
              <w:rPr>
                <w:lang w:val="fr"/>
              </w:rPr>
              <w:t xml:space="preserve"> Primaire </w:t>
            </w:r>
            <w:r w:rsidR="00442F4C">
              <w:rPr>
                <w:lang w:val="fr"/>
              </w:rPr>
              <w:t xml:space="preserve">d’Acquisition </w:t>
            </w:r>
            <w:r w:rsidRPr="00E25832">
              <w:rPr>
                <w:lang w:val="fr"/>
              </w:rPr>
              <w:t xml:space="preserve">répond à une situation d’urgence reconnue par la Banque, la </w:t>
            </w:r>
            <w:r>
              <w:rPr>
                <w:lang w:val="fr"/>
              </w:rPr>
              <w:t>P</w:t>
            </w:r>
            <w:r w:rsidRPr="00E25832">
              <w:rPr>
                <w:lang w:val="fr"/>
              </w:rPr>
              <w:t>ériode d</w:t>
            </w:r>
            <w:r>
              <w:rPr>
                <w:lang w:val="fr"/>
              </w:rPr>
              <w:t>’Attente</w:t>
            </w:r>
            <w:r w:rsidRPr="00E25832">
              <w:rPr>
                <w:lang w:val="fr"/>
              </w:rPr>
              <w:t xml:space="preserve"> ne s’applique</w:t>
            </w:r>
            <w:r>
              <w:rPr>
                <w:lang w:val="fr"/>
              </w:rPr>
              <w:t>ra</w:t>
            </w:r>
            <w:r w:rsidRPr="00E25832">
              <w:rPr>
                <w:lang w:val="fr"/>
              </w:rPr>
              <w:t xml:space="preserve"> pas.</w:t>
            </w:r>
          </w:p>
        </w:tc>
      </w:tr>
      <w:tr w:rsidR="00055CF3" w:rsidRPr="00734D63" w14:paraId="50750E07" w14:textId="77777777" w:rsidTr="001B6AD0">
        <w:trPr>
          <w:gridAfter w:val="1"/>
          <w:wAfter w:w="207" w:type="dxa"/>
        </w:trPr>
        <w:tc>
          <w:tcPr>
            <w:tcW w:w="2340" w:type="dxa"/>
          </w:tcPr>
          <w:p w14:paraId="010D7114" w14:textId="7BCCF706" w:rsidR="00055CF3" w:rsidRPr="00734D63" w:rsidRDefault="005D798C" w:rsidP="00141F4A">
            <w:pPr>
              <w:pStyle w:val="Style4"/>
            </w:pPr>
            <w:bookmarkStart w:id="330" w:name="_Toc139011564"/>
            <w:r>
              <w:lastRenderedPageBreak/>
              <w:t>39</w:t>
            </w:r>
            <w:r w:rsidR="00055CF3">
              <w:t>.</w:t>
            </w:r>
            <w:r w:rsidR="004D5343">
              <w:tab/>
            </w:r>
            <w:r w:rsidR="00055CF3">
              <w:t>Notification d’Intention d</w:t>
            </w:r>
            <w:r w:rsidR="008E6F3A">
              <w:t>e Conclure un Accord-Cadre</w:t>
            </w:r>
            <w:bookmarkEnd w:id="330"/>
          </w:p>
        </w:tc>
        <w:tc>
          <w:tcPr>
            <w:tcW w:w="6822" w:type="dxa"/>
          </w:tcPr>
          <w:p w14:paraId="179582E6" w14:textId="161C7E99" w:rsidR="00055CF3" w:rsidRPr="004037EB" w:rsidRDefault="009074C4" w:rsidP="002517FF">
            <w:pPr>
              <w:pStyle w:val="Pieddepage"/>
              <w:numPr>
                <w:ilvl w:val="1"/>
                <w:numId w:val="211"/>
              </w:numPr>
              <w:spacing w:after="120"/>
              <w:ind w:left="506" w:hanging="506"/>
              <w:jc w:val="both"/>
              <w:rPr>
                <w:color w:val="000000" w:themeColor="text1"/>
                <w:lang w:val="fr-FR"/>
              </w:rPr>
            </w:pPr>
            <w:r>
              <w:rPr>
                <w:lang w:val="fr"/>
              </w:rPr>
              <w:t>L’Agence d’Acquisition</w:t>
            </w:r>
            <w:r w:rsidR="00055CF3">
              <w:rPr>
                <w:lang w:val="fr"/>
              </w:rPr>
              <w:t xml:space="preserve"> enverra à chaque Soumissionnaire </w:t>
            </w:r>
            <w:r w:rsidR="00F97E47">
              <w:rPr>
                <w:lang w:val="fr"/>
              </w:rPr>
              <w:t xml:space="preserve">(qui n’a pas déjà été notifié </w:t>
            </w:r>
            <w:r w:rsidR="004310BF">
              <w:rPr>
                <w:lang w:val="fr"/>
              </w:rPr>
              <w:t xml:space="preserve">qu’il n’a pas été retenu) </w:t>
            </w:r>
            <w:r w:rsidR="00055CF3">
              <w:rPr>
                <w:lang w:val="fr"/>
              </w:rPr>
              <w:t>la Notification de son Intention d</w:t>
            </w:r>
            <w:r w:rsidR="008E6F3A">
              <w:rPr>
                <w:lang w:val="fr"/>
              </w:rPr>
              <w:t>e Conclure un</w:t>
            </w:r>
            <w:r w:rsidR="00473F91">
              <w:rPr>
                <w:lang w:val="fr"/>
              </w:rPr>
              <w:t>(</w:t>
            </w:r>
            <w:r w:rsidR="004310BF">
              <w:rPr>
                <w:lang w:val="fr"/>
              </w:rPr>
              <w:t>des</w:t>
            </w:r>
            <w:r w:rsidR="00473F91">
              <w:rPr>
                <w:lang w:val="fr"/>
              </w:rPr>
              <w:t>)</w:t>
            </w:r>
            <w:r w:rsidR="008E6F3A">
              <w:rPr>
                <w:lang w:val="fr"/>
              </w:rPr>
              <w:t xml:space="preserve"> Accord</w:t>
            </w:r>
            <w:r w:rsidR="00473F91">
              <w:rPr>
                <w:lang w:val="fr"/>
              </w:rPr>
              <w:t>(s)</w:t>
            </w:r>
            <w:r w:rsidR="008E6F3A">
              <w:rPr>
                <w:lang w:val="fr"/>
              </w:rPr>
              <w:t>-Cadre</w:t>
            </w:r>
            <w:r w:rsidR="00473F91">
              <w:rPr>
                <w:lang w:val="fr"/>
              </w:rPr>
              <w:t>(</w:t>
            </w:r>
            <w:r w:rsidR="004310BF">
              <w:rPr>
                <w:lang w:val="fr"/>
              </w:rPr>
              <w:t>s</w:t>
            </w:r>
            <w:r w:rsidR="00473F91">
              <w:rPr>
                <w:lang w:val="fr"/>
              </w:rPr>
              <w:t>)</w:t>
            </w:r>
            <w:r w:rsidR="008E6F3A">
              <w:rPr>
                <w:lang w:val="fr"/>
              </w:rPr>
              <w:t xml:space="preserve"> </w:t>
            </w:r>
            <w:r w:rsidR="008900C6">
              <w:rPr>
                <w:lang w:val="fr"/>
              </w:rPr>
              <w:t>avec le</w:t>
            </w:r>
            <w:r w:rsidR="00473F91">
              <w:rPr>
                <w:lang w:val="fr"/>
              </w:rPr>
              <w:t>(</w:t>
            </w:r>
            <w:r w:rsidR="008900C6">
              <w:rPr>
                <w:lang w:val="fr"/>
              </w:rPr>
              <w:t>s</w:t>
            </w:r>
            <w:r w:rsidR="00473F91">
              <w:rPr>
                <w:lang w:val="fr"/>
              </w:rPr>
              <w:t>)</w:t>
            </w:r>
            <w:r w:rsidR="008900C6">
              <w:rPr>
                <w:lang w:val="fr"/>
              </w:rPr>
              <w:t xml:space="preserve"> </w:t>
            </w:r>
            <w:r w:rsidR="00055CF3">
              <w:rPr>
                <w:lang w:val="fr"/>
              </w:rPr>
              <w:t>Soumissionnaire</w:t>
            </w:r>
            <w:r w:rsidR="00473F91">
              <w:rPr>
                <w:lang w:val="fr"/>
              </w:rPr>
              <w:t>(</w:t>
            </w:r>
            <w:r w:rsidR="008900C6">
              <w:rPr>
                <w:lang w:val="fr"/>
              </w:rPr>
              <w:t>s</w:t>
            </w:r>
            <w:r w:rsidR="00473F91">
              <w:rPr>
                <w:lang w:val="fr"/>
              </w:rPr>
              <w:t>)</w:t>
            </w:r>
            <w:r w:rsidR="00055CF3">
              <w:rPr>
                <w:lang w:val="fr"/>
              </w:rPr>
              <w:t xml:space="preserve"> retenu</w:t>
            </w:r>
            <w:r w:rsidR="00473F91">
              <w:rPr>
                <w:lang w:val="fr"/>
              </w:rPr>
              <w:t>(</w:t>
            </w:r>
            <w:r w:rsidR="008900C6">
              <w:rPr>
                <w:lang w:val="fr"/>
              </w:rPr>
              <w:t>s</w:t>
            </w:r>
            <w:r w:rsidR="00473F91">
              <w:rPr>
                <w:lang w:val="fr"/>
              </w:rPr>
              <w:t>)</w:t>
            </w:r>
            <w:r w:rsidR="00055CF3">
              <w:rPr>
                <w:lang w:val="fr"/>
              </w:rPr>
              <w:t>.  La Notification d’Intention d</w:t>
            </w:r>
            <w:r w:rsidR="00B248DB">
              <w:rPr>
                <w:lang w:val="fr"/>
              </w:rPr>
              <w:t xml:space="preserve">e Conclure un Accord-Cadre </w:t>
            </w:r>
            <w:r w:rsidR="00055CF3">
              <w:rPr>
                <w:lang w:val="fr"/>
              </w:rPr>
              <w:t>doit contenir, au minimum, les informations suivantes :</w:t>
            </w:r>
          </w:p>
          <w:p w14:paraId="5DCB6062" w14:textId="0B03C868" w:rsidR="00055CF3" w:rsidRPr="004037EB" w:rsidRDefault="00055CF3" w:rsidP="00055CF3">
            <w:pPr>
              <w:pStyle w:val="Paragraphedeliste"/>
              <w:numPr>
                <w:ilvl w:val="0"/>
                <w:numId w:val="83"/>
              </w:numPr>
              <w:suppressAutoHyphens w:val="0"/>
              <w:overflowPunct/>
              <w:autoSpaceDE/>
              <w:autoSpaceDN/>
              <w:adjustRightInd/>
              <w:spacing w:before="120" w:after="120"/>
              <w:ind w:left="1166" w:hanging="540"/>
              <w:contextualSpacing w:val="0"/>
              <w:textAlignment w:val="auto"/>
              <w:rPr>
                <w:color w:val="000000" w:themeColor="text1"/>
              </w:rPr>
            </w:pPr>
            <w:r w:rsidRPr="004A2C5F">
              <w:rPr>
                <w:color w:val="000000" w:themeColor="text1"/>
                <w:lang w:val="fr"/>
              </w:rPr>
              <w:t>le nom et l’adresse du</w:t>
            </w:r>
            <w:r w:rsidR="00473F91">
              <w:rPr>
                <w:color w:val="000000" w:themeColor="text1"/>
                <w:lang w:val="fr"/>
              </w:rPr>
              <w:t>(</w:t>
            </w:r>
            <w:r w:rsidR="00280A12">
              <w:rPr>
                <w:color w:val="000000" w:themeColor="text1"/>
                <w:lang w:val="fr"/>
              </w:rPr>
              <w:t>es</w:t>
            </w:r>
            <w:r w:rsidR="00473F91">
              <w:rPr>
                <w:color w:val="000000" w:themeColor="text1"/>
                <w:lang w:val="fr"/>
              </w:rPr>
              <w:t>)</w:t>
            </w:r>
            <w:r w:rsidRPr="004A2C5F">
              <w:rPr>
                <w:color w:val="000000" w:themeColor="text1"/>
                <w:lang w:val="fr"/>
              </w:rPr>
              <w:t xml:space="preserve"> </w:t>
            </w:r>
            <w:r>
              <w:rPr>
                <w:color w:val="000000" w:themeColor="text1"/>
                <w:lang w:val="fr"/>
              </w:rPr>
              <w:t>S</w:t>
            </w:r>
            <w:r w:rsidRPr="004A2C5F">
              <w:rPr>
                <w:color w:val="000000" w:themeColor="text1"/>
                <w:lang w:val="fr"/>
              </w:rPr>
              <w:t>oumissionnaire</w:t>
            </w:r>
            <w:r w:rsidR="00473F91">
              <w:rPr>
                <w:color w:val="000000" w:themeColor="text1"/>
                <w:lang w:val="fr"/>
              </w:rPr>
              <w:t>(</w:t>
            </w:r>
            <w:r w:rsidR="00280A12">
              <w:rPr>
                <w:color w:val="000000" w:themeColor="text1"/>
                <w:lang w:val="fr"/>
              </w:rPr>
              <w:t>s</w:t>
            </w:r>
            <w:r w:rsidR="00473F91">
              <w:rPr>
                <w:color w:val="000000" w:themeColor="text1"/>
                <w:lang w:val="fr"/>
              </w:rPr>
              <w:t>)</w:t>
            </w:r>
            <w:r w:rsidRPr="004A2C5F">
              <w:rPr>
                <w:color w:val="000000" w:themeColor="text1"/>
                <w:lang w:val="fr"/>
              </w:rPr>
              <w:t xml:space="preserve"> </w:t>
            </w:r>
            <w:r w:rsidR="00473F91">
              <w:rPr>
                <w:color w:val="000000" w:themeColor="text1"/>
                <w:lang w:val="fr"/>
              </w:rPr>
              <w:t>ayant présenté</w:t>
            </w:r>
            <w:r w:rsidRPr="004A2C5F">
              <w:rPr>
                <w:color w:val="000000" w:themeColor="text1"/>
                <w:lang w:val="fr"/>
              </w:rPr>
              <w:t xml:space="preserve"> l’</w:t>
            </w:r>
            <w:r w:rsidR="00473F91">
              <w:rPr>
                <w:color w:val="000000" w:themeColor="text1"/>
                <w:lang w:val="fr"/>
              </w:rPr>
              <w:t>(l</w:t>
            </w:r>
            <w:r w:rsidR="000F6633">
              <w:rPr>
                <w:color w:val="000000" w:themeColor="text1"/>
                <w:lang w:val="fr"/>
              </w:rPr>
              <w:t>es</w:t>
            </w:r>
            <w:r w:rsidR="00473F91">
              <w:rPr>
                <w:color w:val="000000" w:themeColor="text1"/>
                <w:lang w:val="fr"/>
              </w:rPr>
              <w:t>)</w:t>
            </w:r>
            <w:r w:rsidR="000F6633">
              <w:rPr>
                <w:color w:val="000000" w:themeColor="text1"/>
                <w:lang w:val="fr"/>
              </w:rPr>
              <w:t xml:space="preserve"> </w:t>
            </w:r>
            <w:r>
              <w:rPr>
                <w:color w:val="000000" w:themeColor="text1"/>
                <w:lang w:val="fr"/>
              </w:rPr>
              <w:t>O</w:t>
            </w:r>
            <w:r w:rsidRPr="004A2C5F">
              <w:rPr>
                <w:color w:val="000000" w:themeColor="text1"/>
                <w:lang w:val="fr"/>
              </w:rPr>
              <w:t>ffre</w:t>
            </w:r>
            <w:r w:rsidR="00473F91">
              <w:rPr>
                <w:color w:val="000000" w:themeColor="text1"/>
                <w:lang w:val="fr"/>
              </w:rPr>
              <w:t>(</w:t>
            </w:r>
            <w:r w:rsidR="000F6633">
              <w:rPr>
                <w:color w:val="000000" w:themeColor="text1"/>
                <w:lang w:val="fr"/>
              </w:rPr>
              <w:t>s</w:t>
            </w:r>
            <w:r w:rsidR="00473F91">
              <w:rPr>
                <w:color w:val="000000" w:themeColor="text1"/>
                <w:lang w:val="fr"/>
              </w:rPr>
              <w:t>)</w:t>
            </w:r>
            <w:r w:rsidRPr="004A2C5F">
              <w:rPr>
                <w:color w:val="000000" w:themeColor="text1"/>
                <w:lang w:val="fr"/>
              </w:rPr>
              <w:t xml:space="preserve"> retenue</w:t>
            </w:r>
            <w:r w:rsidR="00473F91">
              <w:rPr>
                <w:color w:val="000000" w:themeColor="text1"/>
                <w:lang w:val="fr"/>
              </w:rPr>
              <w:t>(</w:t>
            </w:r>
            <w:r w:rsidR="000F6633">
              <w:rPr>
                <w:color w:val="000000" w:themeColor="text1"/>
                <w:lang w:val="fr"/>
              </w:rPr>
              <w:t>s</w:t>
            </w:r>
            <w:r w:rsidR="00473F91">
              <w:rPr>
                <w:color w:val="000000" w:themeColor="text1"/>
                <w:lang w:val="fr"/>
              </w:rPr>
              <w:t>)</w:t>
            </w:r>
            <w:r>
              <w:rPr>
                <w:color w:val="000000" w:themeColor="text1"/>
                <w:lang w:val="fr"/>
              </w:rPr>
              <w:t xml:space="preserve"> </w:t>
            </w:r>
            <w:r w:rsidRPr="004A2C5F">
              <w:rPr>
                <w:color w:val="000000" w:themeColor="text1"/>
                <w:lang w:val="fr"/>
              </w:rPr>
              <w:t>;</w:t>
            </w:r>
          </w:p>
          <w:p w14:paraId="5E3D7D98" w14:textId="324A25FB" w:rsidR="00055CF3" w:rsidRPr="004037EB" w:rsidRDefault="00055CF3" w:rsidP="00055CF3">
            <w:pPr>
              <w:pStyle w:val="Paragraphedeliste"/>
              <w:numPr>
                <w:ilvl w:val="0"/>
                <w:numId w:val="83"/>
              </w:numPr>
              <w:suppressAutoHyphens w:val="0"/>
              <w:overflowPunct/>
              <w:autoSpaceDE/>
              <w:autoSpaceDN/>
              <w:adjustRightInd/>
              <w:spacing w:before="120" w:after="120"/>
              <w:ind w:left="1166" w:hanging="540"/>
              <w:contextualSpacing w:val="0"/>
              <w:jc w:val="left"/>
              <w:textAlignment w:val="auto"/>
              <w:rPr>
                <w:color w:val="000000" w:themeColor="text1"/>
              </w:rPr>
            </w:pPr>
            <w:r w:rsidRPr="004A2C5F">
              <w:rPr>
                <w:color w:val="000000" w:themeColor="text1"/>
                <w:lang w:val="fr"/>
              </w:rPr>
              <w:t>le</w:t>
            </w:r>
            <w:r w:rsidR="00900ED4">
              <w:rPr>
                <w:color w:val="000000" w:themeColor="text1"/>
                <w:lang w:val="fr"/>
              </w:rPr>
              <w:t>(s)</w:t>
            </w:r>
            <w:r w:rsidRPr="004A2C5F">
              <w:rPr>
                <w:color w:val="000000" w:themeColor="text1"/>
                <w:lang w:val="fr"/>
              </w:rPr>
              <w:t xml:space="preserve"> prix </w:t>
            </w:r>
            <w:r w:rsidR="00900ED4">
              <w:rPr>
                <w:color w:val="000000" w:themeColor="text1"/>
                <w:lang w:val="fr"/>
              </w:rPr>
              <w:t>de</w:t>
            </w:r>
            <w:r w:rsidRPr="004A2C5F">
              <w:rPr>
                <w:color w:val="000000" w:themeColor="text1"/>
                <w:lang w:val="fr"/>
              </w:rPr>
              <w:t xml:space="preserve"> l’</w:t>
            </w:r>
            <w:r w:rsidR="00067876">
              <w:rPr>
                <w:color w:val="000000" w:themeColor="text1"/>
                <w:lang w:val="fr"/>
              </w:rPr>
              <w:t>(des)O</w:t>
            </w:r>
            <w:r w:rsidR="00067876" w:rsidRPr="004A2C5F">
              <w:rPr>
                <w:color w:val="000000" w:themeColor="text1"/>
                <w:lang w:val="fr"/>
              </w:rPr>
              <w:t>ffre</w:t>
            </w:r>
            <w:r w:rsidR="00067876">
              <w:rPr>
                <w:color w:val="000000" w:themeColor="text1"/>
                <w:lang w:val="fr"/>
              </w:rPr>
              <w:t>(s)</w:t>
            </w:r>
            <w:r w:rsidR="00067876" w:rsidRPr="004A2C5F">
              <w:rPr>
                <w:color w:val="000000" w:themeColor="text1"/>
                <w:lang w:val="fr"/>
              </w:rPr>
              <w:t xml:space="preserve"> retenue</w:t>
            </w:r>
            <w:r w:rsidR="00067876">
              <w:rPr>
                <w:color w:val="000000" w:themeColor="text1"/>
                <w:lang w:val="fr"/>
              </w:rPr>
              <w:t>(s) ou le(s) mécanisme(s) de prix</w:t>
            </w:r>
            <w:r w:rsidRPr="004A2C5F">
              <w:rPr>
                <w:color w:val="000000" w:themeColor="text1"/>
                <w:lang w:val="fr"/>
              </w:rPr>
              <w:t>;</w:t>
            </w:r>
          </w:p>
          <w:p w14:paraId="780822EE" w14:textId="3D93E52E" w:rsidR="00055CF3" w:rsidRPr="004037EB" w:rsidRDefault="00055CF3" w:rsidP="00055CF3">
            <w:pPr>
              <w:pStyle w:val="Paragraphedeliste"/>
              <w:numPr>
                <w:ilvl w:val="0"/>
                <w:numId w:val="83"/>
              </w:numPr>
              <w:suppressAutoHyphens w:val="0"/>
              <w:overflowPunct/>
              <w:autoSpaceDE/>
              <w:autoSpaceDN/>
              <w:adjustRightInd/>
              <w:spacing w:before="120" w:after="120"/>
              <w:ind w:left="1166" w:hanging="540"/>
              <w:contextualSpacing w:val="0"/>
              <w:textAlignment w:val="auto"/>
            </w:pPr>
            <w:r w:rsidRPr="004A2C5F">
              <w:rPr>
                <w:lang w:val="fr"/>
              </w:rPr>
              <w:t xml:space="preserve">les noms de tous les </w:t>
            </w:r>
            <w:r>
              <w:rPr>
                <w:lang w:val="fr"/>
              </w:rPr>
              <w:t>S</w:t>
            </w:r>
            <w:r w:rsidRPr="004A2C5F">
              <w:rPr>
                <w:lang w:val="fr"/>
              </w:rPr>
              <w:t xml:space="preserve">oumissionnaires qui ont </w:t>
            </w:r>
            <w:r>
              <w:rPr>
                <w:lang w:val="fr"/>
              </w:rPr>
              <w:t>remis des Offres</w:t>
            </w:r>
            <w:r w:rsidRPr="004A2C5F">
              <w:rPr>
                <w:lang w:val="fr"/>
              </w:rPr>
              <w:t xml:space="preserve"> et leurs prix </w:t>
            </w:r>
            <w:r w:rsidR="00067876">
              <w:rPr>
                <w:color w:val="000000" w:themeColor="text1"/>
                <w:lang w:val="fr"/>
              </w:rPr>
              <w:t>ou le(s) mécanisme(s) de prix</w:t>
            </w:r>
            <w:r w:rsidR="00067876" w:rsidRPr="004A2C5F">
              <w:rPr>
                <w:lang w:val="fr"/>
              </w:rPr>
              <w:t xml:space="preserve"> </w:t>
            </w:r>
            <w:r w:rsidRPr="004A2C5F">
              <w:rPr>
                <w:lang w:val="fr"/>
              </w:rPr>
              <w:t>tels que lus et évalués</w:t>
            </w:r>
            <w:r w:rsidR="006A09FE">
              <w:rPr>
                <w:lang w:val="fr"/>
              </w:rPr>
              <w:t>, et les scores techniques</w:t>
            </w:r>
            <w:r w:rsidRPr="004A2C5F">
              <w:rPr>
                <w:lang w:val="fr"/>
              </w:rPr>
              <w:t>;</w:t>
            </w:r>
          </w:p>
          <w:p w14:paraId="6B31082F" w14:textId="303DD8BD" w:rsidR="00055CF3" w:rsidRPr="004037EB" w:rsidRDefault="00055CF3" w:rsidP="00055CF3">
            <w:pPr>
              <w:pStyle w:val="Paragraphedeliste"/>
              <w:numPr>
                <w:ilvl w:val="0"/>
                <w:numId w:val="83"/>
              </w:numPr>
              <w:suppressAutoHyphens w:val="0"/>
              <w:overflowPunct/>
              <w:autoSpaceDE/>
              <w:autoSpaceDN/>
              <w:adjustRightInd/>
              <w:spacing w:before="120" w:after="120"/>
              <w:ind w:left="1166" w:hanging="540"/>
              <w:contextualSpacing w:val="0"/>
              <w:textAlignment w:val="auto"/>
            </w:pPr>
            <w:r w:rsidRPr="004A2C5F">
              <w:rPr>
                <w:bCs/>
                <w:lang w:val="fr"/>
              </w:rPr>
              <w:t>un exposé des raisons pour lesquelles l’</w:t>
            </w:r>
            <w:r>
              <w:rPr>
                <w:bCs/>
                <w:lang w:val="fr"/>
              </w:rPr>
              <w:t>O</w:t>
            </w:r>
            <w:r w:rsidRPr="004A2C5F">
              <w:rPr>
                <w:bCs/>
                <w:lang w:val="fr"/>
              </w:rPr>
              <w:t xml:space="preserve">ffre (du </w:t>
            </w:r>
            <w:r>
              <w:rPr>
                <w:bCs/>
                <w:lang w:val="fr"/>
              </w:rPr>
              <w:t>S</w:t>
            </w:r>
            <w:r w:rsidRPr="004A2C5F">
              <w:rPr>
                <w:bCs/>
                <w:lang w:val="fr"/>
              </w:rPr>
              <w:t xml:space="preserve">oumissionnaire non retenu auquel la notification est adressée) n’a pas abouti, à moins que les informations sur le prix visées au point </w:t>
            </w:r>
            <w:r>
              <w:rPr>
                <w:bCs/>
                <w:lang w:val="fr"/>
              </w:rPr>
              <w:t>(</w:t>
            </w:r>
            <w:r w:rsidRPr="004A2C5F">
              <w:rPr>
                <w:bCs/>
                <w:lang w:val="fr"/>
              </w:rPr>
              <w:t>c) ci-dessus ne révèlent déjà la raison;</w:t>
            </w:r>
          </w:p>
          <w:p w14:paraId="4FEE69B1" w14:textId="77777777" w:rsidR="00055CF3" w:rsidRPr="00794AC3" w:rsidRDefault="00055CF3" w:rsidP="00055CF3">
            <w:pPr>
              <w:pStyle w:val="Paragraphedeliste"/>
              <w:numPr>
                <w:ilvl w:val="0"/>
                <w:numId w:val="83"/>
              </w:numPr>
              <w:suppressAutoHyphens w:val="0"/>
              <w:overflowPunct/>
              <w:autoSpaceDE/>
              <w:autoSpaceDN/>
              <w:adjustRightInd/>
              <w:spacing w:before="120" w:after="120"/>
              <w:ind w:left="1166" w:hanging="540"/>
              <w:contextualSpacing w:val="0"/>
              <w:textAlignment w:val="auto"/>
            </w:pPr>
            <w:r w:rsidRPr="004A2C5F">
              <w:rPr>
                <w:lang w:val="fr"/>
              </w:rPr>
              <w:t xml:space="preserve">la date d’expiration de la </w:t>
            </w:r>
            <w:r>
              <w:rPr>
                <w:lang w:val="fr"/>
              </w:rPr>
              <w:t>P</w:t>
            </w:r>
            <w:r w:rsidRPr="004A2C5F">
              <w:rPr>
                <w:lang w:val="fr"/>
              </w:rPr>
              <w:t>ériode d</w:t>
            </w:r>
            <w:r>
              <w:rPr>
                <w:lang w:val="fr"/>
              </w:rPr>
              <w:t>’Attente</w:t>
            </w:r>
            <w:r w:rsidRPr="004A2C5F">
              <w:rPr>
                <w:lang w:val="fr"/>
              </w:rPr>
              <w:t>;</w:t>
            </w:r>
          </w:p>
          <w:p w14:paraId="7BB7AD02" w14:textId="1464BEEC" w:rsidR="00055CF3" w:rsidRPr="00734D63" w:rsidRDefault="00055CF3" w:rsidP="00055CF3">
            <w:pPr>
              <w:pStyle w:val="Paragraphedeliste"/>
              <w:numPr>
                <w:ilvl w:val="0"/>
                <w:numId w:val="83"/>
              </w:numPr>
              <w:suppressAutoHyphens w:val="0"/>
              <w:overflowPunct/>
              <w:autoSpaceDE/>
              <w:autoSpaceDN/>
              <w:adjustRightInd/>
              <w:spacing w:before="120" w:after="120"/>
              <w:ind w:left="1166" w:hanging="540"/>
              <w:contextualSpacing w:val="0"/>
              <w:textAlignment w:val="auto"/>
            </w:pPr>
            <w:r w:rsidRPr="00794AC3">
              <w:rPr>
                <w:lang w:val="fr"/>
              </w:rPr>
              <w:t xml:space="preserve">des instructions sur la façon de demander un </w:t>
            </w:r>
            <w:r w:rsidR="00BF7C29">
              <w:rPr>
                <w:lang w:val="fr"/>
              </w:rPr>
              <w:t>d</w:t>
            </w:r>
            <w:r w:rsidR="00D24DE8">
              <w:rPr>
                <w:lang w:val="fr"/>
              </w:rPr>
              <w:t>é</w:t>
            </w:r>
            <w:r w:rsidR="00BF7C29">
              <w:rPr>
                <w:lang w:val="fr"/>
              </w:rPr>
              <w:t>briefing</w:t>
            </w:r>
            <w:r w:rsidRPr="00794AC3">
              <w:rPr>
                <w:lang w:val="fr"/>
              </w:rPr>
              <w:t xml:space="preserve"> et/ou de </w:t>
            </w:r>
            <w:r w:rsidR="00D24DE8">
              <w:rPr>
                <w:lang w:val="fr"/>
              </w:rPr>
              <w:t>présent</w:t>
            </w:r>
            <w:r w:rsidR="00D24DE8" w:rsidRPr="00794AC3">
              <w:rPr>
                <w:lang w:val="fr"/>
              </w:rPr>
              <w:t xml:space="preserve">er </w:t>
            </w:r>
            <w:r w:rsidRPr="00794AC3">
              <w:rPr>
                <w:lang w:val="fr"/>
              </w:rPr>
              <w:t xml:space="preserve">une </w:t>
            </w:r>
            <w:r w:rsidR="001427B3">
              <w:rPr>
                <w:lang w:val="fr"/>
              </w:rPr>
              <w:t>réclamation</w:t>
            </w:r>
            <w:r w:rsidRPr="00794AC3">
              <w:rPr>
                <w:lang w:val="fr"/>
              </w:rPr>
              <w:t xml:space="preserve"> pendant la </w:t>
            </w:r>
            <w:r>
              <w:rPr>
                <w:lang w:val="fr"/>
              </w:rPr>
              <w:t>P</w:t>
            </w:r>
            <w:r w:rsidRPr="00794AC3">
              <w:rPr>
                <w:lang w:val="fr"/>
              </w:rPr>
              <w:t>ériode d</w:t>
            </w:r>
            <w:r>
              <w:rPr>
                <w:lang w:val="fr"/>
              </w:rPr>
              <w:t>’Attente</w:t>
            </w:r>
            <w:r w:rsidRPr="00794AC3">
              <w:rPr>
                <w:lang w:val="fr"/>
              </w:rPr>
              <w:t>.</w:t>
            </w:r>
          </w:p>
        </w:tc>
      </w:tr>
      <w:tr w:rsidR="00055CF3" w:rsidRPr="00734D63" w14:paraId="3AF87D7B" w14:textId="77777777" w:rsidTr="001B6AD0">
        <w:trPr>
          <w:gridAfter w:val="1"/>
          <w:wAfter w:w="207" w:type="dxa"/>
        </w:trPr>
        <w:tc>
          <w:tcPr>
            <w:tcW w:w="9162" w:type="dxa"/>
            <w:gridSpan w:val="2"/>
          </w:tcPr>
          <w:p w14:paraId="1C59C573" w14:textId="77FD2106" w:rsidR="00055CF3" w:rsidRPr="00734D63" w:rsidRDefault="00055CF3" w:rsidP="00055CF3">
            <w:pPr>
              <w:pStyle w:val="Style3"/>
              <w:keepNext/>
              <w:keepLines/>
              <w:rPr>
                <w:sz w:val="16"/>
              </w:rPr>
            </w:pPr>
            <w:bookmarkStart w:id="331" w:name="_Toc438438863"/>
            <w:bookmarkStart w:id="332" w:name="_Toc438532657"/>
            <w:bookmarkStart w:id="333" w:name="_Toc438734007"/>
            <w:bookmarkStart w:id="334" w:name="_Toc438962089"/>
            <w:bookmarkStart w:id="335" w:name="_Toc461939621"/>
            <w:bookmarkStart w:id="336" w:name="_Toc382927806"/>
            <w:bookmarkStart w:id="337" w:name="_Toc139011565"/>
            <w:r w:rsidRPr="00734D63">
              <w:t xml:space="preserve">Attribution </w:t>
            </w:r>
            <w:bookmarkEnd w:id="331"/>
            <w:bookmarkEnd w:id="332"/>
            <w:bookmarkEnd w:id="333"/>
            <w:bookmarkEnd w:id="334"/>
            <w:bookmarkEnd w:id="335"/>
            <w:bookmarkEnd w:id="336"/>
            <w:r w:rsidR="00D24DE8">
              <w:t>de Contrat-Cadre</w:t>
            </w:r>
            <w:bookmarkEnd w:id="337"/>
          </w:p>
        </w:tc>
      </w:tr>
      <w:tr w:rsidR="00055CF3" w:rsidRPr="00734D63" w14:paraId="68C5ED5D" w14:textId="77777777" w:rsidTr="001B6AD0">
        <w:trPr>
          <w:gridAfter w:val="1"/>
          <w:wAfter w:w="207" w:type="dxa"/>
        </w:trPr>
        <w:tc>
          <w:tcPr>
            <w:tcW w:w="2340" w:type="dxa"/>
          </w:tcPr>
          <w:p w14:paraId="69F2B411" w14:textId="4ADD8914" w:rsidR="00055CF3" w:rsidRPr="00734D63" w:rsidRDefault="00055CF3" w:rsidP="00141F4A">
            <w:pPr>
              <w:pStyle w:val="Style4"/>
            </w:pPr>
            <w:bookmarkStart w:id="338" w:name="_Toc438438864"/>
            <w:bookmarkStart w:id="339" w:name="_Toc438532658"/>
            <w:bookmarkStart w:id="340" w:name="_Toc438734008"/>
            <w:bookmarkStart w:id="341" w:name="_Toc438907044"/>
            <w:bookmarkStart w:id="342" w:name="_Toc438907243"/>
            <w:bookmarkStart w:id="343" w:name="_Toc382927807"/>
            <w:bookmarkStart w:id="344" w:name="_Toc139011566"/>
            <w:r>
              <w:t>4</w:t>
            </w:r>
            <w:r w:rsidR="006924DD">
              <w:t>0</w:t>
            </w:r>
            <w:r w:rsidRPr="00734D63">
              <w:t>.</w:t>
            </w:r>
            <w:r w:rsidR="004D5343">
              <w:tab/>
            </w:r>
            <w:r w:rsidRPr="00734D63">
              <w:t>Critères d’attribution</w:t>
            </w:r>
            <w:bookmarkEnd w:id="338"/>
            <w:bookmarkEnd w:id="339"/>
            <w:bookmarkEnd w:id="340"/>
            <w:bookmarkEnd w:id="341"/>
            <w:bookmarkEnd w:id="342"/>
            <w:bookmarkEnd w:id="343"/>
            <w:bookmarkEnd w:id="344"/>
          </w:p>
        </w:tc>
        <w:tc>
          <w:tcPr>
            <w:tcW w:w="6822" w:type="dxa"/>
          </w:tcPr>
          <w:p w14:paraId="42DFF284" w14:textId="5357CA5A" w:rsidR="000F69AC" w:rsidRDefault="00055CF3" w:rsidP="00055CF3">
            <w:pPr>
              <w:keepNext/>
              <w:keepLines/>
              <w:spacing w:after="200"/>
              <w:ind w:left="576" w:hanging="576"/>
              <w:jc w:val="both"/>
            </w:pPr>
            <w:r>
              <w:t>4</w:t>
            </w:r>
            <w:r w:rsidR="006924DD">
              <w:t>0</w:t>
            </w:r>
            <w:r w:rsidRPr="00734D63">
              <w:t>.1</w:t>
            </w:r>
            <w:r w:rsidR="004D5343">
              <w:tab/>
            </w:r>
            <w:r w:rsidR="00D24DE8">
              <w:t xml:space="preserve">Ceci est </w:t>
            </w:r>
            <w:r w:rsidR="000F69AC">
              <w:t>un Accord-Cadre fermé.</w:t>
            </w:r>
          </w:p>
          <w:p w14:paraId="1EF2EEF5" w14:textId="7325BF90" w:rsidR="00055CF3" w:rsidRPr="00734D63" w:rsidRDefault="000F69AC" w:rsidP="001B6AD0">
            <w:pPr>
              <w:keepNext/>
              <w:keepLines/>
              <w:spacing w:after="200"/>
              <w:ind w:left="576" w:hanging="576"/>
              <w:jc w:val="both"/>
            </w:pPr>
            <w:r>
              <w:t>40.2</w:t>
            </w:r>
            <w:r w:rsidR="004D5343">
              <w:tab/>
            </w:r>
            <w:r w:rsidR="009074C4">
              <w:t>L’Agence d’Acquisition</w:t>
            </w:r>
            <w:r w:rsidR="00055CF3" w:rsidRPr="00734D63">
              <w:t xml:space="preserve"> </w:t>
            </w:r>
            <w:r w:rsidR="007518E9">
              <w:t>spécifier</w:t>
            </w:r>
            <w:r w:rsidR="002406F9">
              <w:t>a</w:t>
            </w:r>
            <w:r w:rsidR="007518E9">
              <w:t xml:space="preserve"> dans les DPAO et/ou la Section III</w:t>
            </w:r>
            <w:r w:rsidR="00070023">
              <w:t xml:space="preserve"> – Critères d’Evaluation et de qualification, les critèr</w:t>
            </w:r>
            <w:r w:rsidR="00264338">
              <w:t>e</w:t>
            </w:r>
            <w:r w:rsidR="00070023">
              <w:t xml:space="preserve">s qui </w:t>
            </w:r>
            <w:r w:rsidR="00264338">
              <w:t>seront appliqués pour la sélection du</w:t>
            </w:r>
            <w:r w:rsidR="002406F9">
              <w:t>(</w:t>
            </w:r>
            <w:r w:rsidR="00264338">
              <w:t>es</w:t>
            </w:r>
            <w:r w:rsidR="002406F9">
              <w:t>)</w:t>
            </w:r>
            <w:r w:rsidR="00264338">
              <w:t xml:space="preserve"> Soumissionnaire</w:t>
            </w:r>
            <w:r w:rsidR="002406F9">
              <w:t>(</w:t>
            </w:r>
            <w:r w:rsidR="00264338">
              <w:t>s</w:t>
            </w:r>
            <w:r w:rsidR="002406F9">
              <w:t>)</w:t>
            </w:r>
            <w:r w:rsidR="00264338">
              <w:t xml:space="preserve"> </w:t>
            </w:r>
            <w:r w:rsidR="00E967B9">
              <w:t xml:space="preserve">avec </w:t>
            </w:r>
            <w:r w:rsidR="002406F9">
              <w:t>lequel(lesquels)</w:t>
            </w:r>
            <w:r w:rsidR="00E967B9">
              <w:t xml:space="preserve"> un Accord-Cadre </w:t>
            </w:r>
            <w:r w:rsidR="00574EF8">
              <w:t xml:space="preserve">peut être conclu. </w:t>
            </w:r>
          </w:p>
        </w:tc>
      </w:tr>
      <w:tr w:rsidR="00055CF3" w:rsidRPr="00734D63" w14:paraId="66D681A6" w14:textId="77777777" w:rsidTr="001B6AD0">
        <w:trPr>
          <w:gridAfter w:val="1"/>
          <w:wAfter w:w="207" w:type="dxa"/>
        </w:trPr>
        <w:tc>
          <w:tcPr>
            <w:tcW w:w="2340" w:type="dxa"/>
          </w:tcPr>
          <w:p w14:paraId="1022C396" w14:textId="127AEE21" w:rsidR="00055CF3" w:rsidRPr="00734D63" w:rsidRDefault="00055CF3" w:rsidP="00141F4A">
            <w:pPr>
              <w:pStyle w:val="Style4"/>
            </w:pPr>
            <w:bookmarkStart w:id="345" w:name="_Toc438438866"/>
            <w:bookmarkStart w:id="346" w:name="_Toc438532660"/>
            <w:bookmarkStart w:id="347" w:name="_Toc438734010"/>
            <w:bookmarkStart w:id="348" w:name="_Toc438907046"/>
            <w:bookmarkStart w:id="349" w:name="_Toc438907245"/>
            <w:bookmarkStart w:id="350" w:name="_Toc382927809"/>
            <w:bookmarkStart w:id="351" w:name="_Toc139011567"/>
            <w:r w:rsidRPr="00734D63">
              <w:t>4</w:t>
            </w:r>
            <w:r w:rsidR="000F4A70">
              <w:t>1</w:t>
            </w:r>
            <w:r w:rsidRPr="00734D63">
              <w:t>.</w:t>
            </w:r>
            <w:r>
              <w:tab/>
            </w:r>
            <w:r w:rsidRPr="00734D63">
              <w:t>Notification de l</w:t>
            </w:r>
            <w:r w:rsidR="00BE7059">
              <w:t xml:space="preserve">a Conclusion </w:t>
            </w:r>
            <w:r w:rsidR="00BE7059">
              <w:lastRenderedPageBreak/>
              <w:t>d’un Accord-Cadre</w:t>
            </w:r>
            <w:bookmarkEnd w:id="345"/>
            <w:bookmarkEnd w:id="346"/>
            <w:bookmarkEnd w:id="347"/>
            <w:bookmarkEnd w:id="348"/>
            <w:bookmarkEnd w:id="349"/>
            <w:bookmarkEnd w:id="350"/>
            <w:bookmarkEnd w:id="351"/>
          </w:p>
        </w:tc>
        <w:tc>
          <w:tcPr>
            <w:tcW w:w="6822" w:type="dxa"/>
          </w:tcPr>
          <w:p w14:paraId="1C7C47AD" w14:textId="1AC57227" w:rsidR="00055CF3" w:rsidRPr="00734D63" w:rsidRDefault="00055CF3" w:rsidP="00055CF3">
            <w:pPr>
              <w:tabs>
                <w:tab w:val="left" w:pos="576"/>
                <w:tab w:val="left" w:pos="1152"/>
              </w:tabs>
              <w:spacing w:after="120"/>
              <w:ind w:left="612" w:hanging="612"/>
              <w:jc w:val="both"/>
            </w:pPr>
            <w:r w:rsidRPr="00734D63">
              <w:lastRenderedPageBreak/>
              <w:t>4</w:t>
            </w:r>
            <w:r w:rsidR="000F4A70">
              <w:t>1</w:t>
            </w:r>
            <w:r w:rsidRPr="00734D63">
              <w:t>.1</w:t>
            </w:r>
            <w:r w:rsidRPr="00734D63">
              <w:tab/>
              <w:t>Avant l</w:t>
            </w:r>
            <w:r>
              <w:t>a date d</w:t>
            </w:r>
            <w:r w:rsidRPr="00734D63">
              <w:t xml:space="preserve">’expiration de validité des </w:t>
            </w:r>
            <w:r>
              <w:t>O</w:t>
            </w:r>
            <w:r w:rsidRPr="00734D63">
              <w:t>ffres</w:t>
            </w:r>
            <w:r>
              <w:t xml:space="preserve"> et à l’expiration de la Période d’Attente, spécifiée à l’article 3</w:t>
            </w:r>
            <w:r w:rsidR="00BE7059">
              <w:t>8.1</w:t>
            </w:r>
            <w:r>
              <w:t xml:space="preserve"> des IS ou toute extension, et après avoir </w:t>
            </w:r>
            <w:r w:rsidR="002406F9">
              <w:t xml:space="preserve">traité </w:t>
            </w:r>
            <w:r>
              <w:t xml:space="preserve">toute </w:t>
            </w:r>
            <w:r w:rsidR="001427B3">
              <w:t>réclamation</w:t>
            </w:r>
            <w:r>
              <w:t xml:space="preserve"> </w:t>
            </w:r>
            <w:r>
              <w:lastRenderedPageBreak/>
              <w:t>introduite durant la Période d’Attente</w:t>
            </w:r>
            <w:r w:rsidRPr="00734D63">
              <w:t>,</w:t>
            </w:r>
            <w:r>
              <w:t xml:space="preserve"> </w:t>
            </w:r>
            <w:r w:rsidR="009074C4">
              <w:t>l’Agence d’Acquisition</w:t>
            </w:r>
            <w:r w:rsidRPr="00734D63">
              <w:t xml:space="preserve"> notifiera au</w:t>
            </w:r>
            <w:r w:rsidR="00C654B6">
              <w:t>(x)</w:t>
            </w:r>
            <w:r w:rsidRPr="00734D63">
              <w:t xml:space="preserve"> Soumissionnaire</w:t>
            </w:r>
            <w:r w:rsidR="00C654B6">
              <w:t>(s)</w:t>
            </w:r>
            <w:r w:rsidRPr="00734D63">
              <w:t xml:space="preserve"> retenu</w:t>
            </w:r>
            <w:r w:rsidR="00C654B6">
              <w:t>(s)</w:t>
            </w:r>
            <w:r w:rsidRPr="00734D63">
              <w:t xml:space="preserve">, par écrit, </w:t>
            </w:r>
            <w:r w:rsidR="001E308F">
              <w:t>la Conclusion d</w:t>
            </w:r>
            <w:r w:rsidR="004A4D39">
              <w:t xml:space="preserve">’un Accord-Cadre en </w:t>
            </w:r>
            <w:r w:rsidR="002406F9">
              <w:t xml:space="preserve">joignant </w:t>
            </w:r>
            <w:r w:rsidR="004A4D39">
              <w:t xml:space="preserve">l’Accord-Cadre </w:t>
            </w:r>
            <w:r w:rsidR="00DB1E4F">
              <w:t>pour signature par le</w:t>
            </w:r>
            <w:r w:rsidR="002406F9">
              <w:t>(</w:t>
            </w:r>
            <w:r w:rsidR="00DB1E4F">
              <w:t>s</w:t>
            </w:r>
            <w:r w:rsidR="002406F9">
              <w:t>)</w:t>
            </w:r>
            <w:r w:rsidR="00DB1E4F">
              <w:t xml:space="preserve"> Soumissionnaire</w:t>
            </w:r>
            <w:r w:rsidR="00C654B6">
              <w:t>(</w:t>
            </w:r>
            <w:r w:rsidR="00DB1E4F">
              <w:t>s</w:t>
            </w:r>
            <w:r w:rsidR="002406F9">
              <w:t>)</w:t>
            </w:r>
            <w:r w:rsidR="00DB1E4F">
              <w:t>.</w:t>
            </w:r>
            <w:r w:rsidR="005F6E8F">
              <w:t xml:space="preserve"> et </w:t>
            </w:r>
            <w:r w:rsidR="00581F19">
              <w:t>la demande</w:t>
            </w:r>
            <w:r w:rsidR="005F6E8F">
              <w:t xml:space="preserve"> de soumettre le Formulaire de Divulgation des Bénéficiaires </w:t>
            </w:r>
            <w:r w:rsidR="00C654B6">
              <w:t>effectifs d</w:t>
            </w:r>
            <w:r w:rsidR="0050478C">
              <w:t xml:space="preserve">ans le </w:t>
            </w:r>
            <w:r w:rsidR="00C654B6">
              <w:t xml:space="preserve">délai de </w:t>
            </w:r>
            <w:r w:rsidR="0050478C">
              <w:t xml:space="preserve">huit (8) jours </w:t>
            </w:r>
            <w:proofErr w:type="spellStart"/>
            <w:r w:rsidR="00581F19">
              <w:t>suivaant</w:t>
            </w:r>
            <w:proofErr w:type="spellEnd"/>
            <w:r w:rsidR="0050478C">
              <w:t xml:space="preserve"> la réception de la </w:t>
            </w:r>
            <w:r w:rsidR="00581F19">
              <w:t>demande.</w:t>
            </w:r>
          </w:p>
        </w:tc>
      </w:tr>
      <w:tr w:rsidR="009C3576" w:rsidRPr="00734D63" w14:paraId="05FE7FA8" w14:textId="77777777" w:rsidTr="00256092">
        <w:trPr>
          <w:gridAfter w:val="1"/>
          <w:wAfter w:w="207" w:type="dxa"/>
        </w:trPr>
        <w:tc>
          <w:tcPr>
            <w:tcW w:w="2340" w:type="dxa"/>
          </w:tcPr>
          <w:p w14:paraId="2149D11C" w14:textId="5A404ADC" w:rsidR="009C3576" w:rsidRDefault="009C3576" w:rsidP="00141F4A">
            <w:pPr>
              <w:pStyle w:val="Style4"/>
            </w:pPr>
            <w:bookmarkStart w:id="352" w:name="_Toc139011568"/>
            <w:r>
              <w:lastRenderedPageBreak/>
              <w:t>42.</w:t>
            </w:r>
            <w:r w:rsidR="004D5343">
              <w:tab/>
            </w:r>
            <w:r w:rsidR="00505BF0">
              <w:t>Pas d’Obligation d’Acheter</w:t>
            </w:r>
            <w:bookmarkEnd w:id="352"/>
          </w:p>
        </w:tc>
        <w:tc>
          <w:tcPr>
            <w:tcW w:w="6822" w:type="dxa"/>
          </w:tcPr>
          <w:p w14:paraId="27E7E30F" w14:textId="77F182C5" w:rsidR="009C3576" w:rsidRDefault="00505BF0" w:rsidP="00055CF3">
            <w:pPr>
              <w:pStyle w:val="S1-subpara"/>
              <w:numPr>
                <w:ilvl w:val="0"/>
                <w:numId w:val="0"/>
              </w:numPr>
              <w:spacing w:before="120" w:after="120"/>
              <w:ind w:left="619" w:hanging="619"/>
              <w:rPr>
                <w:lang w:val="fr-FR"/>
              </w:rPr>
            </w:pPr>
            <w:r>
              <w:rPr>
                <w:lang w:val="fr-FR"/>
              </w:rPr>
              <w:t>42.1</w:t>
            </w:r>
            <w:r w:rsidR="004D5343">
              <w:rPr>
                <w:lang w:val="fr-FR"/>
              </w:rPr>
              <w:tab/>
            </w:r>
            <w:r>
              <w:rPr>
                <w:lang w:val="fr-FR"/>
              </w:rPr>
              <w:t xml:space="preserve">La conclusion de l’Accord-Cadre </w:t>
            </w:r>
            <w:r w:rsidR="00905B26">
              <w:rPr>
                <w:lang w:val="fr-FR"/>
              </w:rPr>
              <w:t xml:space="preserve">n’imposera pas une obligation à l’Agence </w:t>
            </w:r>
            <w:r w:rsidR="00E65AC1">
              <w:rPr>
                <w:lang w:val="fr-FR"/>
              </w:rPr>
              <w:t>d’Acquisition</w:t>
            </w:r>
            <w:r w:rsidR="00905B26">
              <w:rPr>
                <w:lang w:val="fr-FR"/>
              </w:rPr>
              <w:t xml:space="preserve"> </w:t>
            </w:r>
            <w:r w:rsidR="009D0411">
              <w:rPr>
                <w:lang w:val="fr-FR"/>
              </w:rPr>
              <w:t>et/ou aux Ach</w:t>
            </w:r>
            <w:r w:rsidR="00581F19">
              <w:rPr>
                <w:lang w:val="fr-FR"/>
              </w:rPr>
              <w:t>e</w:t>
            </w:r>
            <w:r w:rsidR="009D0411">
              <w:rPr>
                <w:lang w:val="fr-FR"/>
              </w:rPr>
              <w:t xml:space="preserve">teurs d’acheter </w:t>
            </w:r>
            <w:r w:rsidR="00581F19">
              <w:rPr>
                <w:lang w:val="fr-FR"/>
              </w:rPr>
              <w:t>d</w:t>
            </w:r>
            <w:r w:rsidR="009D0411">
              <w:rPr>
                <w:lang w:val="fr-FR"/>
              </w:rPr>
              <w:t>es Fournitures en vertu de l’Accord-Cadre.</w:t>
            </w:r>
          </w:p>
        </w:tc>
      </w:tr>
      <w:tr w:rsidR="00B14D6B" w:rsidRPr="00734D63" w14:paraId="26432DFF" w14:textId="77777777" w:rsidTr="00256092">
        <w:trPr>
          <w:gridAfter w:val="1"/>
          <w:wAfter w:w="207" w:type="dxa"/>
        </w:trPr>
        <w:tc>
          <w:tcPr>
            <w:tcW w:w="2340" w:type="dxa"/>
          </w:tcPr>
          <w:p w14:paraId="1A4E879B" w14:textId="55971BF8" w:rsidR="00B14D6B" w:rsidRDefault="00B14D6B" w:rsidP="00141F4A">
            <w:pPr>
              <w:pStyle w:val="Style4"/>
            </w:pPr>
            <w:bookmarkStart w:id="353" w:name="_Toc139011569"/>
            <w:r>
              <w:t>43.</w:t>
            </w:r>
            <w:r w:rsidR="004D5343">
              <w:tab/>
            </w:r>
            <w:r w:rsidR="002F1D4A">
              <w:t>Non-</w:t>
            </w:r>
            <w:r w:rsidR="00CE2E02">
              <w:t>exclusivité</w:t>
            </w:r>
            <w:bookmarkEnd w:id="353"/>
          </w:p>
        </w:tc>
        <w:tc>
          <w:tcPr>
            <w:tcW w:w="6822" w:type="dxa"/>
          </w:tcPr>
          <w:p w14:paraId="51B4F5B6" w14:textId="4C75763F" w:rsidR="00B14D6B" w:rsidRPr="003708DD" w:rsidRDefault="00CE2E02" w:rsidP="00055CF3">
            <w:pPr>
              <w:pStyle w:val="S1-subpara"/>
              <w:numPr>
                <w:ilvl w:val="0"/>
                <w:numId w:val="0"/>
              </w:numPr>
              <w:spacing w:before="120" w:after="120"/>
              <w:ind w:left="619" w:hanging="619"/>
              <w:rPr>
                <w:lang w:val="fr-FR"/>
              </w:rPr>
            </w:pPr>
            <w:r>
              <w:rPr>
                <w:lang w:val="fr-FR"/>
              </w:rPr>
              <w:t>43.1</w:t>
            </w:r>
            <w:r w:rsidR="004D5343">
              <w:rPr>
                <w:lang w:val="fr-FR"/>
              </w:rPr>
              <w:tab/>
            </w:r>
            <w:r>
              <w:rPr>
                <w:lang w:val="fr-FR"/>
              </w:rPr>
              <w:t>L</w:t>
            </w:r>
            <w:r w:rsidR="001C51AE">
              <w:rPr>
                <w:lang w:val="fr-FR"/>
              </w:rPr>
              <w:t>a</w:t>
            </w:r>
            <w:r>
              <w:rPr>
                <w:lang w:val="fr-FR"/>
              </w:rPr>
              <w:t xml:space="preserve"> </w:t>
            </w:r>
            <w:r w:rsidR="001C51AE">
              <w:rPr>
                <w:lang w:val="fr-FR"/>
              </w:rPr>
              <w:t>Procédure</w:t>
            </w:r>
            <w:r>
              <w:rPr>
                <w:lang w:val="fr-FR"/>
              </w:rPr>
              <w:t xml:space="preserve"> Primaire</w:t>
            </w:r>
            <w:r w:rsidR="001C51AE">
              <w:rPr>
                <w:lang w:val="fr-FR"/>
              </w:rPr>
              <w:t xml:space="preserve"> d’Acquisition</w:t>
            </w:r>
            <w:r>
              <w:rPr>
                <w:lang w:val="fr-FR"/>
              </w:rPr>
              <w:t xml:space="preserve"> </w:t>
            </w:r>
            <w:r w:rsidR="00487122">
              <w:rPr>
                <w:lang w:val="fr-FR"/>
              </w:rPr>
              <w:t>n’est pas exclusi</w:t>
            </w:r>
            <w:r w:rsidR="00B811F4">
              <w:rPr>
                <w:lang w:val="fr-FR"/>
              </w:rPr>
              <w:t>ve</w:t>
            </w:r>
            <w:r w:rsidR="00487122">
              <w:rPr>
                <w:lang w:val="fr-FR"/>
              </w:rPr>
              <w:t xml:space="preserve"> et l’Agence </w:t>
            </w:r>
            <w:r w:rsidR="00B811F4">
              <w:rPr>
                <w:lang w:val="fr-FR"/>
              </w:rPr>
              <w:t>d’Acquisition</w:t>
            </w:r>
            <w:r w:rsidR="00487122">
              <w:rPr>
                <w:lang w:val="fr-FR"/>
              </w:rPr>
              <w:t xml:space="preserve"> </w:t>
            </w:r>
            <w:r w:rsidR="0059223B">
              <w:rPr>
                <w:lang w:val="fr-FR"/>
              </w:rPr>
              <w:t xml:space="preserve">se réserve le droit </w:t>
            </w:r>
            <w:r w:rsidR="00B811F4">
              <w:rPr>
                <w:lang w:val="fr-FR"/>
              </w:rPr>
              <w:t>d’acquérir les Fournitures auprès</w:t>
            </w:r>
            <w:r w:rsidR="0059223B">
              <w:rPr>
                <w:lang w:val="fr-FR"/>
              </w:rPr>
              <w:t xml:space="preserve"> d’autres fournisseurs </w:t>
            </w:r>
            <w:r w:rsidR="009C3576">
              <w:rPr>
                <w:lang w:val="fr-FR"/>
              </w:rPr>
              <w:t>qui ne sont pas des Fournisseurs AC.</w:t>
            </w:r>
            <w:r w:rsidR="0059223B">
              <w:rPr>
                <w:lang w:val="fr-FR"/>
              </w:rPr>
              <w:t xml:space="preserve"> </w:t>
            </w:r>
          </w:p>
        </w:tc>
      </w:tr>
      <w:tr w:rsidR="00055CF3" w:rsidRPr="00734D63" w14:paraId="39E693F7" w14:textId="77777777" w:rsidTr="001B6AD0">
        <w:trPr>
          <w:gridAfter w:val="1"/>
          <w:wAfter w:w="207" w:type="dxa"/>
        </w:trPr>
        <w:tc>
          <w:tcPr>
            <w:tcW w:w="2340" w:type="dxa"/>
          </w:tcPr>
          <w:p w14:paraId="5AAB4FD5" w14:textId="0DE27EBC" w:rsidR="00055CF3" w:rsidRPr="00734D63" w:rsidRDefault="00055CF3" w:rsidP="00141F4A">
            <w:pPr>
              <w:pStyle w:val="Style4"/>
            </w:pPr>
            <w:bookmarkStart w:id="354" w:name="_Toc139011570"/>
            <w:r>
              <w:t>44.</w:t>
            </w:r>
            <w:r w:rsidR="004D5343">
              <w:tab/>
            </w:r>
            <w:proofErr w:type="gramStart"/>
            <w:r>
              <w:t>Debriefing</w:t>
            </w:r>
            <w:proofErr w:type="gramEnd"/>
            <w:r>
              <w:t xml:space="preserve"> par </w:t>
            </w:r>
            <w:r w:rsidR="009074C4">
              <w:t>l’Agence d’Acquisition</w:t>
            </w:r>
            <w:bookmarkEnd w:id="354"/>
          </w:p>
        </w:tc>
        <w:tc>
          <w:tcPr>
            <w:tcW w:w="6822" w:type="dxa"/>
          </w:tcPr>
          <w:p w14:paraId="1F20F26E" w14:textId="56972FE0" w:rsidR="00055CF3" w:rsidRPr="00154C9D" w:rsidRDefault="00055CF3" w:rsidP="00055CF3">
            <w:pPr>
              <w:pStyle w:val="S1-subpara"/>
              <w:numPr>
                <w:ilvl w:val="0"/>
                <w:numId w:val="0"/>
              </w:numPr>
              <w:spacing w:before="120" w:after="120"/>
              <w:ind w:left="619" w:hanging="619"/>
              <w:rPr>
                <w:lang w:val="fr-FR"/>
              </w:rPr>
            </w:pPr>
            <w:r w:rsidRPr="003708DD">
              <w:rPr>
                <w:lang w:val="fr-FR"/>
              </w:rPr>
              <w:t>44.1</w:t>
            </w:r>
            <w:r w:rsidR="00BD63BE">
              <w:rPr>
                <w:lang w:val="fr-FR"/>
              </w:rPr>
              <w:tab/>
            </w:r>
            <w:r w:rsidRPr="004A2C5F">
              <w:rPr>
                <w:lang w:val="fr"/>
              </w:rPr>
              <w:t>À la réception de l</w:t>
            </w:r>
            <w:r>
              <w:rPr>
                <w:lang w:val="fr"/>
              </w:rPr>
              <w:t>a Notification de l</w:t>
            </w:r>
            <w:r w:rsidRPr="004A2C5F">
              <w:rPr>
                <w:lang w:val="fr"/>
              </w:rPr>
              <w:t>’</w:t>
            </w:r>
            <w:r>
              <w:rPr>
                <w:lang w:val="fr"/>
              </w:rPr>
              <w:t>I</w:t>
            </w:r>
            <w:r w:rsidRPr="004A2C5F">
              <w:rPr>
                <w:lang w:val="fr"/>
              </w:rPr>
              <w:t>ntention d’</w:t>
            </w:r>
            <w:r>
              <w:rPr>
                <w:lang w:val="fr"/>
              </w:rPr>
              <w:t>A</w:t>
            </w:r>
            <w:r w:rsidRPr="004A2C5F">
              <w:rPr>
                <w:lang w:val="fr"/>
              </w:rPr>
              <w:t xml:space="preserve">ttribution de </w:t>
            </w:r>
            <w:r w:rsidR="009074C4">
              <w:rPr>
                <w:lang w:val="fr"/>
              </w:rPr>
              <w:t>l’Agence d’Acquisition</w:t>
            </w:r>
            <w:r w:rsidRPr="004A2C5F">
              <w:rPr>
                <w:lang w:val="fr"/>
              </w:rPr>
              <w:t xml:space="preserve"> visé</w:t>
            </w:r>
            <w:r>
              <w:rPr>
                <w:lang w:val="fr"/>
              </w:rPr>
              <w:t>e</w:t>
            </w:r>
            <w:r w:rsidRPr="004A2C5F">
              <w:rPr>
                <w:lang w:val="fr"/>
              </w:rPr>
              <w:t xml:space="preserve"> à l’</w:t>
            </w:r>
            <w:r>
              <w:rPr>
                <w:lang w:val="fr"/>
              </w:rPr>
              <w:t xml:space="preserve">article </w:t>
            </w:r>
            <w:r w:rsidR="00805952">
              <w:rPr>
                <w:lang w:val="fr"/>
              </w:rPr>
              <w:t>39.1</w:t>
            </w:r>
            <w:r>
              <w:rPr>
                <w:lang w:val="fr"/>
              </w:rPr>
              <w:t xml:space="preserve"> des IS</w:t>
            </w:r>
            <w:r w:rsidRPr="004A2C5F">
              <w:rPr>
                <w:lang w:val="fr"/>
              </w:rPr>
              <w:t xml:space="preserve">, un </w:t>
            </w:r>
            <w:r>
              <w:rPr>
                <w:lang w:val="fr"/>
              </w:rPr>
              <w:t>S</w:t>
            </w:r>
            <w:r w:rsidRPr="004A2C5F">
              <w:rPr>
                <w:lang w:val="fr"/>
              </w:rPr>
              <w:t xml:space="preserve">oumissionnaire non retenu dispose de trois (3) jours ouvrables pour faire une demande écrite à </w:t>
            </w:r>
            <w:r w:rsidR="009074C4">
              <w:rPr>
                <w:lang w:val="fr"/>
              </w:rPr>
              <w:t>l’Agence d’Acquisition</w:t>
            </w:r>
            <w:r w:rsidRPr="004A2C5F">
              <w:rPr>
                <w:lang w:val="fr"/>
              </w:rPr>
              <w:t xml:space="preserve"> en vue d’un </w:t>
            </w:r>
            <w:r>
              <w:rPr>
                <w:lang w:val="fr"/>
              </w:rPr>
              <w:t>d</w:t>
            </w:r>
            <w:r w:rsidR="00BD63BE">
              <w:rPr>
                <w:lang w:val="fr"/>
              </w:rPr>
              <w:t>é</w:t>
            </w:r>
            <w:r>
              <w:rPr>
                <w:lang w:val="fr"/>
              </w:rPr>
              <w:t>briefing</w:t>
            </w:r>
            <w:r w:rsidRPr="004A2C5F">
              <w:rPr>
                <w:lang w:val="fr"/>
              </w:rPr>
              <w:t xml:space="preserve">. </w:t>
            </w:r>
            <w:r w:rsidR="009074C4">
              <w:rPr>
                <w:lang w:val="fr"/>
              </w:rPr>
              <w:t>L’Agence d’Acquisition</w:t>
            </w:r>
            <w:r w:rsidRPr="004A2C5F">
              <w:rPr>
                <w:lang w:val="fr"/>
              </w:rPr>
              <w:t xml:space="preserve"> d</w:t>
            </w:r>
            <w:r>
              <w:rPr>
                <w:lang w:val="fr"/>
              </w:rPr>
              <w:t>evra</w:t>
            </w:r>
            <w:r w:rsidRPr="004A2C5F">
              <w:rPr>
                <w:lang w:val="fr"/>
              </w:rPr>
              <w:t xml:space="preserve"> </w:t>
            </w:r>
            <w:r w:rsidR="00B47434">
              <w:rPr>
                <w:lang w:val="fr"/>
              </w:rPr>
              <w:t>organiser un d</w:t>
            </w:r>
            <w:r w:rsidR="00BD63BE">
              <w:rPr>
                <w:lang w:val="fr"/>
              </w:rPr>
              <w:t>é</w:t>
            </w:r>
            <w:r w:rsidR="00B47434">
              <w:rPr>
                <w:lang w:val="fr"/>
              </w:rPr>
              <w:t>briefing pour</w:t>
            </w:r>
            <w:r w:rsidRPr="004A2C5F">
              <w:rPr>
                <w:lang w:val="fr"/>
              </w:rPr>
              <w:t xml:space="preserve"> tou</w:t>
            </w:r>
            <w:r w:rsidR="00BD63BE">
              <w:rPr>
                <w:lang w:val="fr"/>
              </w:rPr>
              <w:t>t</w:t>
            </w:r>
            <w:r w:rsidRPr="004A2C5F">
              <w:rPr>
                <w:lang w:val="fr"/>
              </w:rPr>
              <w:t xml:space="preserve"> </w:t>
            </w:r>
            <w:r>
              <w:rPr>
                <w:lang w:val="fr"/>
              </w:rPr>
              <w:t>S</w:t>
            </w:r>
            <w:r w:rsidRPr="004A2C5F">
              <w:rPr>
                <w:lang w:val="fr"/>
              </w:rPr>
              <w:t>oumissionnaire non retenu dont la demande est reçue dans ce délai.</w:t>
            </w:r>
          </w:p>
          <w:p w14:paraId="4E012BA5" w14:textId="0E3139DC" w:rsidR="00055CF3" w:rsidRPr="00154C9D" w:rsidRDefault="00055CF3" w:rsidP="00055CF3">
            <w:pPr>
              <w:pStyle w:val="S1-subpara"/>
              <w:numPr>
                <w:ilvl w:val="1"/>
                <w:numId w:val="87"/>
              </w:numPr>
              <w:spacing w:before="120" w:after="120"/>
              <w:ind w:left="609" w:hanging="540"/>
              <w:rPr>
                <w:lang w:val="fr-FR"/>
              </w:rPr>
            </w:pPr>
            <w:r w:rsidRPr="004A2C5F">
              <w:rPr>
                <w:lang w:val="fr"/>
              </w:rPr>
              <w:t xml:space="preserve">Lorsqu’une demande de débriefing est reçue dans le délai imparti, </w:t>
            </w:r>
            <w:r w:rsidR="009074C4">
              <w:rPr>
                <w:lang w:val="fr"/>
              </w:rPr>
              <w:t>l’Agence d’Acquisition</w:t>
            </w:r>
            <w:r w:rsidRPr="004A2C5F">
              <w:rPr>
                <w:lang w:val="fr"/>
              </w:rPr>
              <w:t xml:space="preserve"> </w:t>
            </w:r>
            <w:r w:rsidR="00690EC2">
              <w:rPr>
                <w:lang w:val="fr"/>
              </w:rPr>
              <w:t>accordera</w:t>
            </w:r>
            <w:r w:rsidRPr="004A2C5F">
              <w:rPr>
                <w:lang w:val="fr"/>
              </w:rPr>
              <w:t xml:space="preserve"> </w:t>
            </w:r>
            <w:r w:rsidR="00690EC2">
              <w:rPr>
                <w:lang w:val="fr"/>
              </w:rPr>
              <w:t>le</w:t>
            </w:r>
            <w:r w:rsidR="00690EC2" w:rsidRPr="004A2C5F">
              <w:rPr>
                <w:lang w:val="fr"/>
              </w:rPr>
              <w:t xml:space="preserve"> </w:t>
            </w:r>
            <w:r w:rsidRPr="004A2C5F">
              <w:rPr>
                <w:lang w:val="fr"/>
              </w:rPr>
              <w:t>débriefing dans le</w:t>
            </w:r>
            <w:r w:rsidR="00690EC2">
              <w:rPr>
                <w:lang w:val="fr"/>
              </w:rPr>
              <w:t xml:space="preserve"> délai de</w:t>
            </w:r>
            <w:r w:rsidRPr="004A2C5F">
              <w:rPr>
                <w:lang w:val="fr"/>
              </w:rPr>
              <w:t xml:space="preserve"> cinq (5) jours ouvrables, à moins que </w:t>
            </w:r>
            <w:r w:rsidR="009074C4">
              <w:rPr>
                <w:lang w:val="fr"/>
              </w:rPr>
              <w:t>l’Agence d’Acquisition</w:t>
            </w:r>
            <w:r w:rsidRPr="004A2C5F">
              <w:rPr>
                <w:lang w:val="fr"/>
              </w:rPr>
              <w:t xml:space="preserve"> ne décide, pour des raisons justifiables, </w:t>
            </w:r>
            <w:r w:rsidR="00690EC2">
              <w:rPr>
                <w:lang w:val="fr"/>
              </w:rPr>
              <w:t>d’accorder</w:t>
            </w:r>
            <w:r w:rsidRPr="004A2C5F">
              <w:rPr>
                <w:lang w:val="fr"/>
              </w:rPr>
              <w:t xml:space="preserve"> le débriefing </w:t>
            </w:r>
            <w:proofErr w:type="spellStart"/>
            <w:r w:rsidR="00690EC2">
              <w:rPr>
                <w:lang w:val="fr"/>
              </w:rPr>
              <w:t>au delà</w:t>
            </w:r>
            <w:proofErr w:type="spellEnd"/>
            <w:r w:rsidRPr="004A2C5F">
              <w:rPr>
                <w:lang w:val="fr"/>
              </w:rPr>
              <w:t xml:space="preserve"> de ce délai. Dans ce cas, la </w:t>
            </w:r>
            <w:r>
              <w:rPr>
                <w:lang w:val="fr"/>
              </w:rPr>
              <w:t>P</w:t>
            </w:r>
            <w:r w:rsidRPr="004A2C5F">
              <w:rPr>
                <w:lang w:val="fr"/>
              </w:rPr>
              <w:t>ériode d</w:t>
            </w:r>
            <w:r>
              <w:rPr>
                <w:lang w:val="fr"/>
              </w:rPr>
              <w:t xml:space="preserve">’Attente </w:t>
            </w:r>
            <w:r w:rsidRPr="004A2C5F">
              <w:rPr>
                <w:lang w:val="fr"/>
              </w:rPr>
              <w:t xml:space="preserve">sera automatiquement prolongée jusqu’à cinq (5) jours ouvrables après </w:t>
            </w:r>
            <w:r w:rsidR="005B0507">
              <w:rPr>
                <w:lang w:val="fr"/>
              </w:rPr>
              <w:t>l</w:t>
            </w:r>
            <w:r w:rsidRPr="004A2C5F">
              <w:rPr>
                <w:lang w:val="fr"/>
              </w:rPr>
              <w:t xml:space="preserve">e débriefing.  Si plus d’un débriefing est ainsi retardé, la </w:t>
            </w:r>
            <w:r>
              <w:rPr>
                <w:lang w:val="fr"/>
              </w:rPr>
              <w:t>P</w:t>
            </w:r>
            <w:r w:rsidRPr="004A2C5F">
              <w:rPr>
                <w:lang w:val="fr"/>
              </w:rPr>
              <w:t>ériode d</w:t>
            </w:r>
            <w:r>
              <w:rPr>
                <w:lang w:val="fr"/>
              </w:rPr>
              <w:t>’Attente</w:t>
            </w:r>
            <w:r w:rsidRPr="004A2C5F">
              <w:rPr>
                <w:lang w:val="fr"/>
              </w:rPr>
              <w:t xml:space="preserve"> ne doit pas se terminer plus </w:t>
            </w:r>
            <w:r w:rsidR="005B0507">
              <w:rPr>
                <w:lang w:val="fr"/>
              </w:rPr>
              <w:t>tôt que</w:t>
            </w:r>
            <w:r w:rsidR="005B0507" w:rsidRPr="004A2C5F">
              <w:rPr>
                <w:lang w:val="fr"/>
              </w:rPr>
              <w:t xml:space="preserve"> </w:t>
            </w:r>
            <w:r w:rsidRPr="004A2C5F">
              <w:rPr>
                <w:lang w:val="fr"/>
              </w:rPr>
              <w:t xml:space="preserve">cinq (5) jours ouvrables après le dernier débriefing. </w:t>
            </w:r>
            <w:r w:rsidR="009074C4">
              <w:rPr>
                <w:lang w:val="fr"/>
              </w:rPr>
              <w:t>L’Agence d’Acquisition</w:t>
            </w:r>
            <w:r w:rsidRPr="004A2C5F">
              <w:rPr>
                <w:lang w:val="fr"/>
              </w:rPr>
              <w:t xml:space="preserve"> informera rapidement, par les moyens les plus rapides disponibles, tous les </w:t>
            </w:r>
            <w:r>
              <w:rPr>
                <w:lang w:val="fr"/>
              </w:rPr>
              <w:t>Soumissionnaires</w:t>
            </w:r>
            <w:r w:rsidRPr="004A2C5F">
              <w:rPr>
                <w:lang w:val="fr"/>
              </w:rPr>
              <w:t xml:space="preserve"> de la </w:t>
            </w:r>
            <w:r>
              <w:rPr>
                <w:lang w:val="fr"/>
              </w:rPr>
              <w:t>P</w:t>
            </w:r>
            <w:r w:rsidRPr="004A2C5F">
              <w:rPr>
                <w:lang w:val="fr"/>
              </w:rPr>
              <w:t xml:space="preserve">ériode </w:t>
            </w:r>
            <w:r>
              <w:rPr>
                <w:lang w:val="fr"/>
              </w:rPr>
              <w:t>d’Attente p</w:t>
            </w:r>
            <w:r w:rsidRPr="004A2C5F">
              <w:rPr>
                <w:lang w:val="fr"/>
              </w:rPr>
              <w:t>rolongée.</w:t>
            </w:r>
          </w:p>
          <w:p w14:paraId="0D26E040" w14:textId="762F5DBA" w:rsidR="00055CF3" w:rsidRPr="009015D5" w:rsidRDefault="00055CF3" w:rsidP="00055CF3">
            <w:pPr>
              <w:pStyle w:val="S1-subpara"/>
              <w:numPr>
                <w:ilvl w:val="1"/>
                <w:numId w:val="87"/>
              </w:numPr>
              <w:spacing w:before="120" w:after="120"/>
              <w:ind w:left="609" w:hanging="609"/>
              <w:rPr>
                <w:lang w:val="fr-FR"/>
              </w:rPr>
            </w:pPr>
            <w:r w:rsidRPr="004A2C5F">
              <w:rPr>
                <w:lang w:val="fr"/>
              </w:rPr>
              <w:t xml:space="preserve">Lorsqu’une demande de débriefing est reçue par </w:t>
            </w:r>
            <w:r w:rsidR="009074C4">
              <w:rPr>
                <w:lang w:val="fr"/>
              </w:rPr>
              <w:t>l’Agence d’Acquisition</w:t>
            </w:r>
            <w:r w:rsidRPr="004A2C5F">
              <w:rPr>
                <w:lang w:val="fr"/>
              </w:rPr>
              <w:t xml:space="preserve"> après la date limite de trois (3) jours ouvrables, </w:t>
            </w:r>
            <w:r w:rsidR="009074C4">
              <w:rPr>
                <w:lang w:val="fr"/>
              </w:rPr>
              <w:t>l’Agence d’Acquisition</w:t>
            </w:r>
            <w:r w:rsidRPr="004A2C5F">
              <w:rPr>
                <w:lang w:val="fr"/>
              </w:rPr>
              <w:t xml:space="preserve"> </w:t>
            </w:r>
            <w:r w:rsidR="005B0507">
              <w:rPr>
                <w:lang w:val="fr"/>
              </w:rPr>
              <w:t>accordera</w:t>
            </w:r>
            <w:r w:rsidRPr="004A2C5F">
              <w:rPr>
                <w:lang w:val="fr"/>
              </w:rPr>
              <w:t xml:space="preserve"> le débriefing dès que possible, et normalement au plus tard quinze (15) jours ouvrables à compter de la date de publication de l</w:t>
            </w:r>
            <w:r>
              <w:rPr>
                <w:lang w:val="fr"/>
              </w:rPr>
              <w:t xml:space="preserve">a Notification </w:t>
            </w:r>
            <w:r w:rsidR="00FB6A3C">
              <w:rPr>
                <w:lang w:val="fr"/>
              </w:rPr>
              <w:t>de Conclusion de l’Accord-Cadre</w:t>
            </w:r>
            <w:r w:rsidRPr="004A2C5F">
              <w:rPr>
                <w:lang w:val="fr"/>
              </w:rPr>
              <w:t xml:space="preserve">. Les demandes de débriefing reçues </w:t>
            </w:r>
            <w:r w:rsidR="00FB6A3C">
              <w:rPr>
                <w:lang w:val="fr"/>
              </w:rPr>
              <w:t>au-delà</w:t>
            </w:r>
            <w:r w:rsidRPr="004A2C5F">
              <w:rPr>
                <w:lang w:val="fr"/>
              </w:rPr>
              <w:t xml:space="preserve"> du délai de trois (3) jours n’entraînent pas de prolongation de la </w:t>
            </w:r>
            <w:r>
              <w:rPr>
                <w:lang w:val="fr"/>
              </w:rPr>
              <w:t>P</w:t>
            </w:r>
            <w:r w:rsidRPr="004A2C5F">
              <w:rPr>
                <w:lang w:val="fr"/>
              </w:rPr>
              <w:t>ériode d</w:t>
            </w:r>
            <w:r>
              <w:rPr>
                <w:lang w:val="fr"/>
              </w:rPr>
              <w:t>’Attente</w:t>
            </w:r>
            <w:r w:rsidRPr="004A2C5F">
              <w:rPr>
                <w:lang w:val="fr"/>
              </w:rPr>
              <w:t xml:space="preserve">.  </w:t>
            </w:r>
          </w:p>
          <w:p w14:paraId="792274C5" w14:textId="3E0F4AE6" w:rsidR="00055CF3" w:rsidRPr="009015D5" w:rsidRDefault="00055CF3" w:rsidP="00055CF3">
            <w:pPr>
              <w:pStyle w:val="S1-subpara"/>
              <w:numPr>
                <w:ilvl w:val="1"/>
                <w:numId w:val="87"/>
              </w:numPr>
              <w:spacing w:before="120" w:after="120"/>
              <w:ind w:left="609" w:hanging="609"/>
              <w:rPr>
                <w:lang w:val="fr-FR"/>
              </w:rPr>
            </w:pPr>
            <w:r w:rsidRPr="009015D5">
              <w:rPr>
                <w:lang w:val="fr"/>
              </w:rPr>
              <w:t xml:space="preserve">Le </w:t>
            </w:r>
            <w:proofErr w:type="spellStart"/>
            <w:r>
              <w:rPr>
                <w:lang w:val="fr"/>
              </w:rPr>
              <w:t>d</w:t>
            </w:r>
            <w:r w:rsidR="00FB6A3C">
              <w:rPr>
                <w:lang w:val="fr"/>
              </w:rPr>
              <w:t>é</w:t>
            </w:r>
            <w:r>
              <w:rPr>
                <w:lang w:val="fr"/>
              </w:rPr>
              <w:t>friefing</w:t>
            </w:r>
            <w:proofErr w:type="spellEnd"/>
            <w:r>
              <w:rPr>
                <w:lang w:val="fr"/>
              </w:rPr>
              <w:t xml:space="preserve"> </w:t>
            </w:r>
            <w:r w:rsidRPr="009015D5">
              <w:rPr>
                <w:lang w:val="fr"/>
              </w:rPr>
              <w:t xml:space="preserve">de </w:t>
            </w:r>
            <w:r>
              <w:rPr>
                <w:lang w:val="fr"/>
              </w:rPr>
              <w:t>S</w:t>
            </w:r>
            <w:r w:rsidRPr="009015D5">
              <w:rPr>
                <w:lang w:val="fr"/>
              </w:rPr>
              <w:t xml:space="preserve">oumissionnaire non retenu peut être </w:t>
            </w:r>
            <w:r w:rsidR="003C430D">
              <w:rPr>
                <w:lang w:val="fr"/>
              </w:rPr>
              <w:t>effectué</w:t>
            </w:r>
            <w:r w:rsidR="003C430D" w:rsidRPr="009015D5">
              <w:rPr>
                <w:lang w:val="fr"/>
              </w:rPr>
              <w:t xml:space="preserve"> </w:t>
            </w:r>
            <w:r w:rsidRPr="009015D5">
              <w:rPr>
                <w:lang w:val="fr"/>
              </w:rPr>
              <w:t>par écrit ou verbalement</w:t>
            </w:r>
            <w:r w:rsidR="00B669ED">
              <w:rPr>
                <w:lang w:val="fr"/>
              </w:rPr>
              <w:t xml:space="preserve"> </w:t>
            </w:r>
            <w:r w:rsidR="00B669ED" w:rsidRPr="00B669ED">
              <w:rPr>
                <w:lang w:val="fr"/>
              </w:rPr>
              <w:t xml:space="preserve">(par téléphone ou vidéoconférence) ou </w:t>
            </w:r>
            <w:r w:rsidR="00B669ED" w:rsidRPr="00B669ED">
              <w:rPr>
                <w:lang w:val="fr"/>
              </w:rPr>
              <w:lastRenderedPageBreak/>
              <w:t>en personne</w:t>
            </w:r>
            <w:r w:rsidRPr="009015D5">
              <w:rPr>
                <w:lang w:val="fr"/>
              </w:rPr>
              <w:t xml:space="preserve">. Les </w:t>
            </w:r>
            <w:r>
              <w:rPr>
                <w:lang w:val="fr"/>
              </w:rPr>
              <w:t>S</w:t>
            </w:r>
            <w:r w:rsidRPr="009015D5">
              <w:rPr>
                <w:lang w:val="fr"/>
              </w:rPr>
              <w:t>oumissionnaires supporte</w:t>
            </w:r>
            <w:r>
              <w:rPr>
                <w:lang w:val="fr"/>
              </w:rPr>
              <w:t>ro</w:t>
            </w:r>
            <w:r w:rsidRPr="009015D5">
              <w:rPr>
                <w:lang w:val="fr"/>
              </w:rPr>
              <w:t>nt leurs propres frais d’assistance à une telle réunion de débriefing.</w:t>
            </w:r>
          </w:p>
        </w:tc>
      </w:tr>
      <w:tr w:rsidR="00055CF3" w:rsidRPr="00734D63" w14:paraId="5527E6B4" w14:textId="77777777" w:rsidTr="001B6AD0">
        <w:trPr>
          <w:gridAfter w:val="1"/>
          <w:wAfter w:w="207" w:type="dxa"/>
        </w:trPr>
        <w:tc>
          <w:tcPr>
            <w:tcW w:w="2340" w:type="dxa"/>
          </w:tcPr>
          <w:p w14:paraId="4E38BA49" w14:textId="5B111B46" w:rsidR="00055CF3" w:rsidRPr="00734D63" w:rsidRDefault="00055CF3" w:rsidP="00141F4A">
            <w:pPr>
              <w:pStyle w:val="Style4"/>
            </w:pPr>
            <w:bookmarkStart w:id="355" w:name="_Toc438438867"/>
            <w:bookmarkStart w:id="356" w:name="_Toc438532661"/>
            <w:bookmarkStart w:id="357" w:name="_Toc438734011"/>
            <w:bookmarkStart w:id="358" w:name="_Toc438907047"/>
            <w:bookmarkStart w:id="359" w:name="_Toc438907246"/>
            <w:bookmarkStart w:id="360" w:name="_Toc382927810"/>
            <w:bookmarkStart w:id="361" w:name="_Toc139011571"/>
            <w:r w:rsidRPr="00734D63">
              <w:lastRenderedPageBreak/>
              <w:t>4</w:t>
            </w:r>
            <w:r>
              <w:t>5</w:t>
            </w:r>
            <w:r w:rsidRPr="00734D63">
              <w:t>.</w:t>
            </w:r>
            <w:r>
              <w:tab/>
            </w:r>
            <w:r w:rsidRPr="00734D63">
              <w:t>Signature d</w:t>
            </w:r>
            <w:r w:rsidR="00BD73EE">
              <w:t>e l’Accord-</w:t>
            </w:r>
            <w:r w:rsidR="00BD73EE" w:rsidRPr="00BD73EE">
              <w:t>Cadre</w:t>
            </w:r>
            <w:bookmarkEnd w:id="355"/>
            <w:bookmarkEnd w:id="356"/>
            <w:bookmarkEnd w:id="357"/>
            <w:bookmarkEnd w:id="358"/>
            <w:bookmarkEnd w:id="359"/>
            <w:bookmarkEnd w:id="360"/>
            <w:bookmarkEnd w:id="361"/>
          </w:p>
        </w:tc>
        <w:tc>
          <w:tcPr>
            <w:tcW w:w="6822" w:type="dxa"/>
          </w:tcPr>
          <w:p w14:paraId="3FBA7EB9" w14:textId="77777777" w:rsidR="00E15DE1" w:rsidRDefault="00055CF3" w:rsidP="00044F30">
            <w:pPr>
              <w:shd w:val="clear" w:color="auto" w:fill="FDFDFD"/>
              <w:ind w:left="686" w:hanging="686"/>
              <w:jc w:val="both"/>
              <w:rPr>
                <w:szCs w:val="24"/>
                <w:lang w:eastAsia="en-US"/>
              </w:rPr>
            </w:pPr>
            <w:r w:rsidRPr="009015D5">
              <w:t>45.1</w:t>
            </w:r>
            <w:r w:rsidRPr="009015D5">
              <w:tab/>
            </w:r>
            <w:r w:rsidR="00044F30" w:rsidRPr="001B6AD0">
              <w:rPr>
                <w:szCs w:val="24"/>
                <w:lang w:eastAsia="en-US"/>
              </w:rPr>
              <w:t>À moins qu’une date limite antérieure ne soit stipulée dans le</w:t>
            </w:r>
            <w:r w:rsidR="00E15DE1">
              <w:rPr>
                <w:szCs w:val="24"/>
                <w:lang w:eastAsia="en-US"/>
              </w:rPr>
              <w:t xml:space="preserve">s </w:t>
            </w:r>
            <w:r w:rsidR="00E15DE1" w:rsidRPr="001B6AD0">
              <w:rPr>
                <w:b/>
                <w:bCs/>
                <w:szCs w:val="24"/>
                <w:lang w:eastAsia="en-US"/>
              </w:rPr>
              <w:t>DPAO</w:t>
            </w:r>
            <w:r w:rsidR="00044F30" w:rsidRPr="001B6AD0">
              <w:rPr>
                <w:szCs w:val="24"/>
                <w:lang w:eastAsia="en-US"/>
              </w:rPr>
              <w:t xml:space="preserve">, le </w:t>
            </w:r>
            <w:r w:rsidR="00E15DE1">
              <w:rPr>
                <w:szCs w:val="24"/>
                <w:lang w:eastAsia="en-US"/>
              </w:rPr>
              <w:t>S</w:t>
            </w:r>
            <w:r w:rsidR="00044F30" w:rsidRPr="001B6AD0">
              <w:rPr>
                <w:szCs w:val="24"/>
                <w:lang w:eastAsia="en-US"/>
              </w:rPr>
              <w:t>oumissionnaire doit signer, dater et retourner l’</w:t>
            </w:r>
            <w:r w:rsidR="00E15DE1">
              <w:rPr>
                <w:szCs w:val="24"/>
                <w:lang w:eastAsia="en-US"/>
              </w:rPr>
              <w:t>A</w:t>
            </w:r>
            <w:r w:rsidR="00044F30" w:rsidRPr="001B6AD0">
              <w:rPr>
                <w:szCs w:val="24"/>
                <w:lang w:eastAsia="en-US"/>
              </w:rPr>
              <w:t>ccord-</w:t>
            </w:r>
            <w:r w:rsidR="00E15DE1">
              <w:rPr>
                <w:szCs w:val="24"/>
                <w:lang w:eastAsia="en-US"/>
              </w:rPr>
              <w:t>C</w:t>
            </w:r>
            <w:r w:rsidR="00044F30" w:rsidRPr="001B6AD0">
              <w:rPr>
                <w:szCs w:val="24"/>
                <w:lang w:eastAsia="en-US"/>
              </w:rPr>
              <w:t xml:space="preserve">adre dans les vingt-huit (28) jours suivant sa réception. </w:t>
            </w:r>
          </w:p>
          <w:p w14:paraId="6DAB0691" w14:textId="7587A7FE" w:rsidR="00055CF3" w:rsidRPr="002517FF" w:rsidRDefault="00E15DE1" w:rsidP="002517FF">
            <w:pPr>
              <w:shd w:val="clear" w:color="auto" w:fill="FDFDFD"/>
              <w:ind w:left="686" w:hanging="686"/>
              <w:jc w:val="both"/>
              <w:rPr>
                <w:szCs w:val="24"/>
                <w:lang w:eastAsia="en-US"/>
              </w:rPr>
            </w:pPr>
            <w:r>
              <w:rPr>
                <w:szCs w:val="24"/>
                <w:lang w:eastAsia="en-US"/>
              </w:rPr>
              <w:t>45.2</w:t>
            </w:r>
            <w:r w:rsidR="0022320C">
              <w:rPr>
                <w:szCs w:val="24"/>
                <w:lang w:eastAsia="en-US"/>
              </w:rPr>
              <w:tab/>
            </w:r>
            <w:r w:rsidR="00044F30" w:rsidRPr="001B6AD0">
              <w:rPr>
                <w:szCs w:val="24"/>
                <w:lang w:eastAsia="en-US"/>
              </w:rPr>
              <w:t xml:space="preserve">Dans </w:t>
            </w:r>
            <w:r w:rsidR="00044F30" w:rsidRPr="00CF6336">
              <w:rPr>
                <w:szCs w:val="24"/>
                <w:lang w:eastAsia="en-US"/>
              </w:rPr>
              <w:t>le</w:t>
            </w:r>
            <w:r w:rsidR="00044F30" w:rsidRPr="001B6AD0">
              <w:rPr>
                <w:szCs w:val="24"/>
                <w:lang w:eastAsia="en-US"/>
              </w:rPr>
              <w:t xml:space="preserve"> cas d’un </w:t>
            </w:r>
            <w:r>
              <w:rPr>
                <w:szCs w:val="24"/>
                <w:lang w:eastAsia="en-US"/>
              </w:rPr>
              <w:t>A</w:t>
            </w:r>
            <w:r w:rsidR="00044F30" w:rsidRPr="001B6AD0">
              <w:rPr>
                <w:szCs w:val="24"/>
                <w:lang w:eastAsia="en-US"/>
              </w:rPr>
              <w:t>ccord-</w:t>
            </w:r>
            <w:r>
              <w:rPr>
                <w:szCs w:val="24"/>
                <w:lang w:eastAsia="en-US"/>
              </w:rPr>
              <w:t>C</w:t>
            </w:r>
            <w:r w:rsidR="00044F30" w:rsidRPr="001B6AD0">
              <w:rPr>
                <w:szCs w:val="24"/>
                <w:lang w:eastAsia="en-US"/>
              </w:rPr>
              <w:t xml:space="preserve">adre </w:t>
            </w:r>
            <w:r w:rsidR="0022320C">
              <w:rPr>
                <w:szCs w:val="24"/>
                <w:lang w:eastAsia="en-US"/>
              </w:rPr>
              <w:t xml:space="preserve">à </w:t>
            </w:r>
            <w:r w:rsidR="00044F30" w:rsidRPr="001B6AD0">
              <w:rPr>
                <w:szCs w:val="24"/>
                <w:lang w:eastAsia="en-US"/>
              </w:rPr>
              <w:t>utilisateurs</w:t>
            </w:r>
            <w:r w:rsidR="0022320C">
              <w:rPr>
                <w:szCs w:val="24"/>
                <w:lang w:eastAsia="en-US"/>
              </w:rPr>
              <w:t xml:space="preserve"> multiples</w:t>
            </w:r>
            <w:r w:rsidR="00044F30" w:rsidRPr="001B6AD0">
              <w:rPr>
                <w:szCs w:val="24"/>
                <w:lang w:eastAsia="en-US"/>
              </w:rPr>
              <w:t xml:space="preserve">, </w:t>
            </w:r>
            <w:r w:rsidR="00044F30" w:rsidRPr="00CF6336">
              <w:rPr>
                <w:szCs w:val="24"/>
                <w:lang w:eastAsia="en-US"/>
              </w:rPr>
              <w:t>l</w:t>
            </w:r>
            <w:r w:rsidR="00044F30" w:rsidRPr="001B6AD0">
              <w:rPr>
                <w:szCs w:val="24"/>
                <w:lang w:eastAsia="en-US"/>
              </w:rPr>
              <w:t>’</w:t>
            </w:r>
            <w:r>
              <w:rPr>
                <w:szCs w:val="24"/>
                <w:lang w:eastAsia="en-US"/>
              </w:rPr>
              <w:t xml:space="preserve">Agence </w:t>
            </w:r>
            <w:r w:rsidR="00E65AC1">
              <w:rPr>
                <w:szCs w:val="24"/>
                <w:lang w:eastAsia="en-US"/>
              </w:rPr>
              <w:t>d’Acquisition</w:t>
            </w:r>
            <w:r w:rsidR="002431B8">
              <w:rPr>
                <w:szCs w:val="24"/>
                <w:lang w:eastAsia="en-US"/>
              </w:rPr>
              <w:t xml:space="preserve"> </w:t>
            </w:r>
            <w:r w:rsidR="00044F30" w:rsidRPr="001B6AD0">
              <w:rPr>
                <w:szCs w:val="24"/>
                <w:lang w:eastAsia="en-US"/>
              </w:rPr>
              <w:t>signe</w:t>
            </w:r>
            <w:r w:rsidR="002431B8">
              <w:rPr>
                <w:szCs w:val="24"/>
                <w:lang w:eastAsia="en-US"/>
              </w:rPr>
              <w:t>r</w:t>
            </w:r>
            <w:r w:rsidR="0022320C">
              <w:rPr>
                <w:szCs w:val="24"/>
                <w:lang w:eastAsia="en-US"/>
              </w:rPr>
              <w:t>a</w:t>
            </w:r>
            <w:r w:rsidR="00044F30" w:rsidRPr="001B6AD0">
              <w:rPr>
                <w:szCs w:val="24"/>
                <w:lang w:eastAsia="en-US"/>
              </w:rPr>
              <w:t xml:space="preserve"> chaque </w:t>
            </w:r>
            <w:r w:rsidR="002431B8">
              <w:rPr>
                <w:szCs w:val="24"/>
                <w:lang w:eastAsia="en-US"/>
              </w:rPr>
              <w:t>A</w:t>
            </w:r>
            <w:r w:rsidR="00044F30" w:rsidRPr="001B6AD0">
              <w:rPr>
                <w:szCs w:val="24"/>
                <w:lang w:eastAsia="en-US"/>
              </w:rPr>
              <w:t>ccord-</w:t>
            </w:r>
            <w:r w:rsidR="002431B8">
              <w:rPr>
                <w:szCs w:val="24"/>
                <w:lang w:eastAsia="en-US"/>
              </w:rPr>
              <w:t>C</w:t>
            </w:r>
            <w:r w:rsidR="00044F30" w:rsidRPr="001B6AD0">
              <w:rPr>
                <w:szCs w:val="24"/>
                <w:lang w:eastAsia="en-US"/>
              </w:rPr>
              <w:t xml:space="preserve">adre au nom de tous les </w:t>
            </w:r>
            <w:r w:rsidR="002431B8">
              <w:rPr>
                <w:szCs w:val="24"/>
                <w:lang w:eastAsia="en-US"/>
              </w:rPr>
              <w:t>A</w:t>
            </w:r>
            <w:r w:rsidR="00044F30" w:rsidRPr="001B6AD0">
              <w:rPr>
                <w:szCs w:val="24"/>
                <w:lang w:eastAsia="en-US"/>
              </w:rPr>
              <w:t>cheteurs participants.</w:t>
            </w:r>
          </w:p>
        </w:tc>
      </w:tr>
      <w:tr w:rsidR="00C27FE1" w:rsidRPr="00734D63" w14:paraId="652E417C" w14:textId="77777777" w:rsidTr="00256092">
        <w:trPr>
          <w:gridAfter w:val="1"/>
          <w:wAfter w:w="207" w:type="dxa"/>
        </w:trPr>
        <w:tc>
          <w:tcPr>
            <w:tcW w:w="2340" w:type="dxa"/>
          </w:tcPr>
          <w:p w14:paraId="7DAED726" w14:textId="6E9555F4" w:rsidR="00C27FE1" w:rsidRPr="003C7F78" w:rsidRDefault="00C27FE1" w:rsidP="00141F4A">
            <w:pPr>
              <w:pStyle w:val="Style4"/>
              <w:rPr>
                <w:bCs/>
              </w:rPr>
            </w:pPr>
            <w:bookmarkStart w:id="362" w:name="_Toc139011572"/>
            <w:r w:rsidRPr="004D5343">
              <w:t>46.</w:t>
            </w:r>
            <w:r w:rsidR="004D5343" w:rsidRPr="004D5343">
              <w:tab/>
            </w:r>
            <w:r w:rsidRPr="004D5343">
              <w:t xml:space="preserve">Publication de la </w:t>
            </w:r>
            <w:r w:rsidR="004D51F3" w:rsidRPr="004D5343">
              <w:t xml:space="preserve">Notification de la </w:t>
            </w:r>
            <w:r w:rsidRPr="004D5343">
              <w:t>Conclusion d</w:t>
            </w:r>
            <w:r w:rsidR="004D51F3" w:rsidRPr="004D5343">
              <w:t>e l’Accord-Cadre</w:t>
            </w:r>
            <w:bookmarkEnd w:id="362"/>
          </w:p>
        </w:tc>
        <w:tc>
          <w:tcPr>
            <w:tcW w:w="6822" w:type="dxa"/>
          </w:tcPr>
          <w:p w14:paraId="298BF898" w14:textId="0387D506" w:rsidR="00B761BF" w:rsidRPr="00F37AF3" w:rsidRDefault="004D51F3" w:rsidP="001B6AD0">
            <w:pPr>
              <w:pStyle w:val="SPDClauseNo"/>
              <w:spacing w:after="200"/>
              <w:ind w:left="506" w:hanging="540"/>
              <w:contextualSpacing w:val="0"/>
              <w:rPr>
                <w:lang w:val="fr-FR"/>
              </w:rPr>
            </w:pPr>
            <w:r w:rsidRPr="001B6AD0">
              <w:rPr>
                <w:lang w:val="fr-FR"/>
              </w:rPr>
              <w:t>46.1</w:t>
            </w:r>
            <w:r w:rsidR="004D5343">
              <w:rPr>
                <w:lang w:val="fr"/>
              </w:rPr>
              <w:tab/>
            </w:r>
            <w:r w:rsidR="00B761BF" w:rsidRPr="00CF0460">
              <w:rPr>
                <w:lang w:val="fr"/>
              </w:rPr>
              <w:t xml:space="preserve">Dans les dix (10) jours ouvrables suivant la transmission au(x) soumissionnaire(s) retenu(s) de la (des) notification(s) de conclusion d’un ou de plusieurs </w:t>
            </w:r>
            <w:r w:rsidR="003541A8">
              <w:rPr>
                <w:lang w:val="fr"/>
              </w:rPr>
              <w:t>A</w:t>
            </w:r>
            <w:r w:rsidR="00B761BF" w:rsidRPr="00CF0460">
              <w:rPr>
                <w:lang w:val="fr"/>
              </w:rPr>
              <w:t>ccords-</w:t>
            </w:r>
            <w:r w:rsidR="003541A8">
              <w:rPr>
                <w:lang w:val="fr"/>
              </w:rPr>
              <w:t>C</w:t>
            </w:r>
            <w:r w:rsidR="00B761BF" w:rsidRPr="00CF0460">
              <w:rPr>
                <w:lang w:val="fr"/>
              </w:rPr>
              <w:t xml:space="preserve">adres, conformément </w:t>
            </w:r>
            <w:r w:rsidR="003541A8">
              <w:rPr>
                <w:lang w:val="fr"/>
              </w:rPr>
              <w:t xml:space="preserve">à l’article </w:t>
            </w:r>
            <w:r w:rsidR="00B761BF" w:rsidRPr="00204C49">
              <w:rPr>
                <w:b/>
                <w:lang w:val="fr"/>
              </w:rPr>
              <w:t>41.1</w:t>
            </w:r>
            <w:r w:rsidR="003541A8">
              <w:rPr>
                <w:b/>
                <w:lang w:val="fr"/>
              </w:rPr>
              <w:t xml:space="preserve"> des IS</w:t>
            </w:r>
            <w:r w:rsidR="00B761BF">
              <w:rPr>
                <w:lang w:val="fr"/>
              </w:rPr>
              <w:t xml:space="preserve">, </w:t>
            </w:r>
            <w:r w:rsidR="00B761BF" w:rsidRPr="00CF0460">
              <w:rPr>
                <w:lang w:val="fr"/>
              </w:rPr>
              <w:t>l’</w:t>
            </w:r>
            <w:r w:rsidR="003541A8">
              <w:rPr>
                <w:lang w:val="fr"/>
              </w:rPr>
              <w:t xml:space="preserve">Agence </w:t>
            </w:r>
            <w:r w:rsidR="00053B70">
              <w:rPr>
                <w:lang w:val="fr"/>
              </w:rPr>
              <w:t>d’Acquisition</w:t>
            </w:r>
            <w:r w:rsidR="00B761BF" w:rsidRPr="00CF0460">
              <w:rPr>
                <w:lang w:val="fr"/>
              </w:rPr>
              <w:t xml:space="preserve"> publier</w:t>
            </w:r>
            <w:r w:rsidR="00053B70">
              <w:rPr>
                <w:lang w:val="fr"/>
              </w:rPr>
              <w:t>a</w:t>
            </w:r>
            <w:r w:rsidR="00B761BF" w:rsidRPr="00CF0460">
              <w:rPr>
                <w:lang w:val="fr"/>
              </w:rPr>
              <w:t xml:space="preserve"> l</w:t>
            </w:r>
            <w:r w:rsidR="008B22D2">
              <w:rPr>
                <w:lang w:val="fr"/>
              </w:rPr>
              <w:t xml:space="preserve">a </w:t>
            </w:r>
            <w:r w:rsidR="002854D5">
              <w:rPr>
                <w:lang w:val="fr"/>
              </w:rPr>
              <w:t>N</w:t>
            </w:r>
            <w:r w:rsidR="008B22D2">
              <w:rPr>
                <w:lang w:val="fr"/>
              </w:rPr>
              <w:t xml:space="preserve">otification </w:t>
            </w:r>
            <w:r w:rsidR="00B761BF" w:rsidRPr="00CF0460">
              <w:rPr>
                <w:lang w:val="fr"/>
              </w:rPr>
              <w:t xml:space="preserve">de </w:t>
            </w:r>
            <w:r w:rsidR="008B22D2">
              <w:rPr>
                <w:lang w:val="fr"/>
              </w:rPr>
              <w:t xml:space="preserve">la </w:t>
            </w:r>
            <w:r w:rsidR="002854D5">
              <w:rPr>
                <w:lang w:val="fr"/>
              </w:rPr>
              <w:t>C</w:t>
            </w:r>
            <w:r w:rsidR="00B761BF" w:rsidRPr="00CF0460">
              <w:rPr>
                <w:lang w:val="fr"/>
              </w:rPr>
              <w:t>onclusion d’</w:t>
            </w:r>
            <w:r w:rsidR="008B22D2">
              <w:rPr>
                <w:lang w:val="fr"/>
              </w:rPr>
              <w:t>A</w:t>
            </w:r>
            <w:r w:rsidR="00B761BF" w:rsidRPr="00CF0460">
              <w:rPr>
                <w:lang w:val="fr"/>
              </w:rPr>
              <w:t>ccord-</w:t>
            </w:r>
            <w:r w:rsidR="008B22D2">
              <w:rPr>
                <w:lang w:val="fr"/>
              </w:rPr>
              <w:t>C</w:t>
            </w:r>
            <w:r w:rsidR="00B761BF" w:rsidRPr="00CF0460">
              <w:rPr>
                <w:lang w:val="fr"/>
              </w:rPr>
              <w:t xml:space="preserve">adre qui doit contenir, au minimum, les renseignements suivants : </w:t>
            </w:r>
          </w:p>
          <w:p w14:paraId="79CCBAEE" w14:textId="0E8F47EA" w:rsidR="00B761BF" w:rsidRPr="00F37AF3" w:rsidRDefault="00B761BF" w:rsidP="001B6AD0">
            <w:pPr>
              <w:pStyle w:val="Paragraphedeliste"/>
              <w:numPr>
                <w:ilvl w:val="0"/>
                <w:numId w:val="146"/>
              </w:numPr>
              <w:suppressAutoHyphens w:val="0"/>
              <w:overflowPunct/>
              <w:autoSpaceDE/>
              <w:autoSpaceDN/>
              <w:adjustRightInd/>
              <w:spacing w:after="120"/>
              <w:ind w:left="1087" w:hanging="450"/>
              <w:contextualSpacing w:val="0"/>
              <w:textAlignment w:val="auto"/>
              <w:rPr>
                <w:spacing w:val="-2"/>
              </w:rPr>
            </w:pPr>
            <w:r w:rsidRPr="00B46768">
              <w:rPr>
                <w:spacing w:val="-2"/>
                <w:lang w:val="fr"/>
              </w:rPr>
              <w:t>le nom et l’adresse de l’</w:t>
            </w:r>
            <w:r w:rsidR="008B22D2">
              <w:rPr>
                <w:spacing w:val="-2"/>
                <w:lang w:val="fr"/>
              </w:rPr>
              <w:t xml:space="preserve">Agence </w:t>
            </w:r>
            <w:r w:rsidR="00E65AC1">
              <w:rPr>
                <w:spacing w:val="-2"/>
                <w:lang w:val="fr"/>
              </w:rPr>
              <w:t>d’Acquisition</w:t>
            </w:r>
            <w:r w:rsidR="008B22D2">
              <w:rPr>
                <w:spacing w:val="-2"/>
                <w:lang w:val="fr"/>
              </w:rPr>
              <w:t xml:space="preserve"> </w:t>
            </w:r>
            <w:r w:rsidRPr="00B46768">
              <w:rPr>
                <w:spacing w:val="-2"/>
                <w:lang w:val="fr"/>
              </w:rPr>
              <w:t xml:space="preserve">et, le cas échéant, de tous les </w:t>
            </w:r>
            <w:r w:rsidR="00BA6811">
              <w:rPr>
                <w:spacing w:val="-2"/>
                <w:lang w:val="fr"/>
              </w:rPr>
              <w:t>A</w:t>
            </w:r>
            <w:r w:rsidRPr="00B46768">
              <w:rPr>
                <w:spacing w:val="-2"/>
                <w:lang w:val="fr"/>
              </w:rPr>
              <w:t>cheteurs participants;</w:t>
            </w:r>
          </w:p>
          <w:p w14:paraId="3E2C22E3" w14:textId="430DC79D" w:rsidR="00B761BF" w:rsidRPr="00F37AF3" w:rsidRDefault="00B761BF" w:rsidP="001B6AD0">
            <w:pPr>
              <w:pStyle w:val="Paragraphedeliste"/>
              <w:numPr>
                <w:ilvl w:val="0"/>
                <w:numId w:val="146"/>
              </w:numPr>
              <w:suppressAutoHyphens w:val="0"/>
              <w:overflowPunct/>
              <w:autoSpaceDE/>
              <w:autoSpaceDN/>
              <w:adjustRightInd/>
              <w:spacing w:after="120"/>
              <w:ind w:left="1087" w:hanging="450"/>
              <w:contextualSpacing w:val="0"/>
              <w:textAlignment w:val="auto"/>
              <w:rPr>
                <w:spacing w:val="-2"/>
              </w:rPr>
            </w:pPr>
            <w:r w:rsidRPr="00B46768">
              <w:rPr>
                <w:spacing w:val="-2"/>
                <w:lang w:val="fr"/>
              </w:rPr>
              <w:t>le nom et le numéro de référence de l’</w:t>
            </w:r>
            <w:r w:rsidR="00BA6811">
              <w:rPr>
                <w:spacing w:val="-2"/>
                <w:lang w:val="fr"/>
              </w:rPr>
              <w:t>A</w:t>
            </w:r>
            <w:r w:rsidRPr="00B46768">
              <w:rPr>
                <w:spacing w:val="-2"/>
                <w:lang w:val="fr"/>
              </w:rPr>
              <w:t>ccord-</w:t>
            </w:r>
            <w:r w:rsidR="00BA6811">
              <w:rPr>
                <w:spacing w:val="-2"/>
                <w:lang w:val="fr"/>
              </w:rPr>
              <w:t>C</w:t>
            </w:r>
            <w:r w:rsidRPr="00B46768">
              <w:rPr>
                <w:spacing w:val="-2"/>
                <w:lang w:val="fr"/>
              </w:rPr>
              <w:t>adre conclu, ainsi que la méthode de sélection utilisée;</w:t>
            </w:r>
          </w:p>
          <w:p w14:paraId="3E4343FE" w14:textId="7339343F" w:rsidR="00B761BF" w:rsidRPr="00F37AF3" w:rsidRDefault="00B761BF" w:rsidP="001B6AD0">
            <w:pPr>
              <w:pStyle w:val="Paragraphedeliste"/>
              <w:numPr>
                <w:ilvl w:val="0"/>
                <w:numId w:val="146"/>
              </w:numPr>
              <w:suppressAutoHyphens w:val="0"/>
              <w:overflowPunct/>
              <w:autoSpaceDE/>
              <w:autoSpaceDN/>
              <w:adjustRightInd/>
              <w:spacing w:after="120"/>
              <w:ind w:left="1087" w:hanging="450"/>
              <w:contextualSpacing w:val="0"/>
              <w:textAlignment w:val="auto"/>
              <w:rPr>
                <w:spacing w:val="-2"/>
              </w:rPr>
            </w:pPr>
            <w:r w:rsidRPr="003F1B32">
              <w:rPr>
                <w:lang w:val="fr"/>
              </w:rPr>
              <w:t xml:space="preserve">les noms de tous les </w:t>
            </w:r>
            <w:r w:rsidR="00BA6811">
              <w:rPr>
                <w:lang w:val="fr"/>
              </w:rPr>
              <w:t>S</w:t>
            </w:r>
            <w:r w:rsidRPr="003F1B32">
              <w:rPr>
                <w:lang w:val="fr"/>
              </w:rPr>
              <w:t xml:space="preserve">oumissionnaires qui ont </w:t>
            </w:r>
            <w:r w:rsidR="00BA6811">
              <w:rPr>
                <w:lang w:val="fr"/>
              </w:rPr>
              <w:t xml:space="preserve">remis </w:t>
            </w:r>
            <w:r w:rsidRPr="003F1B32">
              <w:rPr>
                <w:lang w:val="fr"/>
              </w:rPr>
              <w:t xml:space="preserve">des </w:t>
            </w:r>
            <w:r w:rsidR="00BA6811">
              <w:rPr>
                <w:lang w:val="fr"/>
              </w:rPr>
              <w:t>Offres</w:t>
            </w:r>
            <w:r w:rsidRPr="003F1B32">
              <w:rPr>
                <w:lang w:val="fr"/>
              </w:rPr>
              <w:t>, ainsi que leurs prix, ou mécanismes de tarification</w:t>
            </w:r>
            <w:r w:rsidRPr="00B46768">
              <w:rPr>
                <w:spacing w:val="-2"/>
                <w:lang w:val="fr"/>
              </w:rPr>
              <w:t xml:space="preserve">, tels qu’ils ont été lus à l’ouverture des </w:t>
            </w:r>
            <w:r w:rsidR="00BA6811">
              <w:rPr>
                <w:spacing w:val="-2"/>
                <w:lang w:val="fr"/>
              </w:rPr>
              <w:t xml:space="preserve">Offres </w:t>
            </w:r>
            <w:r w:rsidRPr="00B46768">
              <w:rPr>
                <w:spacing w:val="-2"/>
                <w:lang w:val="fr"/>
              </w:rPr>
              <w:t>et évalués;</w:t>
            </w:r>
          </w:p>
          <w:p w14:paraId="359445D5" w14:textId="64EFF487" w:rsidR="00B761BF" w:rsidRPr="00F37AF3" w:rsidRDefault="00B761BF" w:rsidP="001B6AD0">
            <w:pPr>
              <w:pStyle w:val="Paragraphedeliste"/>
              <w:numPr>
                <w:ilvl w:val="0"/>
                <w:numId w:val="146"/>
              </w:numPr>
              <w:suppressAutoHyphens w:val="0"/>
              <w:overflowPunct/>
              <w:autoSpaceDE/>
              <w:autoSpaceDN/>
              <w:adjustRightInd/>
              <w:spacing w:after="120"/>
              <w:ind w:left="1087" w:hanging="450"/>
              <w:contextualSpacing w:val="0"/>
              <w:textAlignment w:val="auto"/>
              <w:rPr>
                <w:spacing w:val="-2"/>
              </w:rPr>
            </w:pPr>
            <w:r w:rsidRPr="00B46768">
              <w:rPr>
                <w:spacing w:val="-2"/>
                <w:lang w:val="fr"/>
              </w:rPr>
              <w:t xml:space="preserve">les noms de tous les </w:t>
            </w:r>
            <w:r w:rsidR="00BA6811">
              <w:rPr>
                <w:spacing w:val="-2"/>
                <w:lang w:val="fr"/>
              </w:rPr>
              <w:t>S</w:t>
            </w:r>
            <w:r w:rsidRPr="00B46768">
              <w:rPr>
                <w:spacing w:val="-2"/>
                <w:lang w:val="fr"/>
              </w:rPr>
              <w:t xml:space="preserve">oumissionnaires dont les </w:t>
            </w:r>
            <w:r w:rsidR="00BA6811">
              <w:rPr>
                <w:spacing w:val="-2"/>
                <w:lang w:val="fr"/>
              </w:rPr>
              <w:t>Offres</w:t>
            </w:r>
            <w:r w:rsidRPr="00B46768">
              <w:rPr>
                <w:spacing w:val="-2"/>
                <w:lang w:val="fr"/>
              </w:rPr>
              <w:t xml:space="preserve"> ont été rejetées ou n’ont pas été évaluées, avec les raisons de leur </w:t>
            </w:r>
            <w:r w:rsidR="00EC0ED5">
              <w:rPr>
                <w:spacing w:val="-2"/>
                <w:lang w:val="fr"/>
              </w:rPr>
              <w:t>rejet ;</w:t>
            </w:r>
          </w:p>
          <w:p w14:paraId="1447DF10" w14:textId="75C288B4" w:rsidR="00B761BF" w:rsidRPr="00F37AF3" w:rsidRDefault="00B761BF" w:rsidP="001B6AD0">
            <w:pPr>
              <w:pStyle w:val="Paragraphedeliste"/>
              <w:numPr>
                <w:ilvl w:val="0"/>
                <w:numId w:val="146"/>
              </w:numPr>
              <w:suppressAutoHyphens w:val="0"/>
              <w:overflowPunct/>
              <w:autoSpaceDE/>
              <w:autoSpaceDN/>
              <w:adjustRightInd/>
              <w:spacing w:after="120"/>
              <w:ind w:left="1087" w:hanging="450"/>
              <w:contextualSpacing w:val="0"/>
              <w:textAlignment w:val="auto"/>
              <w:rPr>
                <w:spacing w:val="-2"/>
              </w:rPr>
            </w:pPr>
            <w:r w:rsidRPr="00B46768">
              <w:rPr>
                <w:spacing w:val="-2"/>
                <w:lang w:val="fr"/>
              </w:rPr>
              <w:t>le nom du</w:t>
            </w:r>
            <w:r w:rsidR="00D71E88">
              <w:rPr>
                <w:spacing w:val="-2"/>
                <w:lang w:val="fr"/>
              </w:rPr>
              <w:t>(</w:t>
            </w:r>
            <w:r w:rsidRPr="00B46768">
              <w:rPr>
                <w:spacing w:val="-2"/>
                <w:lang w:val="fr"/>
              </w:rPr>
              <w:t>des</w:t>
            </w:r>
            <w:r w:rsidR="00D71E88">
              <w:rPr>
                <w:spacing w:val="-2"/>
                <w:lang w:val="fr"/>
              </w:rPr>
              <w:t>)</w:t>
            </w:r>
            <w:r w:rsidRPr="00B46768">
              <w:rPr>
                <w:spacing w:val="-2"/>
                <w:lang w:val="fr"/>
              </w:rPr>
              <w:t xml:space="preserve"> </w:t>
            </w:r>
            <w:r w:rsidR="00EC0ED5">
              <w:rPr>
                <w:spacing w:val="-2"/>
                <w:lang w:val="fr"/>
              </w:rPr>
              <w:t>S</w:t>
            </w:r>
            <w:r w:rsidRPr="00B46768">
              <w:rPr>
                <w:spacing w:val="-2"/>
                <w:lang w:val="fr"/>
              </w:rPr>
              <w:t>oumissionnaire</w:t>
            </w:r>
            <w:r w:rsidR="00D71E88">
              <w:rPr>
                <w:spacing w:val="-2"/>
                <w:lang w:val="fr"/>
              </w:rPr>
              <w:t>(</w:t>
            </w:r>
            <w:r w:rsidRPr="00B46768">
              <w:rPr>
                <w:spacing w:val="-2"/>
                <w:lang w:val="fr"/>
              </w:rPr>
              <w:t>s</w:t>
            </w:r>
            <w:r w:rsidR="00D71E88">
              <w:rPr>
                <w:spacing w:val="-2"/>
                <w:lang w:val="fr"/>
              </w:rPr>
              <w:t xml:space="preserve">) </w:t>
            </w:r>
            <w:r w:rsidRPr="00B46768">
              <w:rPr>
                <w:spacing w:val="-2"/>
                <w:lang w:val="fr"/>
              </w:rPr>
              <w:t>retenu</w:t>
            </w:r>
            <w:r w:rsidR="00D71E88">
              <w:rPr>
                <w:spacing w:val="-2"/>
                <w:lang w:val="fr"/>
              </w:rPr>
              <w:t>(</w:t>
            </w:r>
            <w:r w:rsidRPr="00B46768">
              <w:rPr>
                <w:spacing w:val="-2"/>
                <w:lang w:val="fr"/>
              </w:rPr>
              <w:t>s</w:t>
            </w:r>
            <w:r w:rsidR="00D71E88">
              <w:rPr>
                <w:spacing w:val="-2"/>
                <w:lang w:val="fr"/>
              </w:rPr>
              <w:t>)</w:t>
            </w:r>
            <w:r w:rsidRPr="00B46768">
              <w:rPr>
                <w:spacing w:val="-2"/>
                <w:lang w:val="fr"/>
              </w:rPr>
              <w:t>, la durée de l’</w:t>
            </w:r>
            <w:r w:rsidR="00EC0ED5">
              <w:rPr>
                <w:spacing w:val="-2"/>
                <w:lang w:val="fr"/>
              </w:rPr>
              <w:t>A</w:t>
            </w:r>
            <w:r w:rsidRPr="00B46768">
              <w:rPr>
                <w:spacing w:val="-2"/>
                <w:lang w:val="fr"/>
              </w:rPr>
              <w:t>ccord-</w:t>
            </w:r>
            <w:r w:rsidR="00EC0ED5">
              <w:rPr>
                <w:spacing w:val="-2"/>
                <w:lang w:val="fr"/>
              </w:rPr>
              <w:t>C</w:t>
            </w:r>
            <w:r w:rsidRPr="00B46768">
              <w:rPr>
                <w:spacing w:val="-2"/>
                <w:lang w:val="fr"/>
              </w:rPr>
              <w:t>adre et un résumé de sa portée</w:t>
            </w:r>
            <w:r w:rsidR="00EC0ED5">
              <w:rPr>
                <w:spacing w:val="-2"/>
                <w:lang w:val="fr"/>
              </w:rPr>
              <w:t xml:space="preserve"> </w:t>
            </w:r>
            <w:r>
              <w:rPr>
                <w:spacing w:val="-2"/>
                <w:lang w:val="fr"/>
              </w:rPr>
              <w:t>;</w:t>
            </w:r>
          </w:p>
          <w:p w14:paraId="244524C2" w14:textId="730A1F17" w:rsidR="00B761BF" w:rsidRPr="00F37AF3" w:rsidRDefault="00EC0ED5" w:rsidP="001B6AD0">
            <w:pPr>
              <w:pStyle w:val="Paragraphedeliste"/>
              <w:numPr>
                <w:ilvl w:val="0"/>
                <w:numId w:val="146"/>
              </w:numPr>
              <w:suppressAutoHyphens w:val="0"/>
              <w:overflowPunct/>
              <w:autoSpaceDE/>
              <w:autoSpaceDN/>
              <w:adjustRightInd/>
              <w:spacing w:after="120"/>
              <w:ind w:left="1087" w:hanging="450"/>
              <w:contextualSpacing w:val="0"/>
              <w:textAlignment w:val="auto"/>
              <w:rPr>
                <w:spacing w:val="-2"/>
              </w:rPr>
            </w:pPr>
            <w:r>
              <w:rPr>
                <w:lang w:val="fr"/>
              </w:rPr>
              <w:t>le</w:t>
            </w:r>
            <w:r w:rsidR="00650C95">
              <w:rPr>
                <w:lang w:val="fr"/>
              </w:rPr>
              <w:t>(s)</w:t>
            </w:r>
            <w:r>
              <w:rPr>
                <w:lang w:val="fr"/>
              </w:rPr>
              <w:t xml:space="preserve"> </w:t>
            </w:r>
            <w:r w:rsidR="00B761BF" w:rsidRPr="00430AAD">
              <w:rPr>
                <w:lang w:val="fr"/>
              </w:rPr>
              <w:t>Formulaire</w:t>
            </w:r>
            <w:r w:rsidR="00650C95">
              <w:rPr>
                <w:lang w:val="fr"/>
              </w:rPr>
              <w:t>(s)</w:t>
            </w:r>
            <w:r w:rsidR="00B761BF" w:rsidRPr="00430AAD">
              <w:rPr>
                <w:lang w:val="fr"/>
              </w:rPr>
              <w:t xml:space="preserve"> de </w:t>
            </w:r>
            <w:r w:rsidR="00941BF8">
              <w:rPr>
                <w:lang w:val="fr"/>
              </w:rPr>
              <w:t>D</w:t>
            </w:r>
            <w:r w:rsidR="00B761BF" w:rsidRPr="00430AAD">
              <w:rPr>
                <w:lang w:val="fr"/>
              </w:rPr>
              <w:t xml:space="preserve">ivulgation </w:t>
            </w:r>
            <w:r w:rsidR="00941BF8">
              <w:rPr>
                <w:lang w:val="fr"/>
              </w:rPr>
              <w:t>d</w:t>
            </w:r>
            <w:r w:rsidR="00D71E88">
              <w:rPr>
                <w:lang w:val="fr"/>
              </w:rPr>
              <w:t>es</w:t>
            </w:r>
            <w:r w:rsidR="00941BF8">
              <w:rPr>
                <w:lang w:val="fr"/>
              </w:rPr>
              <w:t xml:space="preserve"> B</w:t>
            </w:r>
            <w:r w:rsidR="00B761BF" w:rsidRPr="00430AAD">
              <w:rPr>
                <w:lang w:val="fr"/>
              </w:rPr>
              <w:t>énéficiaire</w:t>
            </w:r>
            <w:r w:rsidR="00D71E88">
              <w:rPr>
                <w:lang w:val="fr"/>
              </w:rPr>
              <w:t>s effectifs</w:t>
            </w:r>
            <w:r w:rsidR="00B761BF" w:rsidRPr="00430AAD">
              <w:rPr>
                <w:lang w:val="fr"/>
              </w:rPr>
              <w:t xml:space="preserve"> du</w:t>
            </w:r>
            <w:r w:rsidR="00650C95">
              <w:rPr>
                <w:lang w:val="fr"/>
              </w:rPr>
              <w:t>(des)</w:t>
            </w:r>
            <w:r w:rsidR="00B761BF" w:rsidRPr="00430AAD">
              <w:rPr>
                <w:lang w:val="fr"/>
              </w:rPr>
              <w:t xml:space="preserve"> </w:t>
            </w:r>
            <w:r w:rsidR="00941BF8">
              <w:rPr>
                <w:lang w:val="fr"/>
              </w:rPr>
              <w:t>S</w:t>
            </w:r>
            <w:r w:rsidR="00B761BF" w:rsidRPr="00430AAD">
              <w:rPr>
                <w:lang w:val="fr"/>
              </w:rPr>
              <w:t>oumissionnaire</w:t>
            </w:r>
            <w:r w:rsidR="00650C95">
              <w:rPr>
                <w:lang w:val="fr"/>
              </w:rPr>
              <w:t>(s)</w:t>
            </w:r>
            <w:r w:rsidR="00B761BF" w:rsidRPr="00430AAD">
              <w:rPr>
                <w:lang w:val="fr"/>
              </w:rPr>
              <w:t xml:space="preserve"> retenu.</w:t>
            </w:r>
          </w:p>
          <w:p w14:paraId="3780D9BF" w14:textId="04BAD0E1" w:rsidR="00C27FE1" w:rsidRPr="001B6AD0" w:rsidRDefault="00B761BF" w:rsidP="001B6AD0">
            <w:pPr>
              <w:pStyle w:val="SPDClauseNo"/>
              <w:numPr>
                <w:ilvl w:val="1"/>
                <w:numId w:val="147"/>
              </w:numPr>
              <w:spacing w:after="200"/>
              <w:ind w:hanging="634"/>
              <w:contextualSpacing w:val="0"/>
              <w:rPr>
                <w:lang w:val="fr-FR"/>
              </w:rPr>
            </w:pPr>
            <w:r w:rsidRPr="00CF0460">
              <w:rPr>
                <w:lang w:val="fr"/>
              </w:rPr>
              <w:t>L</w:t>
            </w:r>
            <w:r w:rsidR="002365BD">
              <w:rPr>
                <w:lang w:val="fr"/>
              </w:rPr>
              <w:t>a Notification de la C</w:t>
            </w:r>
            <w:r w:rsidRPr="00CF0460">
              <w:rPr>
                <w:lang w:val="fr"/>
              </w:rPr>
              <w:t>onclusion de l’</w:t>
            </w:r>
            <w:r w:rsidR="002365BD">
              <w:rPr>
                <w:lang w:val="fr"/>
              </w:rPr>
              <w:t>A</w:t>
            </w:r>
            <w:r w:rsidRPr="00CF0460">
              <w:rPr>
                <w:lang w:val="fr"/>
              </w:rPr>
              <w:t>ccord-</w:t>
            </w:r>
            <w:r w:rsidR="002365BD">
              <w:rPr>
                <w:lang w:val="fr"/>
              </w:rPr>
              <w:t>C</w:t>
            </w:r>
            <w:r w:rsidRPr="00CF0460">
              <w:rPr>
                <w:lang w:val="fr"/>
              </w:rPr>
              <w:t xml:space="preserve">adre </w:t>
            </w:r>
            <w:r w:rsidR="004D5343">
              <w:rPr>
                <w:lang w:val="fr"/>
              </w:rPr>
              <w:t xml:space="preserve">sera </w:t>
            </w:r>
            <w:r w:rsidR="004D5343" w:rsidRPr="00CF0460">
              <w:rPr>
                <w:lang w:val="fr"/>
              </w:rPr>
              <w:t>publiée</w:t>
            </w:r>
            <w:r w:rsidRPr="00CF0460">
              <w:rPr>
                <w:lang w:val="fr"/>
              </w:rPr>
              <w:t xml:space="preserve"> sur le site </w:t>
            </w:r>
            <w:r w:rsidR="00650C95">
              <w:rPr>
                <w:lang w:val="fr"/>
              </w:rPr>
              <w:t xml:space="preserve">internet </w:t>
            </w:r>
            <w:r w:rsidRPr="00CF0460">
              <w:rPr>
                <w:lang w:val="fr"/>
              </w:rPr>
              <w:t>de l’</w:t>
            </w:r>
            <w:r w:rsidR="002365BD">
              <w:rPr>
                <w:lang w:val="fr"/>
              </w:rPr>
              <w:t xml:space="preserve">Agence </w:t>
            </w:r>
            <w:r w:rsidR="00E65AC1">
              <w:rPr>
                <w:lang w:val="fr"/>
              </w:rPr>
              <w:t>d’Acquisition</w:t>
            </w:r>
            <w:r w:rsidR="002365BD">
              <w:rPr>
                <w:lang w:val="fr"/>
              </w:rPr>
              <w:t xml:space="preserve"> </w:t>
            </w:r>
            <w:r w:rsidRPr="00CF0460">
              <w:rPr>
                <w:lang w:val="fr"/>
              </w:rPr>
              <w:t xml:space="preserve">en libre accès, s’il est disponible, ou dans au </w:t>
            </w:r>
            <w:r w:rsidR="00650C95" w:rsidRPr="00CF0460">
              <w:rPr>
                <w:lang w:val="fr"/>
              </w:rPr>
              <w:t>m</w:t>
            </w:r>
            <w:r w:rsidR="00650C95">
              <w:rPr>
                <w:lang w:val="fr"/>
              </w:rPr>
              <w:t>inimum</w:t>
            </w:r>
            <w:r w:rsidR="00650C95" w:rsidRPr="00CF0460">
              <w:rPr>
                <w:lang w:val="fr"/>
              </w:rPr>
              <w:t xml:space="preserve"> </w:t>
            </w:r>
            <w:r w:rsidRPr="00CF0460">
              <w:rPr>
                <w:lang w:val="fr"/>
              </w:rPr>
              <w:t xml:space="preserve">un journal </w:t>
            </w:r>
            <w:r w:rsidR="00650C95">
              <w:rPr>
                <w:lang w:val="fr"/>
              </w:rPr>
              <w:t>de</w:t>
            </w:r>
            <w:r w:rsidRPr="00CF0460">
              <w:rPr>
                <w:lang w:val="fr"/>
              </w:rPr>
              <w:t xml:space="preserve"> diffusion nationale dans le </w:t>
            </w:r>
            <w:r w:rsidR="00650C95">
              <w:rPr>
                <w:lang w:val="fr"/>
              </w:rPr>
              <w:t>P</w:t>
            </w:r>
            <w:r w:rsidRPr="00CF0460">
              <w:rPr>
                <w:lang w:val="fr"/>
              </w:rPr>
              <w:t>ays de l’</w:t>
            </w:r>
            <w:r w:rsidR="002365BD">
              <w:rPr>
                <w:lang w:val="fr"/>
              </w:rPr>
              <w:t xml:space="preserve">Agence </w:t>
            </w:r>
            <w:r w:rsidR="00E65AC1">
              <w:rPr>
                <w:lang w:val="fr"/>
              </w:rPr>
              <w:t>d’Acquisition</w:t>
            </w:r>
            <w:r w:rsidRPr="00CF0460">
              <w:rPr>
                <w:lang w:val="fr"/>
              </w:rPr>
              <w:t xml:space="preserve">, ou au journal officiel. </w:t>
            </w:r>
          </w:p>
        </w:tc>
      </w:tr>
      <w:tr w:rsidR="00055CF3" w:rsidRPr="00734D63" w14:paraId="4FCCE426" w14:textId="77777777" w:rsidTr="001B6AD0">
        <w:trPr>
          <w:gridAfter w:val="1"/>
          <w:wAfter w:w="207" w:type="dxa"/>
        </w:trPr>
        <w:tc>
          <w:tcPr>
            <w:tcW w:w="2340" w:type="dxa"/>
          </w:tcPr>
          <w:p w14:paraId="6E647846" w14:textId="7FFE80A8" w:rsidR="00055CF3" w:rsidRPr="003C7F78" w:rsidRDefault="00055CF3" w:rsidP="00141F4A">
            <w:pPr>
              <w:pStyle w:val="Style4"/>
              <w:rPr>
                <w:bCs/>
              </w:rPr>
            </w:pPr>
            <w:bookmarkStart w:id="363" w:name="_Toc139011573"/>
            <w:r w:rsidRPr="004D5343">
              <w:t>47.</w:t>
            </w:r>
            <w:r w:rsidR="004D5343" w:rsidRPr="004D5343">
              <w:tab/>
            </w:r>
            <w:r w:rsidR="00650C95" w:rsidRPr="004D5343">
              <w:t>Réclamation relative</w:t>
            </w:r>
            <w:r w:rsidRPr="004D5343">
              <w:t xml:space="preserve"> à la passation de marchés</w:t>
            </w:r>
            <w:bookmarkEnd w:id="363"/>
          </w:p>
        </w:tc>
        <w:tc>
          <w:tcPr>
            <w:tcW w:w="6822" w:type="dxa"/>
          </w:tcPr>
          <w:p w14:paraId="1F670F91" w14:textId="5563DD00" w:rsidR="00055CF3" w:rsidRPr="00734D63" w:rsidRDefault="00055CF3" w:rsidP="00055CF3">
            <w:pPr>
              <w:tabs>
                <w:tab w:val="left" w:pos="720"/>
              </w:tabs>
              <w:spacing w:after="200"/>
              <w:ind w:left="576" w:hanging="576"/>
              <w:jc w:val="both"/>
            </w:pPr>
            <w:r>
              <w:t>47.1</w:t>
            </w:r>
            <w:r w:rsidR="00650C95">
              <w:tab/>
            </w:r>
            <w:r>
              <w:t xml:space="preserve">Les procédures pour déposer </w:t>
            </w:r>
            <w:r w:rsidR="00650C95">
              <w:t>une Réclamation relative</w:t>
            </w:r>
            <w:r>
              <w:t xml:space="preserve"> à la </w:t>
            </w:r>
            <w:r w:rsidR="00650C95">
              <w:t>P</w:t>
            </w:r>
            <w:r>
              <w:t xml:space="preserve">assation de </w:t>
            </w:r>
            <w:r w:rsidR="00650C95">
              <w:t>M</w:t>
            </w:r>
            <w:r>
              <w:t xml:space="preserve">archés sont telles que spécifiées dans </w:t>
            </w:r>
            <w:r w:rsidRPr="00CF6336">
              <w:rPr>
                <w:b/>
                <w:bCs/>
              </w:rPr>
              <w:t>les DPAO</w:t>
            </w:r>
            <w:r>
              <w:t>.</w:t>
            </w:r>
          </w:p>
        </w:tc>
      </w:tr>
      <w:tr w:rsidR="001A7090" w:rsidRPr="00734D63" w14:paraId="6F9CEEE9" w14:textId="77777777" w:rsidTr="008B4FD6">
        <w:trPr>
          <w:gridAfter w:val="1"/>
          <w:wAfter w:w="207" w:type="dxa"/>
        </w:trPr>
        <w:tc>
          <w:tcPr>
            <w:tcW w:w="9162" w:type="dxa"/>
            <w:gridSpan w:val="2"/>
          </w:tcPr>
          <w:p w14:paraId="01AD4782" w14:textId="2406FDF2" w:rsidR="001A7090" w:rsidRPr="001B6AD0" w:rsidRDefault="005222F0" w:rsidP="00CF6336">
            <w:pPr>
              <w:pStyle w:val="Style3"/>
              <w:keepNext/>
              <w:keepLines/>
              <w:rPr>
                <w:b w:val="0"/>
                <w:bCs/>
                <w:szCs w:val="28"/>
              </w:rPr>
            </w:pPr>
            <w:bookmarkStart w:id="364" w:name="_Toc139011574"/>
            <w:r>
              <w:rPr>
                <w:bCs/>
                <w:szCs w:val="28"/>
              </w:rPr>
              <w:lastRenderedPageBreak/>
              <w:t>Proc</w:t>
            </w:r>
            <w:r w:rsidR="00650C95">
              <w:rPr>
                <w:bCs/>
                <w:szCs w:val="28"/>
              </w:rPr>
              <w:t>édure</w:t>
            </w:r>
            <w:r w:rsidR="004D5343">
              <w:rPr>
                <w:bCs/>
                <w:szCs w:val="28"/>
              </w:rPr>
              <w:t xml:space="preserve"> </w:t>
            </w:r>
            <w:r>
              <w:rPr>
                <w:bCs/>
                <w:szCs w:val="28"/>
              </w:rPr>
              <w:t xml:space="preserve">Secondaire </w:t>
            </w:r>
            <w:r w:rsidR="00286D01">
              <w:rPr>
                <w:bCs/>
                <w:szCs w:val="28"/>
              </w:rPr>
              <w:t>d’Acquisition</w:t>
            </w:r>
            <w:r w:rsidR="004D5343">
              <w:rPr>
                <w:bCs/>
                <w:szCs w:val="28"/>
              </w:rPr>
              <w:t xml:space="preserve"> </w:t>
            </w:r>
            <w:r w:rsidR="00807427">
              <w:rPr>
                <w:bCs/>
                <w:szCs w:val="28"/>
              </w:rPr>
              <w:t xml:space="preserve">pour attribution </w:t>
            </w:r>
            <w:r w:rsidR="00C818E7" w:rsidRPr="00286D01">
              <w:rPr>
                <w:bCs/>
                <w:szCs w:val="28"/>
              </w:rPr>
              <w:t>de Commande subséquente</w:t>
            </w:r>
            <w:bookmarkEnd w:id="364"/>
          </w:p>
        </w:tc>
      </w:tr>
      <w:tr w:rsidR="001A7090" w:rsidRPr="00950C95" w14:paraId="57785950" w14:textId="77777777" w:rsidTr="00256092">
        <w:trPr>
          <w:gridAfter w:val="1"/>
          <w:wAfter w:w="207" w:type="dxa"/>
        </w:trPr>
        <w:tc>
          <w:tcPr>
            <w:tcW w:w="2340" w:type="dxa"/>
          </w:tcPr>
          <w:p w14:paraId="63ED596B" w14:textId="03768542" w:rsidR="001A7090" w:rsidRPr="004D5343" w:rsidRDefault="00385119" w:rsidP="00141F4A">
            <w:pPr>
              <w:pStyle w:val="Style4"/>
            </w:pPr>
            <w:bookmarkStart w:id="365" w:name="_Toc139011575"/>
            <w:r w:rsidRPr="004D5343">
              <w:t>48.</w:t>
            </w:r>
            <w:r w:rsidR="004D5343" w:rsidRPr="004D5343">
              <w:tab/>
            </w:r>
            <w:r w:rsidRPr="004D5343">
              <w:t xml:space="preserve">Méthode et Critères </w:t>
            </w:r>
            <w:r w:rsidR="000E56BB" w:rsidRPr="004D5343">
              <w:t>pour attribution d’un</w:t>
            </w:r>
            <w:r w:rsidR="008E6572" w:rsidRPr="004D5343">
              <w:t>e Commande subséquente</w:t>
            </w:r>
            <w:bookmarkEnd w:id="365"/>
          </w:p>
        </w:tc>
        <w:tc>
          <w:tcPr>
            <w:tcW w:w="6822" w:type="dxa"/>
          </w:tcPr>
          <w:p w14:paraId="238C4679" w14:textId="40165AA6" w:rsidR="001A7090" w:rsidRPr="00950C95" w:rsidRDefault="00950C95" w:rsidP="001B6AD0">
            <w:pPr>
              <w:shd w:val="clear" w:color="auto" w:fill="FDFDFD"/>
              <w:spacing w:after="120"/>
              <w:ind w:left="686" w:hanging="540"/>
              <w:jc w:val="both"/>
              <w:rPr>
                <w:szCs w:val="24"/>
                <w:lang w:eastAsia="en-US"/>
              </w:rPr>
            </w:pPr>
            <w:r>
              <w:rPr>
                <w:szCs w:val="24"/>
                <w:lang w:eastAsia="en-US"/>
              </w:rPr>
              <w:t>48.1</w:t>
            </w:r>
            <w:r w:rsidR="004D5343">
              <w:rPr>
                <w:szCs w:val="24"/>
                <w:lang w:eastAsia="en-US"/>
              </w:rPr>
              <w:tab/>
            </w:r>
            <w:r w:rsidRPr="001B6AD0">
              <w:rPr>
                <w:szCs w:val="24"/>
                <w:lang w:eastAsia="en-US"/>
              </w:rPr>
              <w:t xml:space="preserve">La </w:t>
            </w:r>
            <w:r w:rsidR="008E6572">
              <w:rPr>
                <w:szCs w:val="24"/>
                <w:lang w:eastAsia="en-US"/>
              </w:rPr>
              <w:t>Procédure</w:t>
            </w:r>
            <w:r>
              <w:rPr>
                <w:szCs w:val="24"/>
                <w:lang w:eastAsia="en-US"/>
              </w:rPr>
              <w:t xml:space="preserve"> Secondaire</w:t>
            </w:r>
            <w:r w:rsidRPr="001B6AD0">
              <w:rPr>
                <w:szCs w:val="24"/>
                <w:lang w:eastAsia="en-US"/>
              </w:rPr>
              <w:t xml:space="preserve"> </w:t>
            </w:r>
            <w:r w:rsidR="008E6572">
              <w:rPr>
                <w:szCs w:val="24"/>
                <w:lang w:eastAsia="en-US"/>
              </w:rPr>
              <w:t xml:space="preserve">d’Acquisition </w:t>
            </w:r>
            <w:r w:rsidRPr="001B6AD0">
              <w:rPr>
                <w:szCs w:val="24"/>
                <w:lang w:eastAsia="en-US"/>
              </w:rPr>
              <w:t xml:space="preserve">qui s’appliquera lors de la sélection du </w:t>
            </w:r>
            <w:r w:rsidR="00087A0A">
              <w:rPr>
                <w:szCs w:val="24"/>
                <w:lang w:eastAsia="en-US"/>
              </w:rPr>
              <w:t>F</w:t>
            </w:r>
            <w:r w:rsidRPr="001B6AD0">
              <w:rPr>
                <w:szCs w:val="24"/>
                <w:lang w:eastAsia="en-US"/>
              </w:rPr>
              <w:t xml:space="preserve">ournisseur </w:t>
            </w:r>
            <w:r w:rsidR="00481DCD">
              <w:rPr>
                <w:szCs w:val="24"/>
                <w:lang w:eastAsia="en-US"/>
              </w:rPr>
              <w:t>AC</w:t>
            </w:r>
            <w:r w:rsidRPr="001B6AD0">
              <w:rPr>
                <w:szCs w:val="24"/>
                <w:lang w:eastAsia="en-US"/>
              </w:rPr>
              <w:t xml:space="preserve"> et de l’attribution d’un</w:t>
            </w:r>
            <w:r w:rsidR="00087A0A">
              <w:rPr>
                <w:szCs w:val="24"/>
                <w:lang w:eastAsia="en-US"/>
              </w:rPr>
              <w:t>e</w:t>
            </w:r>
            <w:r w:rsidRPr="001B6AD0">
              <w:rPr>
                <w:szCs w:val="24"/>
                <w:lang w:eastAsia="en-US"/>
              </w:rPr>
              <w:t xml:space="preserve"> </w:t>
            </w:r>
            <w:r w:rsidR="00087A0A">
              <w:rPr>
                <w:szCs w:val="24"/>
                <w:lang w:eastAsia="en-US"/>
              </w:rPr>
              <w:t>Commande</w:t>
            </w:r>
            <w:r w:rsidRPr="001B6AD0">
              <w:rPr>
                <w:szCs w:val="24"/>
                <w:lang w:eastAsia="en-US"/>
              </w:rPr>
              <w:t xml:space="preserve"> est précisée </w:t>
            </w:r>
            <w:r w:rsidRPr="00CF6336">
              <w:rPr>
                <w:b/>
                <w:bCs/>
                <w:szCs w:val="24"/>
                <w:lang w:eastAsia="en-US"/>
              </w:rPr>
              <w:t>dans l’</w:t>
            </w:r>
            <w:r w:rsidR="00481DCD" w:rsidRPr="00CF6336">
              <w:rPr>
                <w:b/>
                <w:bCs/>
                <w:szCs w:val="24"/>
                <w:lang w:eastAsia="en-US"/>
              </w:rPr>
              <w:t>A</w:t>
            </w:r>
            <w:r w:rsidRPr="00CF6336">
              <w:rPr>
                <w:b/>
                <w:bCs/>
                <w:szCs w:val="24"/>
                <w:lang w:eastAsia="en-US"/>
              </w:rPr>
              <w:t>ccord-</w:t>
            </w:r>
            <w:r w:rsidR="00481DCD" w:rsidRPr="00CF6336">
              <w:rPr>
                <w:b/>
                <w:bCs/>
                <w:szCs w:val="24"/>
                <w:lang w:eastAsia="en-US"/>
              </w:rPr>
              <w:t>C</w:t>
            </w:r>
            <w:r w:rsidRPr="00CF6336">
              <w:rPr>
                <w:b/>
                <w:bCs/>
                <w:szCs w:val="24"/>
                <w:lang w:eastAsia="en-US"/>
              </w:rPr>
              <w:t>adre</w:t>
            </w:r>
            <w:r w:rsidRPr="001B6AD0">
              <w:rPr>
                <w:szCs w:val="24"/>
                <w:lang w:eastAsia="en-US"/>
              </w:rPr>
              <w:t xml:space="preserve"> (</w:t>
            </w:r>
            <w:r w:rsidR="004927AC">
              <w:rPr>
                <w:szCs w:val="24"/>
                <w:lang w:eastAsia="en-US"/>
              </w:rPr>
              <w:t>A</w:t>
            </w:r>
            <w:r w:rsidRPr="001B6AD0">
              <w:rPr>
                <w:szCs w:val="24"/>
                <w:lang w:eastAsia="en-US"/>
              </w:rPr>
              <w:t>ccord-</w:t>
            </w:r>
            <w:r w:rsidR="004927AC">
              <w:rPr>
                <w:szCs w:val="24"/>
                <w:lang w:eastAsia="en-US"/>
              </w:rPr>
              <w:t>C</w:t>
            </w:r>
            <w:r w:rsidRPr="001B6AD0">
              <w:rPr>
                <w:szCs w:val="24"/>
                <w:lang w:eastAsia="en-US"/>
              </w:rPr>
              <w:t xml:space="preserve">adre, </w:t>
            </w:r>
            <w:r w:rsidR="004927AC">
              <w:rPr>
                <w:szCs w:val="24"/>
                <w:lang w:eastAsia="en-US"/>
              </w:rPr>
              <w:t>A</w:t>
            </w:r>
            <w:r w:rsidRPr="001B6AD0">
              <w:rPr>
                <w:szCs w:val="24"/>
                <w:lang w:eastAsia="en-US"/>
              </w:rPr>
              <w:t xml:space="preserve">nnexe 3, </w:t>
            </w:r>
            <w:r w:rsidR="00087A0A">
              <w:rPr>
                <w:szCs w:val="24"/>
                <w:lang w:eastAsia="en-US"/>
              </w:rPr>
              <w:t>Procédure</w:t>
            </w:r>
            <w:r w:rsidR="004927AC">
              <w:rPr>
                <w:szCs w:val="24"/>
                <w:lang w:eastAsia="en-US"/>
              </w:rPr>
              <w:t xml:space="preserve"> Se</w:t>
            </w:r>
            <w:r w:rsidRPr="001B6AD0">
              <w:rPr>
                <w:szCs w:val="24"/>
                <w:lang w:eastAsia="en-US"/>
              </w:rPr>
              <w:t>condaire</w:t>
            </w:r>
            <w:r w:rsidR="00087A0A">
              <w:rPr>
                <w:szCs w:val="24"/>
                <w:lang w:eastAsia="en-US"/>
              </w:rPr>
              <w:t xml:space="preserve"> d’Acquisition</w:t>
            </w:r>
            <w:r w:rsidRPr="001B6AD0">
              <w:rPr>
                <w:szCs w:val="24"/>
                <w:lang w:eastAsia="en-US"/>
              </w:rPr>
              <w:t>). Pour avoir le droit de participer à un</w:t>
            </w:r>
            <w:r w:rsidR="004927AC">
              <w:rPr>
                <w:szCs w:val="24"/>
                <w:lang w:eastAsia="en-US"/>
              </w:rPr>
              <w:t>e</w:t>
            </w:r>
            <w:r w:rsidRPr="001B6AD0">
              <w:rPr>
                <w:szCs w:val="24"/>
                <w:lang w:eastAsia="en-US"/>
              </w:rPr>
              <w:t xml:space="preserve"> </w:t>
            </w:r>
            <w:r w:rsidR="00DC362E">
              <w:rPr>
                <w:szCs w:val="24"/>
                <w:lang w:eastAsia="en-US"/>
              </w:rPr>
              <w:t>Procédure Secondaire</w:t>
            </w:r>
            <w:r w:rsidR="00DC362E" w:rsidRPr="001B6AD0">
              <w:rPr>
                <w:szCs w:val="24"/>
                <w:lang w:eastAsia="en-US"/>
              </w:rPr>
              <w:t xml:space="preserve"> </w:t>
            </w:r>
            <w:r w:rsidR="00DC362E">
              <w:rPr>
                <w:szCs w:val="24"/>
                <w:lang w:eastAsia="en-US"/>
              </w:rPr>
              <w:t xml:space="preserve">d’Acquisition </w:t>
            </w:r>
            <w:r w:rsidRPr="001B6AD0">
              <w:rPr>
                <w:szCs w:val="24"/>
                <w:lang w:eastAsia="en-US"/>
              </w:rPr>
              <w:t>et d’obtenir un</w:t>
            </w:r>
            <w:r w:rsidR="00DC362E">
              <w:rPr>
                <w:szCs w:val="24"/>
                <w:lang w:eastAsia="en-US"/>
              </w:rPr>
              <w:t xml:space="preserve">e Commande </w:t>
            </w:r>
            <w:proofErr w:type="spellStart"/>
            <w:r w:rsidR="00DC362E">
              <w:rPr>
                <w:szCs w:val="24"/>
                <w:lang w:eastAsia="en-US"/>
              </w:rPr>
              <w:t>subséquante</w:t>
            </w:r>
            <w:proofErr w:type="spellEnd"/>
            <w:r w:rsidRPr="001B6AD0">
              <w:rPr>
                <w:szCs w:val="24"/>
                <w:lang w:eastAsia="en-US"/>
              </w:rPr>
              <w:t xml:space="preserve">, les </w:t>
            </w:r>
            <w:r w:rsidR="00DC362E">
              <w:rPr>
                <w:szCs w:val="24"/>
                <w:lang w:eastAsia="en-US"/>
              </w:rPr>
              <w:t>F</w:t>
            </w:r>
            <w:r w:rsidRPr="001B6AD0">
              <w:rPr>
                <w:szCs w:val="24"/>
                <w:lang w:eastAsia="en-US"/>
              </w:rPr>
              <w:t xml:space="preserve">ournisseurs </w:t>
            </w:r>
            <w:r w:rsidR="0017764C">
              <w:rPr>
                <w:szCs w:val="24"/>
                <w:lang w:eastAsia="en-US"/>
              </w:rPr>
              <w:t>AC</w:t>
            </w:r>
            <w:r w:rsidRPr="001B6AD0">
              <w:rPr>
                <w:szCs w:val="24"/>
                <w:lang w:eastAsia="en-US"/>
              </w:rPr>
              <w:t xml:space="preserve"> doivent continuer d’être qualifiés et éligibles, et les </w:t>
            </w:r>
            <w:r w:rsidR="00614F82">
              <w:rPr>
                <w:szCs w:val="24"/>
                <w:lang w:eastAsia="en-US"/>
              </w:rPr>
              <w:t>Fournitur</w:t>
            </w:r>
            <w:r w:rsidR="00614F82" w:rsidRPr="001B6AD0">
              <w:rPr>
                <w:szCs w:val="24"/>
                <w:lang w:eastAsia="en-US"/>
              </w:rPr>
              <w:t xml:space="preserve">es </w:t>
            </w:r>
            <w:r w:rsidRPr="001B6AD0">
              <w:rPr>
                <w:szCs w:val="24"/>
                <w:lang w:eastAsia="en-US"/>
              </w:rPr>
              <w:t xml:space="preserve">doivent continuer à être </w:t>
            </w:r>
            <w:r w:rsidR="0017764C">
              <w:rPr>
                <w:szCs w:val="24"/>
                <w:lang w:eastAsia="en-US"/>
              </w:rPr>
              <w:t>éligibles</w:t>
            </w:r>
            <w:r w:rsidRPr="001B6AD0">
              <w:rPr>
                <w:szCs w:val="24"/>
                <w:lang w:eastAsia="en-US"/>
              </w:rPr>
              <w:t xml:space="preserve">, conformément aux critères stipulés dans le présent </w:t>
            </w:r>
            <w:r w:rsidR="00614F82">
              <w:rPr>
                <w:szCs w:val="24"/>
                <w:lang w:eastAsia="en-US"/>
              </w:rPr>
              <w:t>D</w:t>
            </w:r>
            <w:r w:rsidR="00CB24CD">
              <w:rPr>
                <w:szCs w:val="24"/>
                <w:lang w:eastAsia="en-US"/>
              </w:rPr>
              <w:t>AO</w:t>
            </w:r>
            <w:r w:rsidRPr="001B6AD0">
              <w:rPr>
                <w:szCs w:val="24"/>
                <w:lang w:eastAsia="en-US"/>
              </w:rPr>
              <w:t>. L’</w:t>
            </w:r>
            <w:r w:rsidR="00CB24CD">
              <w:rPr>
                <w:szCs w:val="24"/>
                <w:lang w:eastAsia="en-US"/>
              </w:rPr>
              <w:t>A</w:t>
            </w:r>
            <w:r w:rsidRPr="001B6AD0">
              <w:rPr>
                <w:szCs w:val="24"/>
                <w:lang w:eastAsia="en-US"/>
              </w:rPr>
              <w:t>cheteur peut exiger, à l’étape de</w:t>
            </w:r>
            <w:r w:rsidR="0028425C">
              <w:rPr>
                <w:szCs w:val="24"/>
                <w:lang w:eastAsia="en-US"/>
              </w:rPr>
              <w:t xml:space="preserve"> la </w:t>
            </w:r>
            <w:r w:rsidR="00B346F3">
              <w:rPr>
                <w:szCs w:val="24"/>
                <w:lang w:eastAsia="en-US"/>
              </w:rPr>
              <w:t>Procédure Secondaire</w:t>
            </w:r>
            <w:r w:rsidR="00B346F3" w:rsidRPr="001B6AD0">
              <w:rPr>
                <w:szCs w:val="24"/>
                <w:lang w:eastAsia="en-US"/>
              </w:rPr>
              <w:t xml:space="preserve"> </w:t>
            </w:r>
            <w:r w:rsidR="00B346F3">
              <w:rPr>
                <w:szCs w:val="24"/>
                <w:lang w:eastAsia="en-US"/>
              </w:rPr>
              <w:t>d’Acquisition</w:t>
            </w:r>
            <w:r w:rsidR="0028425C" w:rsidRPr="0028425C">
              <w:rPr>
                <w:szCs w:val="24"/>
                <w:lang w:eastAsia="en-US"/>
              </w:rPr>
              <w:t xml:space="preserve"> </w:t>
            </w:r>
            <w:r w:rsidRPr="001B6AD0">
              <w:rPr>
                <w:szCs w:val="24"/>
                <w:lang w:eastAsia="en-US"/>
              </w:rPr>
              <w:t xml:space="preserve">et de l’attribution </w:t>
            </w:r>
            <w:r w:rsidR="00B346F3">
              <w:rPr>
                <w:szCs w:val="24"/>
                <w:lang w:eastAsia="en-US"/>
              </w:rPr>
              <w:t>de Commande subséquente</w:t>
            </w:r>
            <w:r w:rsidRPr="001B6AD0">
              <w:rPr>
                <w:szCs w:val="24"/>
                <w:lang w:eastAsia="en-US"/>
              </w:rPr>
              <w:t xml:space="preserve">, une preuve de </w:t>
            </w:r>
            <w:r w:rsidR="00BF5C4A">
              <w:rPr>
                <w:szCs w:val="24"/>
                <w:lang w:eastAsia="en-US"/>
              </w:rPr>
              <w:t xml:space="preserve">la </w:t>
            </w:r>
            <w:r w:rsidRPr="001B6AD0">
              <w:rPr>
                <w:szCs w:val="24"/>
                <w:lang w:eastAsia="en-US"/>
              </w:rPr>
              <w:t>qualification et d</w:t>
            </w:r>
            <w:r w:rsidR="00BF5C4A">
              <w:rPr>
                <w:szCs w:val="24"/>
                <w:lang w:eastAsia="en-US"/>
              </w:rPr>
              <w:t>e l</w:t>
            </w:r>
            <w:r w:rsidRPr="001B6AD0">
              <w:rPr>
                <w:szCs w:val="24"/>
                <w:lang w:eastAsia="en-US"/>
              </w:rPr>
              <w:t>’</w:t>
            </w:r>
            <w:r w:rsidR="0028425C">
              <w:rPr>
                <w:szCs w:val="24"/>
                <w:lang w:eastAsia="en-US"/>
              </w:rPr>
              <w:t>éligibilité</w:t>
            </w:r>
            <w:r w:rsidRPr="001B6AD0">
              <w:rPr>
                <w:szCs w:val="24"/>
                <w:lang w:eastAsia="en-US"/>
              </w:rPr>
              <w:t>.</w:t>
            </w:r>
          </w:p>
        </w:tc>
      </w:tr>
      <w:tr w:rsidR="001A7090" w:rsidRPr="00950C95" w14:paraId="74F0C747" w14:textId="77777777" w:rsidTr="00256092">
        <w:trPr>
          <w:gridAfter w:val="1"/>
          <w:wAfter w:w="207" w:type="dxa"/>
        </w:trPr>
        <w:tc>
          <w:tcPr>
            <w:tcW w:w="2340" w:type="dxa"/>
          </w:tcPr>
          <w:p w14:paraId="1FB11568" w14:textId="37DF02C2" w:rsidR="001A7090" w:rsidRPr="004D5343" w:rsidRDefault="00BF5C4A" w:rsidP="00141F4A">
            <w:pPr>
              <w:pStyle w:val="Style4"/>
            </w:pPr>
            <w:bookmarkStart w:id="366" w:name="_Toc139011576"/>
            <w:r w:rsidRPr="004D5343">
              <w:t>49.</w:t>
            </w:r>
            <w:r w:rsidR="004D5343" w:rsidRPr="004D5343">
              <w:tab/>
            </w:r>
            <w:r w:rsidR="00FB654A" w:rsidRPr="004D5343">
              <w:t xml:space="preserve">Révision </w:t>
            </w:r>
            <w:r w:rsidRPr="004D5343">
              <w:t xml:space="preserve">du Prix de </w:t>
            </w:r>
            <w:r w:rsidR="005160D5" w:rsidRPr="004D5343">
              <w:t>Référence</w:t>
            </w:r>
            <w:bookmarkEnd w:id="366"/>
          </w:p>
        </w:tc>
        <w:tc>
          <w:tcPr>
            <w:tcW w:w="6822" w:type="dxa"/>
          </w:tcPr>
          <w:p w14:paraId="678F0647" w14:textId="09841791" w:rsidR="001A7090" w:rsidRPr="00950C95" w:rsidRDefault="005564AE" w:rsidP="00055CF3">
            <w:pPr>
              <w:tabs>
                <w:tab w:val="left" w:pos="720"/>
              </w:tabs>
              <w:spacing w:after="200"/>
              <w:ind w:left="576" w:hanging="576"/>
              <w:jc w:val="both"/>
            </w:pPr>
            <w:r>
              <w:t>49.1</w:t>
            </w:r>
            <w:r w:rsidR="004D5343">
              <w:tab/>
            </w:r>
            <w:r>
              <w:t xml:space="preserve">Le Prix </w:t>
            </w:r>
            <w:r w:rsidR="00FB654A">
              <w:t>de la Commande</w:t>
            </w:r>
            <w:r>
              <w:t xml:space="preserve"> à l’étape d</w:t>
            </w:r>
            <w:r w:rsidR="00DF4954">
              <w:t xml:space="preserve">e la </w:t>
            </w:r>
            <w:r w:rsidR="00FB654A">
              <w:rPr>
                <w:szCs w:val="24"/>
                <w:lang w:eastAsia="en-US"/>
              </w:rPr>
              <w:t>Procédure Secondaire</w:t>
            </w:r>
            <w:r w:rsidR="00FB654A" w:rsidRPr="001B6AD0">
              <w:rPr>
                <w:szCs w:val="24"/>
                <w:lang w:eastAsia="en-US"/>
              </w:rPr>
              <w:t xml:space="preserve"> </w:t>
            </w:r>
            <w:r w:rsidR="00FB654A">
              <w:rPr>
                <w:szCs w:val="24"/>
                <w:lang w:eastAsia="en-US"/>
              </w:rPr>
              <w:t xml:space="preserve">d’Acquisition </w:t>
            </w:r>
            <w:r w:rsidR="00DF4954">
              <w:t xml:space="preserve">ne sera pas sujet à </w:t>
            </w:r>
            <w:r w:rsidR="00FB654A">
              <w:t>révision</w:t>
            </w:r>
            <w:r w:rsidR="00DF4954">
              <w:t xml:space="preserve"> d</w:t>
            </w:r>
            <w:r w:rsidR="00FB654A">
              <w:t>e</w:t>
            </w:r>
            <w:r w:rsidR="00DF4954">
              <w:t xml:space="preserve"> prix </w:t>
            </w:r>
            <w:r w:rsidR="00F869F1">
              <w:t>à moins que spécifié autrement dans l’Accor</w:t>
            </w:r>
            <w:r w:rsidR="00E01920">
              <w:t>d</w:t>
            </w:r>
            <w:r w:rsidR="00F869F1">
              <w:t>-Cadre.</w:t>
            </w:r>
          </w:p>
        </w:tc>
      </w:tr>
    </w:tbl>
    <w:p w14:paraId="4240E973" w14:textId="77777777" w:rsidR="00940BF3" w:rsidRPr="00950C95" w:rsidRDefault="00940BF3">
      <w:pPr>
        <w:ind w:left="180"/>
        <w:sectPr w:rsidR="00940BF3" w:rsidRPr="00950C95" w:rsidSect="0096454F">
          <w:headerReference w:type="even" r:id="rId22"/>
          <w:headerReference w:type="default" r:id="rId23"/>
          <w:headerReference w:type="first" r:id="rId24"/>
          <w:endnotePr>
            <w:numFmt w:val="decimal"/>
            <w:numRestart w:val="eachSect"/>
          </w:endnotePr>
          <w:type w:val="oddPage"/>
          <w:pgSz w:w="12240" w:h="15840" w:code="1"/>
          <w:pgMar w:top="1440" w:right="1440" w:bottom="1440" w:left="1440" w:header="720" w:footer="720" w:gutter="0"/>
          <w:paperSrc w:first="15" w:other="15"/>
          <w:cols w:space="720"/>
          <w:titlePg/>
          <w:docGrid w:linePitch="326"/>
        </w:sectPr>
      </w:pPr>
    </w:p>
    <w:p w14:paraId="4F48C4A8" w14:textId="77777777" w:rsidR="00940BF3" w:rsidRPr="00950C95" w:rsidRDefault="00940BF3" w:rsidP="00695A8E">
      <w:pPr>
        <w:tabs>
          <w:tab w:val="left" w:pos="1744"/>
        </w:tabs>
        <w:ind w:left="180"/>
      </w:pPr>
    </w:p>
    <w:tbl>
      <w:tblPr>
        <w:tblW w:w="9360"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620"/>
        <w:gridCol w:w="7740"/>
      </w:tblGrid>
      <w:tr w:rsidR="00940BF3" w:rsidRPr="00734D63" w14:paraId="08BAF724" w14:textId="77777777" w:rsidTr="001B6AD0">
        <w:trPr>
          <w:cantSplit/>
        </w:trPr>
        <w:tc>
          <w:tcPr>
            <w:tcW w:w="9360" w:type="dxa"/>
            <w:gridSpan w:val="2"/>
            <w:tcBorders>
              <w:top w:val="nil"/>
              <w:left w:val="nil"/>
              <w:bottom w:val="single" w:sz="12" w:space="0" w:color="000000"/>
              <w:right w:val="nil"/>
            </w:tcBorders>
            <w:vAlign w:val="center"/>
          </w:tcPr>
          <w:p w14:paraId="35AD3FBE" w14:textId="35887155" w:rsidR="00940BF3" w:rsidRPr="0006129D" w:rsidRDefault="00940BF3" w:rsidP="00266617">
            <w:pPr>
              <w:pStyle w:val="Sous-titre"/>
              <w:rPr>
                <w:lang w:val="fr-FR"/>
              </w:rPr>
            </w:pPr>
            <w:r w:rsidRPr="0006129D">
              <w:rPr>
                <w:lang w:val="fr-FR"/>
              </w:rPr>
              <w:br w:type="page"/>
            </w:r>
            <w:bookmarkStart w:id="367" w:name="_Toc438366665"/>
            <w:bookmarkStart w:id="368" w:name="_Toc77392468"/>
            <w:bookmarkStart w:id="369" w:name="_Toc382929422"/>
            <w:bookmarkStart w:id="370" w:name="_Toc139012402"/>
            <w:r w:rsidRPr="0006129D">
              <w:rPr>
                <w:lang w:val="fr-FR"/>
              </w:rPr>
              <w:t xml:space="preserve">Section II. Données </w:t>
            </w:r>
            <w:r w:rsidR="00A16B0C" w:rsidRPr="0006129D">
              <w:rPr>
                <w:lang w:val="fr-FR"/>
              </w:rPr>
              <w:t>P</w:t>
            </w:r>
            <w:r w:rsidRPr="0006129D">
              <w:rPr>
                <w:lang w:val="fr-FR"/>
              </w:rPr>
              <w:t>articulières de l’</w:t>
            </w:r>
            <w:r w:rsidR="00A16B0C" w:rsidRPr="0006129D">
              <w:rPr>
                <w:lang w:val="fr-FR"/>
              </w:rPr>
              <w:t>A</w:t>
            </w:r>
            <w:r w:rsidRPr="0006129D">
              <w:rPr>
                <w:lang w:val="fr-FR"/>
              </w:rPr>
              <w:t>ppel d’</w:t>
            </w:r>
            <w:r w:rsidR="00A16B0C" w:rsidRPr="0006129D">
              <w:rPr>
                <w:lang w:val="fr-FR"/>
              </w:rPr>
              <w:t>O</w:t>
            </w:r>
            <w:r w:rsidRPr="0006129D">
              <w:rPr>
                <w:lang w:val="fr-FR"/>
              </w:rPr>
              <w:t>ffres</w:t>
            </w:r>
            <w:bookmarkEnd w:id="367"/>
            <w:r w:rsidRPr="0006129D">
              <w:rPr>
                <w:lang w:val="fr-FR"/>
              </w:rPr>
              <w:t xml:space="preserve"> (DPAO)</w:t>
            </w:r>
            <w:bookmarkEnd w:id="368"/>
            <w:bookmarkEnd w:id="369"/>
            <w:bookmarkEnd w:id="370"/>
          </w:p>
          <w:p w14:paraId="52732647" w14:textId="393CE18F" w:rsidR="00940BF3" w:rsidRPr="00734D63" w:rsidRDefault="00940BF3" w:rsidP="00EF0548">
            <w:pPr>
              <w:spacing w:after="200"/>
              <w:jc w:val="both"/>
            </w:pPr>
            <w:r w:rsidRPr="00734D63">
              <w:t>Les données particulières qui suivent</w:t>
            </w:r>
            <w:r w:rsidR="00EF0548" w:rsidRPr="00734D63">
              <w:t>,</w:t>
            </w:r>
            <w:r w:rsidRPr="00734D63">
              <w:t xml:space="preserve"> </w:t>
            </w:r>
            <w:r w:rsidR="00EF0548" w:rsidRPr="00734D63">
              <w:t xml:space="preserve">relatives à l’acquisition des </w:t>
            </w:r>
            <w:r w:rsidR="00ED6102">
              <w:t>F</w:t>
            </w:r>
            <w:r w:rsidR="00EF0548" w:rsidRPr="00734D63">
              <w:t xml:space="preserve">ournitures, </w:t>
            </w:r>
            <w:r w:rsidRPr="00734D63">
              <w:t xml:space="preserve">complètent, précisent, ou amendent </w:t>
            </w:r>
            <w:r w:rsidR="00F1248D" w:rsidRPr="00734D63">
              <w:t>les articles</w:t>
            </w:r>
            <w:r w:rsidRPr="00734D63">
              <w:t xml:space="preserve"> des Instructions aux Soumissionnaires (IS). En cas de conflit, les clauses ci-dessous prévalent sur celles des IS.</w:t>
            </w:r>
          </w:p>
          <w:p w14:paraId="4A9D6DB6" w14:textId="2F1C8F33" w:rsidR="00877DEF" w:rsidRPr="00FB1754" w:rsidRDefault="00877DEF" w:rsidP="00877DEF">
            <w:pPr>
              <w:spacing w:before="120"/>
              <w:rPr>
                <w:i/>
                <w:sz w:val="22"/>
              </w:rPr>
            </w:pPr>
            <w:r w:rsidRPr="004A2C5F">
              <w:rPr>
                <w:i/>
                <w:lang w:val="fr"/>
              </w:rPr>
              <w:t>[Lorsqu’un système d</w:t>
            </w:r>
            <w:r>
              <w:rPr>
                <w:i/>
                <w:lang w:val="fr"/>
              </w:rPr>
              <w:t>e passation de marchés</w:t>
            </w:r>
            <w:r w:rsidRPr="004A2C5F">
              <w:rPr>
                <w:i/>
                <w:lang w:val="fr"/>
              </w:rPr>
              <w:t xml:space="preserve"> électronique est utilisé, modifier les parties pertinentes d</w:t>
            </w:r>
            <w:r>
              <w:rPr>
                <w:i/>
                <w:lang w:val="fr"/>
              </w:rPr>
              <w:t>es DPAO</w:t>
            </w:r>
            <w:r w:rsidRPr="004A2C5F">
              <w:rPr>
                <w:i/>
                <w:lang w:val="fr"/>
              </w:rPr>
              <w:t xml:space="preserve"> en conséquence pour refléter le processus d</w:t>
            </w:r>
            <w:r>
              <w:rPr>
                <w:i/>
                <w:lang w:val="fr"/>
              </w:rPr>
              <w:t xml:space="preserve">e passation de marchés </w:t>
            </w:r>
            <w:r w:rsidRPr="004A2C5F">
              <w:rPr>
                <w:i/>
                <w:lang w:val="fr"/>
              </w:rPr>
              <w:t>électronique.]</w:t>
            </w:r>
          </w:p>
          <w:p w14:paraId="1486B2F7" w14:textId="77777777" w:rsidR="00877DEF" w:rsidRPr="00FB1754" w:rsidRDefault="00877DEF" w:rsidP="00877DEF"/>
          <w:p w14:paraId="26904BDC" w14:textId="7B908063" w:rsidR="00940BF3" w:rsidRPr="008C16DE" w:rsidRDefault="00940BF3" w:rsidP="00EF0548">
            <w:pPr>
              <w:spacing w:after="200"/>
              <w:jc w:val="both"/>
              <w:rPr>
                <w:i/>
                <w:iCs/>
              </w:rPr>
            </w:pPr>
            <w:r w:rsidRPr="00734D63">
              <w:rPr>
                <w:i/>
                <w:iCs/>
              </w:rPr>
              <w:t>[Les notes en italiques qui accompagnent les clauses ci-dessous sont destinées à faciliter l’établiss</w:t>
            </w:r>
            <w:r w:rsidR="00222DE7">
              <w:rPr>
                <w:i/>
                <w:iCs/>
              </w:rPr>
              <w:t>e</w:t>
            </w:r>
            <w:r w:rsidRPr="00222DE7">
              <w:rPr>
                <w:i/>
                <w:iCs/>
              </w:rPr>
              <w:t>ment</w:t>
            </w:r>
            <w:r w:rsidRPr="008C16DE">
              <w:rPr>
                <w:i/>
                <w:iCs/>
              </w:rPr>
              <w:t xml:space="preserve"> des données particulières correspondantes] </w:t>
            </w:r>
          </w:p>
        </w:tc>
      </w:tr>
      <w:tr w:rsidR="00940BF3" w:rsidRPr="00734D63" w14:paraId="4A80365F" w14:textId="77777777" w:rsidTr="00CF6336">
        <w:trPr>
          <w:cantSplit/>
        </w:trPr>
        <w:tc>
          <w:tcPr>
            <w:tcW w:w="9360" w:type="dxa"/>
            <w:gridSpan w:val="2"/>
            <w:tcBorders>
              <w:bottom w:val="single" w:sz="6" w:space="0" w:color="000000"/>
              <w:right w:val="single" w:sz="4" w:space="0" w:color="auto"/>
            </w:tcBorders>
            <w:vAlign w:val="center"/>
          </w:tcPr>
          <w:p w14:paraId="07A7C6BF" w14:textId="77777777" w:rsidR="00940BF3" w:rsidRPr="00734D63" w:rsidRDefault="00940BF3" w:rsidP="00EF0548">
            <w:pPr>
              <w:spacing w:after="200"/>
              <w:jc w:val="center"/>
              <w:rPr>
                <w:b/>
                <w:sz w:val="28"/>
              </w:rPr>
            </w:pPr>
            <w:r w:rsidRPr="00734D63">
              <w:rPr>
                <w:b/>
                <w:sz w:val="28"/>
              </w:rPr>
              <w:t xml:space="preserve">A. </w:t>
            </w:r>
            <w:r w:rsidR="00EF0548" w:rsidRPr="00734D63">
              <w:rPr>
                <w:b/>
                <w:sz w:val="28"/>
              </w:rPr>
              <w:t>Généralités</w:t>
            </w:r>
          </w:p>
        </w:tc>
      </w:tr>
      <w:tr w:rsidR="00EF0548" w:rsidRPr="00734D63" w14:paraId="01C64B89" w14:textId="77777777" w:rsidTr="00CF6336">
        <w:trPr>
          <w:cantSplit/>
        </w:trPr>
        <w:tc>
          <w:tcPr>
            <w:tcW w:w="1620" w:type="dxa"/>
            <w:tcBorders>
              <w:top w:val="single" w:sz="6" w:space="0" w:color="000000"/>
              <w:bottom w:val="single" w:sz="4" w:space="0" w:color="auto"/>
            </w:tcBorders>
          </w:tcPr>
          <w:p w14:paraId="33B2C210" w14:textId="30F2F870" w:rsidR="00EF0548" w:rsidRPr="00734D63" w:rsidRDefault="00EF0548" w:rsidP="006C1FA7">
            <w:pPr>
              <w:spacing w:after="200"/>
              <w:rPr>
                <w:b/>
              </w:rPr>
            </w:pPr>
            <w:r w:rsidRPr="00734D63">
              <w:rPr>
                <w:b/>
              </w:rPr>
              <w:t>IS 1.1</w:t>
            </w:r>
            <w:r w:rsidR="00377F21">
              <w:rPr>
                <w:b/>
              </w:rPr>
              <w:t xml:space="preserve"> et 1.2 (p)</w:t>
            </w:r>
          </w:p>
        </w:tc>
        <w:tc>
          <w:tcPr>
            <w:tcW w:w="7740" w:type="dxa"/>
            <w:tcBorders>
              <w:top w:val="single" w:sz="6" w:space="0" w:color="000000"/>
              <w:bottom w:val="single" w:sz="4" w:space="0" w:color="auto"/>
            </w:tcBorders>
          </w:tcPr>
          <w:p w14:paraId="4FA6BA65" w14:textId="4F63076F" w:rsidR="00877DEF" w:rsidRDefault="00877DEF" w:rsidP="00EF0548">
            <w:pPr>
              <w:tabs>
                <w:tab w:val="right" w:pos="7272"/>
              </w:tabs>
              <w:spacing w:after="200"/>
              <w:rPr>
                <w:i/>
                <w:iCs/>
              </w:rPr>
            </w:pPr>
            <w:r w:rsidRPr="00734D63">
              <w:t xml:space="preserve">Nom de </w:t>
            </w:r>
            <w:r w:rsidR="009074C4">
              <w:t>l’Agence d’Acquisition</w:t>
            </w:r>
            <w:r w:rsidRPr="00734D63">
              <w:t xml:space="preserve"> :</w:t>
            </w:r>
            <w:r w:rsidRPr="00734D63">
              <w:rPr>
                <w:i/>
                <w:iCs/>
              </w:rPr>
              <w:t xml:space="preserve"> [</w:t>
            </w:r>
            <w:r w:rsidRPr="00877DEF">
              <w:rPr>
                <w:b/>
                <w:bCs/>
                <w:i/>
                <w:iCs/>
              </w:rPr>
              <w:t>insérer le nom</w:t>
            </w:r>
            <w:r w:rsidRPr="00734D63">
              <w:rPr>
                <w:i/>
                <w:iCs/>
              </w:rPr>
              <w:t>]</w:t>
            </w:r>
          </w:p>
          <w:p w14:paraId="72D8075A" w14:textId="22A6ADE0" w:rsidR="00DE71E8" w:rsidRDefault="009074C4" w:rsidP="00877DEF">
            <w:pPr>
              <w:tabs>
                <w:tab w:val="right" w:pos="7272"/>
              </w:tabs>
              <w:spacing w:after="200"/>
              <w:rPr>
                <w:i/>
                <w:iCs/>
              </w:rPr>
            </w:pPr>
            <w:r>
              <w:t>L’Agence d’Acquisition</w:t>
            </w:r>
            <w:r w:rsidR="00591FDB">
              <w:t xml:space="preserve"> est</w:t>
            </w:r>
            <w:r w:rsidR="004D09F2">
              <w:t xml:space="preserve"> </w:t>
            </w:r>
            <w:r w:rsidR="004D09F2">
              <w:rPr>
                <w:i/>
                <w:iCs/>
              </w:rPr>
              <w:t>[sélectionner</w:t>
            </w:r>
            <w:r w:rsidR="003B45B4">
              <w:rPr>
                <w:i/>
                <w:iCs/>
              </w:rPr>
              <w:t xml:space="preserve"> l’une ou l’autre des options </w:t>
            </w:r>
            <w:r w:rsidR="00DE71E8">
              <w:rPr>
                <w:i/>
                <w:iCs/>
              </w:rPr>
              <w:t>de</w:t>
            </w:r>
            <w:r w:rsidR="004D09F2">
              <w:rPr>
                <w:i/>
                <w:iCs/>
              </w:rPr>
              <w:t xml:space="preserve"> la capacité dans la</w:t>
            </w:r>
            <w:r w:rsidR="003F6CC9">
              <w:rPr>
                <w:i/>
                <w:iCs/>
              </w:rPr>
              <w:t xml:space="preserve">quelle </w:t>
            </w:r>
            <w:r>
              <w:rPr>
                <w:i/>
                <w:iCs/>
              </w:rPr>
              <w:t>l’Agence d’Acquisition</w:t>
            </w:r>
            <w:r w:rsidR="004D09F2">
              <w:rPr>
                <w:i/>
                <w:iCs/>
              </w:rPr>
              <w:t xml:space="preserve"> </w:t>
            </w:r>
            <w:r w:rsidR="001214C2">
              <w:rPr>
                <w:i/>
                <w:iCs/>
              </w:rPr>
              <w:t>agit</w:t>
            </w:r>
            <w:r w:rsidR="00DE71E8">
              <w:rPr>
                <w:i/>
                <w:iCs/>
              </w:rPr>
              <w:t> :]</w:t>
            </w:r>
          </w:p>
          <w:p w14:paraId="55D46B1B" w14:textId="7827CDE1" w:rsidR="00DE71E8" w:rsidRDefault="00DE71E8" w:rsidP="00877DEF">
            <w:pPr>
              <w:tabs>
                <w:tab w:val="right" w:pos="7272"/>
              </w:tabs>
              <w:spacing w:after="200"/>
              <w:rPr>
                <w:i/>
                <w:iCs/>
              </w:rPr>
            </w:pPr>
            <w:r>
              <w:rPr>
                <w:i/>
                <w:iCs/>
              </w:rPr>
              <w:t>OPTION 1 ;</w:t>
            </w:r>
            <w:r w:rsidR="003F6CC9">
              <w:rPr>
                <w:i/>
                <w:iCs/>
              </w:rPr>
              <w:t> « </w:t>
            </w:r>
            <w:r w:rsidR="003F6CC9" w:rsidRPr="00CF6336">
              <w:t xml:space="preserve">l’agence qui </w:t>
            </w:r>
            <w:proofErr w:type="spellStart"/>
            <w:r w:rsidR="003F6CC9" w:rsidRPr="00CF6336">
              <w:t>concluera</w:t>
            </w:r>
            <w:proofErr w:type="spellEnd"/>
            <w:r w:rsidR="003F6CC9" w:rsidRPr="00CF6336">
              <w:t>, administrera et gérera l’Accord-Cadre et sera l</w:t>
            </w:r>
            <w:r w:rsidR="00245B52" w:rsidRPr="00CF6336">
              <w:t>e</w:t>
            </w:r>
            <w:r w:rsidR="003F6CC9" w:rsidRPr="00CF6336">
              <w:t xml:space="preserve"> seul Acheteur en vertu de l’Accord-Cadre.</w:t>
            </w:r>
            <w:r w:rsidR="00245B52">
              <w:rPr>
                <w:i/>
                <w:iCs/>
              </w:rPr>
              <w:t> »</w:t>
            </w:r>
            <w:r w:rsidR="003F6CC9">
              <w:rPr>
                <w:i/>
                <w:iCs/>
              </w:rPr>
              <w:t xml:space="preserve">  </w:t>
            </w:r>
          </w:p>
          <w:p w14:paraId="35E23B37" w14:textId="79936BEA" w:rsidR="00591FDB" w:rsidRPr="001B6AD0" w:rsidRDefault="00DE71E8" w:rsidP="00877DEF">
            <w:pPr>
              <w:tabs>
                <w:tab w:val="right" w:pos="7272"/>
              </w:tabs>
              <w:spacing w:after="200"/>
              <w:rPr>
                <w:i/>
                <w:iCs/>
              </w:rPr>
            </w:pPr>
            <w:r>
              <w:rPr>
                <w:i/>
                <w:iCs/>
              </w:rPr>
              <w:t xml:space="preserve">OPTION 2 : </w:t>
            </w:r>
            <w:r w:rsidR="001214C2" w:rsidRPr="001B6AD0">
              <w:t xml:space="preserve"> </w:t>
            </w:r>
            <w:r w:rsidR="00245B52" w:rsidRPr="001B6AD0">
              <w:t>« l’agence agissant pour, et pour le compte de</w:t>
            </w:r>
            <w:r w:rsidR="002B0D53" w:rsidRPr="001B6AD0">
              <w:t xml:space="preserve"> </w:t>
            </w:r>
            <w:r w:rsidR="002B0D53">
              <w:rPr>
                <w:i/>
                <w:iCs/>
              </w:rPr>
              <w:t>[</w:t>
            </w:r>
            <w:r w:rsidR="005D139C">
              <w:rPr>
                <w:i/>
                <w:iCs/>
              </w:rPr>
              <w:t xml:space="preserve">sélectionner « l’Acheteur » ou « tous les </w:t>
            </w:r>
            <w:proofErr w:type="spellStart"/>
            <w:r w:rsidR="005D139C">
              <w:rPr>
                <w:i/>
                <w:iCs/>
              </w:rPr>
              <w:t>Achteurs</w:t>
            </w:r>
            <w:proofErr w:type="spellEnd"/>
            <w:r w:rsidR="005D139C">
              <w:rPr>
                <w:i/>
                <w:iCs/>
              </w:rPr>
              <w:t xml:space="preserve"> participants » </w:t>
            </w:r>
            <w:r w:rsidR="00540D47">
              <w:rPr>
                <w:i/>
                <w:iCs/>
              </w:rPr>
              <w:t xml:space="preserve">] </w:t>
            </w:r>
            <w:r w:rsidR="00540D47" w:rsidRPr="00CF6336">
              <w:t xml:space="preserve">pour </w:t>
            </w:r>
            <w:r w:rsidR="00B9540B" w:rsidRPr="00CF6336">
              <w:t>conclure l’Accord-Cadre. </w:t>
            </w:r>
            <w:r w:rsidR="00B9540B">
              <w:rPr>
                <w:i/>
                <w:iCs/>
              </w:rPr>
              <w:t>»</w:t>
            </w:r>
          </w:p>
          <w:p w14:paraId="1C28E564" w14:textId="6F6932E7" w:rsidR="00877DEF" w:rsidRPr="00734D63" w:rsidRDefault="00B9540B" w:rsidP="00877DEF">
            <w:pPr>
              <w:tabs>
                <w:tab w:val="right" w:pos="7272"/>
              </w:tabs>
              <w:spacing w:after="200"/>
              <w:rPr>
                <w:u w:val="single"/>
              </w:rPr>
            </w:pPr>
            <w:r>
              <w:t xml:space="preserve">Le </w:t>
            </w:r>
            <w:r w:rsidR="00877DEF" w:rsidRPr="00734D63">
              <w:t xml:space="preserve">numéro d’identification de l’AO : </w:t>
            </w:r>
            <w:r w:rsidR="00877DEF" w:rsidRPr="00734D63">
              <w:rPr>
                <w:i/>
                <w:iCs/>
              </w:rPr>
              <w:t>[</w:t>
            </w:r>
            <w:r w:rsidR="00877DEF" w:rsidRPr="00877DEF">
              <w:rPr>
                <w:b/>
                <w:bCs/>
                <w:i/>
                <w:iCs/>
              </w:rPr>
              <w:t>insérer le numéro</w:t>
            </w:r>
            <w:r w:rsidR="00877DEF" w:rsidRPr="00734D63">
              <w:rPr>
                <w:i/>
                <w:iCs/>
              </w:rPr>
              <w:t>]</w:t>
            </w:r>
          </w:p>
          <w:p w14:paraId="6BCBBAB3" w14:textId="2D3B3467" w:rsidR="00922AF3" w:rsidRPr="001B6AD0" w:rsidRDefault="00922AF3" w:rsidP="00877DEF">
            <w:pPr>
              <w:tabs>
                <w:tab w:val="right" w:pos="7272"/>
              </w:tabs>
              <w:spacing w:after="200"/>
              <w:rPr>
                <w:i/>
                <w:iCs/>
              </w:rPr>
            </w:pPr>
            <w:r w:rsidRPr="00734D63">
              <w:t>N</w:t>
            </w:r>
            <w:r w:rsidR="00E13C10">
              <w:t>om</w:t>
            </w:r>
            <w:r w:rsidRPr="00734D63">
              <w:t xml:space="preserve"> de l’Avis d’</w:t>
            </w:r>
            <w:r w:rsidR="003464EB">
              <w:t>A</w:t>
            </w:r>
            <w:r w:rsidRPr="00734D63">
              <w:t>ppel d’</w:t>
            </w:r>
            <w:r w:rsidR="003464EB">
              <w:t>O</w:t>
            </w:r>
            <w:r w:rsidRPr="00734D63">
              <w:t xml:space="preserve">ffres : </w:t>
            </w:r>
            <w:r w:rsidRPr="00734D63">
              <w:rPr>
                <w:i/>
                <w:iCs/>
              </w:rPr>
              <w:t>[</w:t>
            </w:r>
            <w:r w:rsidRPr="00877DEF">
              <w:rPr>
                <w:b/>
                <w:bCs/>
                <w:i/>
                <w:iCs/>
              </w:rPr>
              <w:t xml:space="preserve">insérer le </w:t>
            </w:r>
            <w:r w:rsidR="00E13C10">
              <w:rPr>
                <w:b/>
                <w:bCs/>
                <w:i/>
                <w:iCs/>
              </w:rPr>
              <w:t>nom</w:t>
            </w:r>
            <w:r w:rsidRPr="00877DEF">
              <w:rPr>
                <w:b/>
                <w:bCs/>
                <w:i/>
                <w:iCs/>
              </w:rPr>
              <w:t xml:space="preserve"> de l’Appel d’Offres</w:t>
            </w:r>
            <w:r w:rsidRPr="00734D63">
              <w:rPr>
                <w:i/>
                <w:iCs/>
              </w:rPr>
              <w:t>]</w:t>
            </w:r>
          </w:p>
        </w:tc>
      </w:tr>
      <w:tr w:rsidR="00EF0548" w:rsidRPr="00734D63" w14:paraId="2684EF35" w14:textId="77777777" w:rsidTr="00CF6336">
        <w:trPr>
          <w:cantSplit/>
        </w:trPr>
        <w:tc>
          <w:tcPr>
            <w:tcW w:w="1620" w:type="dxa"/>
            <w:tcBorders>
              <w:top w:val="single" w:sz="4" w:space="0" w:color="auto"/>
              <w:left w:val="single" w:sz="12" w:space="0" w:color="000000"/>
              <w:bottom w:val="nil"/>
              <w:right w:val="single" w:sz="8" w:space="0" w:color="000000"/>
            </w:tcBorders>
          </w:tcPr>
          <w:p w14:paraId="2F4C6677" w14:textId="40E71EBF" w:rsidR="00EF0548" w:rsidRPr="00734D63" w:rsidRDefault="00117627" w:rsidP="006C1FA7">
            <w:pPr>
              <w:spacing w:after="200"/>
              <w:rPr>
                <w:b/>
              </w:rPr>
            </w:pPr>
            <w:r>
              <w:rPr>
                <w:b/>
              </w:rPr>
              <w:t>IS 1.2 (a)</w:t>
            </w:r>
          </w:p>
        </w:tc>
        <w:tc>
          <w:tcPr>
            <w:tcW w:w="7740" w:type="dxa"/>
            <w:tcBorders>
              <w:top w:val="single" w:sz="4" w:space="0" w:color="auto"/>
              <w:left w:val="nil"/>
              <w:bottom w:val="single" w:sz="12" w:space="0" w:color="auto"/>
              <w:right w:val="single" w:sz="12" w:space="0" w:color="000000"/>
            </w:tcBorders>
          </w:tcPr>
          <w:p w14:paraId="21A16FF7" w14:textId="77777777" w:rsidR="00117627" w:rsidRPr="00FC6F97" w:rsidRDefault="00117627" w:rsidP="00117627">
            <w:pPr>
              <w:tabs>
                <w:tab w:val="right" w:pos="7272"/>
              </w:tabs>
              <w:spacing w:before="120" w:after="120"/>
              <w:rPr>
                <w:i/>
              </w:rPr>
            </w:pPr>
            <w:r w:rsidRPr="004A2C5F">
              <w:rPr>
                <w:i/>
                <w:lang w:val="fr"/>
              </w:rPr>
              <w:t>[supprimer si non applicable]</w:t>
            </w:r>
          </w:p>
          <w:p w14:paraId="4951276E" w14:textId="5356307A" w:rsidR="00117627" w:rsidRPr="00FC6F97" w:rsidRDefault="00117627" w:rsidP="00117627">
            <w:pPr>
              <w:tabs>
                <w:tab w:val="right" w:pos="7272"/>
              </w:tabs>
              <w:spacing w:before="120" w:after="120"/>
              <w:rPr>
                <w:b/>
              </w:rPr>
            </w:pPr>
            <w:r w:rsidRPr="004A2C5F">
              <w:rPr>
                <w:b/>
                <w:lang w:val="fr"/>
              </w:rPr>
              <w:t xml:space="preserve">Système </w:t>
            </w:r>
            <w:r w:rsidR="003464EB">
              <w:rPr>
                <w:b/>
                <w:lang w:val="fr"/>
              </w:rPr>
              <w:t xml:space="preserve">électronique </w:t>
            </w:r>
            <w:r w:rsidRPr="004A2C5F">
              <w:rPr>
                <w:b/>
                <w:lang w:val="fr"/>
              </w:rPr>
              <w:t>d</w:t>
            </w:r>
            <w:r>
              <w:rPr>
                <w:b/>
                <w:lang w:val="fr"/>
              </w:rPr>
              <w:t>e Passation de Marchés</w:t>
            </w:r>
          </w:p>
          <w:p w14:paraId="4962727D" w14:textId="7B6C6FF3" w:rsidR="00117627" w:rsidRPr="00FC6F97" w:rsidRDefault="009074C4" w:rsidP="00117627">
            <w:pPr>
              <w:tabs>
                <w:tab w:val="right" w:pos="7272"/>
              </w:tabs>
              <w:spacing w:before="120" w:after="120"/>
            </w:pPr>
            <w:r>
              <w:rPr>
                <w:lang w:val="fr"/>
              </w:rPr>
              <w:t>L’Agence d’Acquisition</w:t>
            </w:r>
            <w:r w:rsidR="00117627" w:rsidRPr="004A2C5F">
              <w:rPr>
                <w:lang w:val="fr"/>
              </w:rPr>
              <w:t xml:space="preserve"> utilisera le système </w:t>
            </w:r>
            <w:r w:rsidR="003464EB">
              <w:rPr>
                <w:lang w:val="fr"/>
              </w:rPr>
              <w:t xml:space="preserve">électronique </w:t>
            </w:r>
            <w:r w:rsidR="00117627" w:rsidRPr="004A2C5F">
              <w:rPr>
                <w:lang w:val="fr"/>
              </w:rPr>
              <w:t>d</w:t>
            </w:r>
            <w:r w:rsidR="00117627">
              <w:rPr>
                <w:lang w:val="fr"/>
              </w:rPr>
              <w:t>e Passation de Marché</w:t>
            </w:r>
            <w:r w:rsidR="00117627" w:rsidRPr="004A2C5F">
              <w:rPr>
                <w:lang w:val="fr"/>
              </w:rPr>
              <w:t xml:space="preserve"> suivant pour gérer </w:t>
            </w:r>
            <w:r w:rsidR="003464EB">
              <w:rPr>
                <w:lang w:val="fr"/>
              </w:rPr>
              <w:t>le présent</w:t>
            </w:r>
            <w:r w:rsidR="003464EB" w:rsidRPr="004A2C5F">
              <w:rPr>
                <w:lang w:val="fr"/>
              </w:rPr>
              <w:t xml:space="preserve"> </w:t>
            </w:r>
            <w:r w:rsidR="00117627" w:rsidRPr="004A2C5F">
              <w:rPr>
                <w:lang w:val="fr"/>
              </w:rPr>
              <w:t>processus d’appel d’offres :</w:t>
            </w:r>
          </w:p>
          <w:p w14:paraId="60CF02D8" w14:textId="77777777" w:rsidR="00117627" w:rsidRPr="00FC6F97" w:rsidRDefault="00117627" w:rsidP="00117627">
            <w:pPr>
              <w:tabs>
                <w:tab w:val="right" w:pos="7272"/>
              </w:tabs>
              <w:spacing w:before="120" w:after="120"/>
              <w:rPr>
                <w:b/>
                <w:i/>
              </w:rPr>
            </w:pPr>
            <w:r w:rsidRPr="004A2C5F">
              <w:rPr>
                <w:b/>
                <w:i/>
                <w:lang w:val="fr"/>
              </w:rPr>
              <w:t>[insérer le nom du système électronique et l’adresse URL ou le lien]</w:t>
            </w:r>
          </w:p>
          <w:p w14:paraId="00AD05B8" w14:textId="3BD7C6B5" w:rsidR="00117627" w:rsidRPr="00FC6F97" w:rsidRDefault="00117627" w:rsidP="00117627">
            <w:pPr>
              <w:tabs>
                <w:tab w:val="right" w:pos="7272"/>
              </w:tabs>
              <w:spacing w:before="120" w:after="120"/>
            </w:pPr>
            <w:r w:rsidRPr="004A2C5F">
              <w:rPr>
                <w:lang w:val="fr"/>
              </w:rPr>
              <w:t>Le système électronique de passation de marchés est utilisé pour gérer les aspects suivants du processus d’appel d’offres</w:t>
            </w:r>
            <w:r>
              <w:rPr>
                <w:lang w:val="fr"/>
              </w:rPr>
              <w:t xml:space="preserve"> </w:t>
            </w:r>
            <w:r w:rsidRPr="004A2C5F">
              <w:rPr>
                <w:lang w:val="fr"/>
              </w:rPr>
              <w:t>:</w:t>
            </w:r>
          </w:p>
          <w:p w14:paraId="2103B6B5" w14:textId="70318308" w:rsidR="00EF0548" w:rsidRPr="00734D63" w:rsidRDefault="00117627" w:rsidP="001B6AD0">
            <w:r w:rsidRPr="004A2C5F">
              <w:rPr>
                <w:b/>
                <w:i/>
                <w:lang w:val="fr"/>
              </w:rPr>
              <w:t>[énumérer les aspects ici et modifier les parties pertinentes d</w:t>
            </w:r>
            <w:r>
              <w:rPr>
                <w:b/>
                <w:i/>
                <w:lang w:val="fr"/>
              </w:rPr>
              <w:t>es DPAO</w:t>
            </w:r>
            <w:r w:rsidRPr="004A2C5F">
              <w:rPr>
                <w:b/>
                <w:i/>
                <w:lang w:val="fr"/>
              </w:rPr>
              <w:t xml:space="preserve"> en conséquence, par exemple, l’émission d’un </w:t>
            </w:r>
            <w:r w:rsidR="005F2F7C">
              <w:rPr>
                <w:b/>
                <w:i/>
                <w:lang w:val="fr"/>
              </w:rPr>
              <w:t>Dossier d’Appel d’Offres</w:t>
            </w:r>
            <w:r w:rsidRPr="004A2C5F">
              <w:rPr>
                <w:b/>
                <w:i/>
                <w:lang w:val="fr"/>
              </w:rPr>
              <w:t xml:space="preserve">, la </w:t>
            </w:r>
            <w:r>
              <w:rPr>
                <w:b/>
                <w:i/>
                <w:lang w:val="fr"/>
              </w:rPr>
              <w:t>remise des O</w:t>
            </w:r>
            <w:r w:rsidRPr="004A2C5F">
              <w:rPr>
                <w:b/>
                <w:i/>
                <w:lang w:val="fr"/>
              </w:rPr>
              <w:t>ffres, l’ouverture de</w:t>
            </w:r>
            <w:r>
              <w:rPr>
                <w:b/>
                <w:i/>
                <w:lang w:val="fr"/>
              </w:rPr>
              <w:t>s Offres</w:t>
            </w:r>
            <w:r w:rsidRPr="004A2C5F">
              <w:rPr>
                <w:b/>
                <w:i/>
                <w:lang w:val="fr"/>
              </w:rPr>
              <w:t>]</w:t>
            </w:r>
          </w:p>
        </w:tc>
      </w:tr>
      <w:tr w:rsidR="006E15BC" w:rsidRPr="00734D63" w14:paraId="2AC57516" w14:textId="77777777" w:rsidTr="001B6AD0">
        <w:trPr>
          <w:cantSplit/>
        </w:trPr>
        <w:tc>
          <w:tcPr>
            <w:tcW w:w="1620" w:type="dxa"/>
            <w:tcBorders>
              <w:top w:val="single" w:sz="12" w:space="0" w:color="000000"/>
              <w:bottom w:val="nil"/>
              <w:right w:val="single" w:sz="12" w:space="0" w:color="auto"/>
            </w:tcBorders>
          </w:tcPr>
          <w:p w14:paraId="2516DCFE" w14:textId="5F34A41E" w:rsidR="006E15BC" w:rsidRPr="00734D63" w:rsidRDefault="00966752" w:rsidP="006C1FA7">
            <w:pPr>
              <w:spacing w:before="120" w:after="120"/>
              <w:rPr>
                <w:b/>
              </w:rPr>
            </w:pPr>
            <w:r>
              <w:rPr>
                <w:b/>
              </w:rPr>
              <w:lastRenderedPageBreak/>
              <w:t xml:space="preserve">IS 1.2 </w:t>
            </w:r>
            <w:r w:rsidR="00CB4FF7">
              <w:rPr>
                <w:b/>
              </w:rPr>
              <w:t xml:space="preserve">(l) ou (t) </w:t>
            </w:r>
          </w:p>
        </w:tc>
        <w:tc>
          <w:tcPr>
            <w:tcW w:w="7740" w:type="dxa"/>
            <w:tcBorders>
              <w:top w:val="single" w:sz="12" w:space="0" w:color="auto"/>
              <w:left w:val="single" w:sz="12" w:space="0" w:color="auto"/>
              <w:bottom w:val="single" w:sz="12" w:space="0" w:color="auto"/>
              <w:right w:val="single" w:sz="12" w:space="0" w:color="auto"/>
            </w:tcBorders>
          </w:tcPr>
          <w:p w14:paraId="7928BC1C" w14:textId="422A0F43" w:rsidR="006E15BC" w:rsidRPr="00CB4FF7" w:rsidRDefault="00FD4824" w:rsidP="00EF0548">
            <w:pPr>
              <w:tabs>
                <w:tab w:val="right" w:pos="7272"/>
              </w:tabs>
              <w:spacing w:after="200"/>
              <w:jc w:val="both"/>
              <w:rPr>
                <w:bCs/>
              </w:rPr>
            </w:pPr>
            <w:r>
              <w:rPr>
                <w:bCs/>
              </w:rPr>
              <w:t>La présente Procédure</w:t>
            </w:r>
            <w:r w:rsidR="00490D2B">
              <w:rPr>
                <w:bCs/>
              </w:rPr>
              <w:t xml:space="preserve"> Primaire </w:t>
            </w:r>
            <w:r>
              <w:rPr>
                <w:bCs/>
              </w:rPr>
              <w:t xml:space="preserve">d’Acquisition </w:t>
            </w:r>
            <w:proofErr w:type="spellStart"/>
            <w:r w:rsidR="00490D2B">
              <w:rPr>
                <w:bCs/>
              </w:rPr>
              <w:t>concluera</w:t>
            </w:r>
            <w:proofErr w:type="spellEnd"/>
            <w:r w:rsidR="00490D2B">
              <w:rPr>
                <w:bCs/>
              </w:rPr>
              <w:t xml:space="preserve"> </w:t>
            </w:r>
            <w:r w:rsidR="003522E3">
              <w:rPr>
                <w:bCs/>
              </w:rPr>
              <w:t>un [</w:t>
            </w:r>
            <w:r w:rsidR="00490D2B">
              <w:rPr>
                <w:bCs/>
              </w:rPr>
              <w:t>«</w:t>
            </w:r>
            <w:r w:rsidR="003522E3">
              <w:rPr>
                <w:bCs/>
              </w:rPr>
              <w:t xml:space="preserve"> Accord-Cadre </w:t>
            </w:r>
            <w:r w:rsidR="00DC3853">
              <w:rPr>
                <w:bCs/>
              </w:rPr>
              <w:t xml:space="preserve">à </w:t>
            </w:r>
            <w:r w:rsidR="003522E3">
              <w:rPr>
                <w:bCs/>
              </w:rPr>
              <w:t xml:space="preserve">Usager Unique » OU « Accord-Cadre </w:t>
            </w:r>
            <w:r w:rsidR="00DC3853">
              <w:rPr>
                <w:bCs/>
              </w:rPr>
              <w:t>à Usagers Multiples ».</w:t>
            </w:r>
          </w:p>
        </w:tc>
      </w:tr>
      <w:tr w:rsidR="006E15BC" w:rsidRPr="007232C1" w14:paraId="4C7EB253" w14:textId="77777777" w:rsidTr="00CF6336">
        <w:trPr>
          <w:cantSplit/>
        </w:trPr>
        <w:tc>
          <w:tcPr>
            <w:tcW w:w="1620" w:type="dxa"/>
            <w:tcBorders>
              <w:top w:val="single" w:sz="12" w:space="0" w:color="000000"/>
              <w:bottom w:val="single" w:sz="4" w:space="0" w:color="auto"/>
              <w:right w:val="single" w:sz="12" w:space="0" w:color="auto"/>
            </w:tcBorders>
          </w:tcPr>
          <w:p w14:paraId="04D8B7CF" w14:textId="700259BE" w:rsidR="006E15BC" w:rsidRPr="00734D63" w:rsidRDefault="00DC3853" w:rsidP="006C1FA7">
            <w:pPr>
              <w:spacing w:before="120" w:after="120"/>
              <w:rPr>
                <w:b/>
              </w:rPr>
            </w:pPr>
            <w:r>
              <w:rPr>
                <w:b/>
              </w:rPr>
              <w:t>IS 1.2 (p)</w:t>
            </w:r>
          </w:p>
        </w:tc>
        <w:tc>
          <w:tcPr>
            <w:tcW w:w="7740" w:type="dxa"/>
            <w:tcBorders>
              <w:top w:val="single" w:sz="12" w:space="0" w:color="auto"/>
              <w:left w:val="single" w:sz="12" w:space="0" w:color="auto"/>
              <w:bottom w:val="single" w:sz="4" w:space="0" w:color="auto"/>
              <w:right w:val="single" w:sz="12" w:space="0" w:color="auto"/>
            </w:tcBorders>
          </w:tcPr>
          <w:p w14:paraId="6F5477E3" w14:textId="6298438C" w:rsidR="003B00A4" w:rsidRDefault="003B00A4" w:rsidP="008F6B0F">
            <w:pPr>
              <w:tabs>
                <w:tab w:val="right" w:pos="7272"/>
              </w:tabs>
              <w:spacing w:after="200"/>
              <w:jc w:val="both"/>
              <w:rPr>
                <w:szCs w:val="24"/>
              </w:rPr>
            </w:pPr>
            <w:r w:rsidRPr="001B6AD0">
              <w:rPr>
                <w:rStyle w:val="ts-alignment-element"/>
                <w:i/>
                <w:iCs/>
                <w:szCs w:val="24"/>
              </w:rPr>
              <w:t>[</w:t>
            </w:r>
            <w:r w:rsidR="007232C1" w:rsidRPr="001B6AD0">
              <w:rPr>
                <w:rStyle w:val="ts-alignment-element"/>
                <w:i/>
                <w:iCs/>
                <w:szCs w:val="24"/>
              </w:rPr>
              <w:t>Pour</w:t>
            </w:r>
            <w:r w:rsidR="007232C1" w:rsidRPr="001B6AD0">
              <w:rPr>
                <w:i/>
                <w:iCs/>
                <w:szCs w:val="24"/>
              </w:rPr>
              <w:t xml:space="preserve"> les </w:t>
            </w:r>
            <w:r w:rsidR="00EF400A" w:rsidRPr="001B6AD0">
              <w:rPr>
                <w:i/>
                <w:iCs/>
                <w:szCs w:val="24"/>
              </w:rPr>
              <w:t>AC</w:t>
            </w:r>
            <w:r w:rsidR="007232C1" w:rsidRPr="001B6AD0">
              <w:rPr>
                <w:i/>
                <w:iCs/>
                <w:szCs w:val="24"/>
              </w:rPr>
              <w:t xml:space="preserve"> </w:t>
            </w:r>
            <w:r w:rsidR="00FD4D21">
              <w:rPr>
                <w:rStyle w:val="ts-alignment-element"/>
                <w:i/>
                <w:iCs/>
                <w:szCs w:val="24"/>
              </w:rPr>
              <w:t xml:space="preserve">à </w:t>
            </w:r>
            <w:r w:rsidR="007232C1" w:rsidRPr="001B6AD0">
              <w:rPr>
                <w:rStyle w:val="ts-alignment-element"/>
                <w:i/>
                <w:iCs/>
                <w:szCs w:val="24"/>
              </w:rPr>
              <w:t>utilisateurs</w:t>
            </w:r>
            <w:r w:rsidR="00FD4D21">
              <w:rPr>
                <w:rStyle w:val="ts-alignment-element"/>
                <w:i/>
                <w:iCs/>
                <w:szCs w:val="24"/>
              </w:rPr>
              <w:t xml:space="preserve"> multiples</w:t>
            </w:r>
            <w:r w:rsidR="007232C1" w:rsidRPr="001B6AD0">
              <w:rPr>
                <w:i/>
                <w:iCs/>
                <w:szCs w:val="24"/>
              </w:rPr>
              <w:t xml:space="preserve">, </w:t>
            </w:r>
            <w:r w:rsidR="007232C1" w:rsidRPr="001B6AD0">
              <w:rPr>
                <w:rStyle w:val="ts-alignment-element"/>
                <w:i/>
                <w:iCs/>
                <w:szCs w:val="24"/>
              </w:rPr>
              <w:t>vous</w:t>
            </w:r>
            <w:r w:rsidR="007232C1" w:rsidRPr="001B6AD0">
              <w:rPr>
                <w:i/>
                <w:iCs/>
                <w:szCs w:val="24"/>
              </w:rPr>
              <w:t xml:space="preserve"> </w:t>
            </w:r>
            <w:r w:rsidR="007232C1" w:rsidRPr="001B6AD0">
              <w:rPr>
                <w:rStyle w:val="ts-alignment-element"/>
                <w:i/>
                <w:iCs/>
                <w:szCs w:val="24"/>
              </w:rPr>
              <w:t>devez</w:t>
            </w:r>
            <w:r w:rsidR="007232C1" w:rsidRPr="001B6AD0">
              <w:rPr>
                <w:i/>
                <w:iCs/>
                <w:szCs w:val="24"/>
              </w:rPr>
              <w:t xml:space="preserve"> </w:t>
            </w:r>
            <w:r w:rsidR="007232C1" w:rsidRPr="001B6AD0">
              <w:rPr>
                <w:rStyle w:val="ts-alignment-element"/>
                <w:i/>
                <w:iCs/>
                <w:szCs w:val="24"/>
              </w:rPr>
              <w:t>soit</w:t>
            </w:r>
            <w:r w:rsidR="007232C1" w:rsidRPr="001B6AD0">
              <w:rPr>
                <w:i/>
                <w:iCs/>
                <w:szCs w:val="24"/>
              </w:rPr>
              <w:t xml:space="preserve"> </w:t>
            </w:r>
            <w:r w:rsidR="007232C1" w:rsidRPr="001B6AD0">
              <w:rPr>
                <w:rStyle w:val="ts-alignment-element"/>
                <w:i/>
                <w:iCs/>
                <w:szCs w:val="24"/>
              </w:rPr>
              <w:t>:</w:t>
            </w:r>
            <w:r w:rsidR="007232C1" w:rsidRPr="001B6AD0">
              <w:rPr>
                <w:i/>
                <w:iCs/>
                <w:szCs w:val="24"/>
              </w:rPr>
              <w:t xml:space="preserve"> (</w:t>
            </w:r>
            <w:r w:rsidR="007232C1" w:rsidRPr="001B6AD0">
              <w:rPr>
                <w:rStyle w:val="ts-alignment-element"/>
                <w:i/>
                <w:iCs/>
                <w:szCs w:val="24"/>
              </w:rPr>
              <w:t>a</w:t>
            </w:r>
            <w:r w:rsidR="007232C1" w:rsidRPr="001B6AD0">
              <w:rPr>
                <w:i/>
                <w:iCs/>
                <w:szCs w:val="24"/>
              </w:rPr>
              <w:t xml:space="preserve">) </w:t>
            </w:r>
            <w:r w:rsidR="007232C1" w:rsidRPr="001B6AD0">
              <w:rPr>
                <w:rStyle w:val="ts-alignment-element"/>
                <w:i/>
                <w:iCs/>
                <w:szCs w:val="24"/>
              </w:rPr>
              <w:t>énumérer</w:t>
            </w:r>
            <w:r w:rsidR="007232C1" w:rsidRPr="001B6AD0">
              <w:rPr>
                <w:i/>
                <w:iCs/>
                <w:szCs w:val="24"/>
              </w:rPr>
              <w:t xml:space="preserve"> tous les Acheteurs </w:t>
            </w:r>
            <w:r w:rsidR="007232C1" w:rsidRPr="001B6AD0">
              <w:rPr>
                <w:rStyle w:val="ts-alignment-element"/>
                <w:i/>
                <w:iCs/>
                <w:szCs w:val="24"/>
              </w:rPr>
              <w:t>individuellement</w:t>
            </w:r>
            <w:r w:rsidR="007232C1" w:rsidRPr="001B6AD0">
              <w:rPr>
                <w:i/>
                <w:iCs/>
                <w:szCs w:val="24"/>
              </w:rPr>
              <w:t xml:space="preserve"> dans </w:t>
            </w:r>
            <w:r w:rsidR="007232C1" w:rsidRPr="001B6AD0">
              <w:rPr>
                <w:rStyle w:val="ts-alignment-element"/>
                <w:i/>
                <w:iCs/>
                <w:szCs w:val="24"/>
              </w:rPr>
              <w:t>le</w:t>
            </w:r>
            <w:r w:rsidR="00EF400A" w:rsidRPr="001B6AD0">
              <w:rPr>
                <w:rStyle w:val="ts-alignment-element"/>
                <w:i/>
                <w:iCs/>
                <w:szCs w:val="24"/>
              </w:rPr>
              <w:t>s DPAO</w:t>
            </w:r>
            <w:r w:rsidR="007232C1" w:rsidRPr="001B6AD0">
              <w:rPr>
                <w:i/>
                <w:iCs/>
                <w:szCs w:val="24"/>
              </w:rPr>
              <w:t xml:space="preserve"> ou </w:t>
            </w:r>
            <w:r w:rsidR="007232C1" w:rsidRPr="001B6AD0">
              <w:rPr>
                <w:rStyle w:val="ts-alignment-element"/>
                <w:i/>
                <w:iCs/>
                <w:szCs w:val="24"/>
              </w:rPr>
              <w:t>dans</w:t>
            </w:r>
            <w:r w:rsidR="007232C1" w:rsidRPr="001B6AD0">
              <w:rPr>
                <w:i/>
                <w:iCs/>
                <w:szCs w:val="24"/>
              </w:rPr>
              <w:t xml:space="preserve"> </w:t>
            </w:r>
            <w:r w:rsidR="007232C1" w:rsidRPr="001B6AD0">
              <w:rPr>
                <w:rStyle w:val="ts-alignment-element"/>
                <w:i/>
                <w:iCs/>
                <w:szCs w:val="24"/>
              </w:rPr>
              <w:t>une</w:t>
            </w:r>
            <w:r w:rsidR="007232C1" w:rsidRPr="001B6AD0">
              <w:rPr>
                <w:i/>
                <w:iCs/>
                <w:szCs w:val="24"/>
              </w:rPr>
              <w:t xml:space="preserve"> </w:t>
            </w:r>
            <w:r w:rsidR="007232C1" w:rsidRPr="001B6AD0">
              <w:rPr>
                <w:rStyle w:val="ts-alignment-element"/>
                <w:i/>
                <w:iCs/>
                <w:szCs w:val="24"/>
              </w:rPr>
              <w:t>annexe</w:t>
            </w:r>
            <w:r w:rsidR="007232C1" w:rsidRPr="001B6AD0">
              <w:rPr>
                <w:i/>
                <w:iCs/>
                <w:szCs w:val="24"/>
              </w:rPr>
              <w:t xml:space="preserve"> </w:t>
            </w:r>
            <w:r w:rsidR="007232C1" w:rsidRPr="001B6AD0">
              <w:rPr>
                <w:rStyle w:val="ts-alignment-element"/>
                <w:i/>
                <w:iCs/>
                <w:szCs w:val="24"/>
              </w:rPr>
              <w:t>au</w:t>
            </w:r>
            <w:r w:rsidR="00EF400A" w:rsidRPr="001B6AD0">
              <w:rPr>
                <w:rStyle w:val="ts-alignment-element"/>
                <w:i/>
                <w:iCs/>
                <w:szCs w:val="24"/>
              </w:rPr>
              <w:t>x DPAO</w:t>
            </w:r>
            <w:r w:rsidR="007232C1" w:rsidRPr="001B6AD0">
              <w:rPr>
                <w:rStyle w:val="ts-alignment-element"/>
                <w:i/>
                <w:iCs/>
                <w:szCs w:val="24"/>
              </w:rPr>
              <w:t>,</w:t>
            </w:r>
            <w:r w:rsidR="007232C1" w:rsidRPr="001B6AD0">
              <w:rPr>
                <w:i/>
                <w:iCs/>
                <w:szCs w:val="24"/>
              </w:rPr>
              <w:t xml:space="preserve"> </w:t>
            </w:r>
            <w:r w:rsidR="007232C1" w:rsidRPr="001B6AD0">
              <w:rPr>
                <w:rStyle w:val="ts-alignment-element"/>
                <w:i/>
                <w:iCs/>
                <w:szCs w:val="24"/>
              </w:rPr>
              <w:t>ou</w:t>
            </w:r>
            <w:r w:rsidR="007232C1" w:rsidRPr="001B6AD0">
              <w:rPr>
                <w:i/>
                <w:iCs/>
                <w:szCs w:val="24"/>
              </w:rPr>
              <w:t xml:space="preserve"> </w:t>
            </w:r>
            <w:r w:rsidR="007232C1" w:rsidRPr="001B6AD0">
              <w:rPr>
                <w:rStyle w:val="ts-alignment-element"/>
                <w:i/>
                <w:iCs/>
                <w:szCs w:val="24"/>
              </w:rPr>
              <w:t>(b)</w:t>
            </w:r>
            <w:r w:rsidR="007232C1" w:rsidRPr="001B6AD0">
              <w:rPr>
                <w:i/>
                <w:iCs/>
                <w:szCs w:val="24"/>
              </w:rPr>
              <w:t xml:space="preserve"> </w:t>
            </w:r>
            <w:r w:rsidR="007232C1" w:rsidRPr="001B6AD0">
              <w:rPr>
                <w:rStyle w:val="ts-alignment-element"/>
                <w:i/>
                <w:iCs/>
                <w:szCs w:val="24"/>
              </w:rPr>
              <w:t>décrire</w:t>
            </w:r>
            <w:r w:rsidR="007232C1" w:rsidRPr="001B6AD0">
              <w:rPr>
                <w:i/>
                <w:iCs/>
                <w:szCs w:val="24"/>
              </w:rPr>
              <w:t xml:space="preserve"> </w:t>
            </w:r>
            <w:r w:rsidR="007232C1" w:rsidRPr="001B6AD0">
              <w:rPr>
                <w:rStyle w:val="ts-alignment-element"/>
                <w:i/>
                <w:iCs/>
                <w:szCs w:val="24"/>
              </w:rPr>
              <w:t>tous</w:t>
            </w:r>
            <w:r w:rsidR="007232C1" w:rsidRPr="001B6AD0">
              <w:rPr>
                <w:i/>
                <w:iCs/>
                <w:szCs w:val="24"/>
              </w:rPr>
              <w:t xml:space="preserve"> </w:t>
            </w:r>
            <w:r w:rsidR="007232C1" w:rsidRPr="001B6AD0">
              <w:rPr>
                <w:rStyle w:val="ts-alignment-element"/>
                <w:i/>
                <w:iCs/>
                <w:szCs w:val="24"/>
              </w:rPr>
              <w:t>les</w:t>
            </w:r>
            <w:r w:rsidR="007232C1" w:rsidRPr="001B6AD0">
              <w:rPr>
                <w:i/>
                <w:iCs/>
                <w:szCs w:val="24"/>
              </w:rPr>
              <w:t xml:space="preserve"> </w:t>
            </w:r>
            <w:r w:rsidR="007232C1" w:rsidRPr="001B6AD0">
              <w:rPr>
                <w:rStyle w:val="ts-alignment-element"/>
                <w:i/>
                <w:iCs/>
                <w:szCs w:val="24"/>
              </w:rPr>
              <w:t>Acheteurs</w:t>
            </w:r>
            <w:r w:rsidR="007232C1" w:rsidRPr="001B6AD0">
              <w:rPr>
                <w:i/>
                <w:iCs/>
                <w:szCs w:val="24"/>
              </w:rPr>
              <w:t xml:space="preserve"> </w:t>
            </w:r>
            <w:r w:rsidR="007232C1" w:rsidRPr="001B6AD0">
              <w:rPr>
                <w:rStyle w:val="ts-alignment-element"/>
                <w:i/>
                <w:iCs/>
                <w:szCs w:val="24"/>
              </w:rPr>
              <w:t>comme</w:t>
            </w:r>
            <w:r w:rsidR="007232C1" w:rsidRPr="001B6AD0">
              <w:rPr>
                <w:i/>
                <w:iCs/>
                <w:szCs w:val="24"/>
              </w:rPr>
              <w:t xml:space="preserve"> </w:t>
            </w:r>
            <w:r w:rsidR="007232C1" w:rsidRPr="001B6AD0">
              <w:rPr>
                <w:rStyle w:val="ts-alignment-element"/>
                <w:i/>
                <w:iCs/>
                <w:szCs w:val="24"/>
              </w:rPr>
              <w:t>un</w:t>
            </w:r>
            <w:r w:rsidR="007232C1" w:rsidRPr="001B6AD0">
              <w:rPr>
                <w:i/>
                <w:iCs/>
                <w:szCs w:val="24"/>
              </w:rPr>
              <w:t xml:space="preserve"> </w:t>
            </w:r>
            <w:r w:rsidR="007232C1" w:rsidRPr="001B6AD0">
              <w:rPr>
                <w:rStyle w:val="ts-alignment-element"/>
                <w:i/>
                <w:iCs/>
                <w:szCs w:val="24"/>
              </w:rPr>
              <w:t>groupe</w:t>
            </w:r>
            <w:r w:rsidR="007232C1" w:rsidRPr="001B6AD0">
              <w:rPr>
                <w:i/>
                <w:iCs/>
                <w:szCs w:val="24"/>
              </w:rPr>
              <w:t xml:space="preserve"> </w:t>
            </w:r>
            <w:r w:rsidR="007232C1" w:rsidRPr="001B6AD0">
              <w:rPr>
                <w:rStyle w:val="ts-alignment-element"/>
                <w:i/>
                <w:iCs/>
                <w:szCs w:val="24"/>
              </w:rPr>
              <w:t>identifiable</w:t>
            </w:r>
            <w:r w:rsidR="007232C1" w:rsidRPr="001B6AD0">
              <w:rPr>
                <w:i/>
                <w:iCs/>
                <w:szCs w:val="24"/>
              </w:rPr>
              <w:t xml:space="preserve"> </w:t>
            </w:r>
            <w:r w:rsidR="007232C1" w:rsidRPr="001B6AD0">
              <w:rPr>
                <w:rStyle w:val="ts-alignment-element"/>
                <w:i/>
                <w:iCs/>
                <w:szCs w:val="24"/>
              </w:rPr>
              <w:t>d’entités.]</w:t>
            </w:r>
            <w:r w:rsidR="007232C1" w:rsidRPr="001B6AD0">
              <w:rPr>
                <w:szCs w:val="24"/>
              </w:rPr>
              <w:t xml:space="preserve"> </w:t>
            </w:r>
          </w:p>
          <w:p w14:paraId="34184F52" w14:textId="77777777" w:rsidR="003B00A4" w:rsidRDefault="007232C1" w:rsidP="008F6B0F">
            <w:pPr>
              <w:tabs>
                <w:tab w:val="right" w:pos="7272"/>
              </w:tabs>
              <w:spacing w:after="200"/>
              <w:jc w:val="both"/>
              <w:rPr>
                <w:szCs w:val="24"/>
              </w:rPr>
            </w:pPr>
            <w:r w:rsidRPr="001B6AD0">
              <w:rPr>
                <w:rStyle w:val="ts-alignment-element"/>
                <w:b/>
                <w:bCs/>
                <w:szCs w:val="24"/>
              </w:rPr>
              <w:t>Acheteurs</w:t>
            </w:r>
            <w:r w:rsidRPr="001B6AD0">
              <w:rPr>
                <w:szCs w:val="24"/>
              </w:rPr>
              <w:t xml:space="preserve"> </w:t>
            </w:r>
          </w:p>
          <w:p w14:paraId="3CA33448" w14:textId="06643345" w:rsidR="006C6D2D" w:rsidRDefault="007232C1" w:rsidP="008F6B0F">
            <w:pPr>
              <w:tabs>
                <w:tab w:val="right" w:pos="7272"/>
              </w:tabs>
              <w:spacing w:after="200"/>
              <w:jc w:val="both"/>
              <w:rPr>
                <w:i/>
                <w:iCs/>
                <w:szCs w:val="24"/>
              </w:rPr>
            </w:pPr>
            <w:r w:rsidRPr="001B6AD0">
              <w:rPr>
                <w:rStyle w:val="ts-alignment-element"/>
                <w:szCs w:val="24"/>
              </w:rPr>
              <w:t>Le(s</w:t>
            </w:r>
            <w:r w:rsidRPr="001B6AD0">
              <w:rPr>
                <w:szCs w:val="24"/>
              </w:rPr>
              <w:t xml:space="preserve">) </w:t>
            </w:r>
            <w:r w:rsidRPr="001B6AD0">
              <w:rPr>
                <w:rStyle w:val="ts-alignment-element"/>
                <w:szCs w:val="24"/>
              </w:rPr>
              <w:t>Acheteur</w:t>
            </w:r>
            <w:r w:rsidRPr="001B6AD0">
              <w:rPr>
                <w:szCs w:val="24"/>
              </w:rPr>
              <w:t xml:space="preserve">(s) </w:t>
            </w:r>
            <w:r w:rsidRPr="001B6AD0">
              <w:rPr>
                <w:rStyle w:val="ts-alignment-element"/>
                <w:szCs w:val="24"/>
              </w:rPr>
              <w:t>autorisé(s)</w:t>
            </w:r>
            <w:r w:rsidRPr="001B6AD0">
              <w:rPr>
                <w:szCs w:val="24"/>
              </w:rPr>
              <w:t xml:space="preserve"> </w:t>
            </w:r>
            <w:r w:rsidRPr="001B6AD0">
              <w:rPr>
                <w:rStyle w:val="ts-alignment-element"/>
                <w:szCs w:val="24"/>
              </w:rPr>
              <w:t>à</w:t>
            </w:r>
            <w:r w:rsidRPr="001B6AD0">
              <w:rPr>
                <w:szCs w:val="24"/>
              </w:rPr>
              <w:t xml:space="preserve"> </w:t>
            </w:r>
            <w:r w:rsidRPr="001B6AD0">
              <w:rPr>
                <w:rStyle w:val="ts-alignment-element"/>
                <w:szCs w:val="24"/>
              </w:rPr>
              <w:t>acheter</w:t>
            </w:r>
            <w:r w:rsidRPr="001B6AD0">
              <w:rPr>
                <w:szCs w:val="24"/>
              </w:rPr>
              <w:t xml:space="preserve"> </w:t>
            </w:r>
            <w:r w:rsidRPr="001B6AD0">
              <w:rPr>
                <w:rStyle w:val="ts-alignment-element"/>
                <w:szCs w:val="24"/>
              </w:rPr>
              <w:t>en</w:t>
            </w:r>
            <w:r w:rsidRPr="001B6AD0">
              <w:rPr>
                <w:szCs w:val="24"/>
              </w:rPr>
              <w:t xml:space="preserve"> </w:t>
            </w:r>
            <w:r w:rsidRPr="001B6AD0">
              <w:rPr>
                <w:rStyle w:val="ts-alignment-element"/>
                <w:szCs w:val="24"/>
              </w:rPr>
              <w:t>vertu</w:t>
            </w:r>
            <w:r w:rsidRPr="001B6AD0">
              <w:rPr>
                <w:szCs w:val="24"/>
              </w:rPr>
              <w:t xml:space="preserve"> </w:t>
            </w:r>
            <w:r w:rsidRPr="001B6AD0">
              <w:rPr>
                <w:rStyle w:val="ts-alignment-element"/>
                <w:szCs w:val="24"/>
              </w:rPr>
              <w:t>d</w:t>
            </w:r>
            <w:r w:rsidR="00211C21">
              <w:rPr>
                <w:rStyle w:val="ts-alignment-element"/>
                <w:szCs w:val="24"/>
              </w:rPr>
              <w:t xml:space="preserve">e l’Accord-Cadre </w:t>
            </w:r>
            <w:r w:rsidRPr="001B6AD0">
              <w:rPr>
                <w:i/>
                <w:iCs/>
                <w:szCs w:val="24"/>
              </w:rPr>
              <w:t xml:space="preserve">[« </w:t>
            </w:r>
            <w:r w:rsidRPr="001B6AD0">
              <w:rPr>
                <w:rStyle w:val="ts-alignment-element"/>
                <w:i/>
                <w:iCs/>
                <w:szCs w:val="24"/>
              </w:rPr>
              <w:t>est</w:t>
            </w:r>
            <w:r w:rsidRPr="001B6AD0">
              <w:rPr>
                <w:i/>
                <w:iCs/>
                <w:szCs w:val="24"/>
              </w:rPr>
              <w:t xml:space="preserve"> » </w:t>
            </w:r>
            <w:r w:rsidRPr="001B6AD0">
              <w:rPr>
                <w:rStyle w:val="ts-alignment-element"/>
                <w:i/>
                <w:iCs/>
                <w:szCs w:val="24"/>
              </w:rPr>
              <w:t>ou</w:t>
            </w:r>
            <w:r w:rsidRPr="001B6AD0">
              <w:rPr>
                <w:i/>
                <w:iCs/>
                <w:szCs w:val="24"/>
              </w:rPr>
              <w:t xml:space="preserve"> </w:t>
            </w:r>
            <w:r w:rsidRPr="001B6AD0">
              <w:rPr>
                <w:rStyle w:val="ts-alignment-element"/>
                <w:i/>
                <w:iCs/>
                <w:szCs w:val="24"/>
              </w:rPr>
              <w:t>«</w:t>
            </w:r>
            <w:r w:rsidRPr="001B6AD0">
              <w:rPr>
                <w:i/>
                <w:iCs/>
                <w:szCs w:val="24"/>
              </w:rPr>
              <w:t xml:space="preserve"> </w:t>
            </w:r>
            <w:r w:rsidRPr="001B6AD0">
              <w:rPr>
                <w:rStyle w:val="ts-alignment-element"/>
                <w:i/>
                <w:iCs/>
                <w:szCs w:val="24"/>
              </w:rPr>
              <w:t>sont</w:t>
            </w:r>
            <w:r w:rsidRPr="001B6AD0">
              <w:rPr>
                <w:i/>
                <w:iCs/>
                <w:szCs w:val="24"/>
              </w:rPr>
              <w:t xml:space="preserve"> </w:t>
            </w:r>
            <w:r w:rsidRPr="001B6AD0">
              <w:rPr>
                <w:rStyle w:val="ts-alignment-element"/>
                <w:i/>
                <w:iCs/>
                <w:szCs w:val="24"/>
              </w:rPr>
              <w:t>»]</w:t>
            </w:r>
            <w:r w:rsidRPr="001B6AD0">
              <w:rPr>
                <w:i/>
                <w:iCs/>
                <w:szCs w:val="24"/>
              </w:rPr>
              <w:t xml:space="preserve"> : </w:t>
            </w:r>
            <w:r w:rsidRPr="001B6AD0">
              <w:rPr>
                <w:rStyle w:val="ts-alignment-element"/>
                <w:i/>
                <w:iCs/>
                <w:szCs w:val="24"/>
              </w:rPr>
              <w:t>[insérer</w:t>
            </w:r>
            <w:r w:rsidRPr="001B6AD0">
              <w:rPr>
                <w:i/>
                <w:iCs/>
                <w:szCs w:val="24"/>
              </w:rPr>
              <w:t xml:space="preserve"> </w:t>
            </w:r>
            <w:r w:rsidRPr="001B6AD0">
              <w:rPr>
                <w:rStyle w:val="ts-alignment-element"/>
                <w:i/>
                <w:iCs/>
                <w:szCs w:val="24"/>
              </w:rPr>
              <w:t>:</w:t>
            </w:r>
            <w:r w:rsidRPr="001B6AD0">
              <w:rPr>
                <w:i/>
                <w:iCs/>
                <w:szCs w:val="24"/>
              </w:rPr>
              <w:t xml:space="preserve"> </w:t>
            </w:r>
            <w:r w:rsidRPr="001B6AD0">
              <w:rPr>
                <w:rStyle w:val="ts-alignment-element"/>
                <w:i/>
                <w:iCs/>
                <w:szCs w:val="24"/>
              </w:rPr>
              <w:t>[pour</w:t>
            </w:r>
            <w:r w:rsidRPr="001B6AD0">
              <w:rPr>
                <w:i/>
                <w:iCs/>
                <w:szCs w:val="24"/>
              </w:rPr>
              <w:t xml:space="preserve"> </w:t>
            </w:r>
            <w:r w:rsidRPr="001B6AD0">
              <w:rPr>
                <w:rStyle w:val="ts-alignment-element"/>
                <w:i/>
                <w:iCs/>
                <w:szCs w:val="24"/>
              </w:rPr>
              <w:t>un</w:t>
            </w:r>
            <w:r w:rsidR="00211C21">
              <w:rPr>
                <w:rStyle w:val="ts-alignment-element"/>
                <w:i/>
                <w:iCs/>
                <w:szCs w:val="24"/>
              </w:rPr>
              <w:t xml:space="preserve"> AC</w:t>
            </w:r>
            <w:r w:rsidRPr="001B6AD0">
              <w:rPr>
                <w:i/>
                <w:iCs/>
                <w:szCs w:val="24"/>
              </w:rPr>
              <w:t xml:space="preserve"> </w:t>
            </w:r>
            <w:r w:rsidR="00101AC7">
              <w:rPr>
                <w:rStyle w:val="ts-alignment-element"/>
                <w:i/>
                <w:iCs/>
                <w:szCs w:val="24"/>
              </w:rPr>
              <w:t xml:space="preserve">à </w:t>
            </w:r>
            <w:r w:rsidRPr="001B6AD0">
              <w:rPr>
                <w:rStyle w:val="ts-alignment-element"/>
                <w:i/>
                <w:iCs/>
                <w:szCs w:val="24"/>
              </w:rPr>
              <w:t>utilisateur</w:t>
            </w:r>
            <w:r w:rsidR="00101AC7">
              <w:rPr>
                <w:rStyle w:val="ts-alignment-element"/>
                <w:i/>
                <w:iCs/>
                <w:szCs w:val="24"/>
              </w:rPr>
              <w:t xml:space="preserve"> unique</w:t>
            </w:r>
            <w:r w:rsidRPr="001B6AD0">
              <w:rPr>
                <w:rStyle w:val="ts-alignment-element"/>
                <w:i/>
                <w:iCs/>
                <w:szCs w:val="24"/>
              </w:rPr>
              <w:t>,</w:t>
            </w:r>
            <w:r w:rsidRPr="001B6AD0">
              <w:rPr>
                <w:i/>
                <w:iCs/>
                <w:szCs w:val="24"/>
              </w:rPr>
              <w:t xml:space="preserve"> </w:t>
            </w:r>
            <w:r w:rsidRPr="001B6AD0">
              <w:rPr>
                <w:rStyle w:val="ts-alignment-element"/>
                <w:i/>
                <w:iCs/>
                <w:szCs w:val="24"/>
              </w:rPr>
              <w:t>indiquer</w:t>
            </w:r>
            <w:r w:rsidRPr="001B6AD0">
              <w:rPr>
                <w:i/>
                <w:iCs/>
                <w:szCs w:val="24"/>
              </w:rPr>
              <w:t xml:space="preserve"> </w:t>
            </w:r>
            <w:r w:rsidRPr="001B6AD0">
              <w:rPr>
                <w:rStyle w:val="ts-alignment-element"/>
                <w:i/>
                <w:iCs/>
                <w:szCs w:val="24"/>
              </w:rPr>
              <w:t>le</w:t>
            </w:r>
            <w:r w:rsidRPr="001B6AD0">
              <w:rPr>
                <w:i/>
                <w:iCs/>
                <w:szCs w:val="24"/>
              </w:rPr>
              <w:t xml:space="preserve"> </w:t>
            </w:r>
            <w:r w:rsidRPr="001B6AD0">
              <w:rPr>
                <w:rStyle w:val="ts-alignment-element"/>
                <w:i/>
                <w:iCs/>
                <w:szCs w:val="24"/>
              </w:rPr>
              <w:t>nom</w:t>
            </w:r>
            <w:r w:rsidRPr="001B6AD0">
              <w:rPr>
                <w:i/>
                <w:iCs/>
                <w:szCs w:val="24"/>
              </w:rPr>
              <w:t xml:space="preserve"> </w:t>
            </w:r>
            <w:r w:rsidRPr="001B6AD0">
              <w:rPr>
                <w:rStyle w:val="ts-alignment-element"/>
                <w:i/>
                <w:iCs/>
                <w:szCs w:val="24"/>
              </w:rPr>
              <w:t>légal</w:t>
            </w:r>
            <w:r w:rsidRPr="001B6AD0">
              <w:rPr>
                <w:i/>
                <w:iCs/>
                <w:szCs w:val="24"/>
              </w:rPr>
              <w:t xml:space="preserve"> </w:t>
            </w:r>
            <w:r w:rsidRPr="001B6AD0">
              <w:rPr>
                <w:rStyle w:val="ts-alignment-element"/>
                <w:i/>
                <w:iCs/>
                <w:szCs w:val="24"/>
              </w:rPr>
              <w:t>et</w:t>
            </w:r>
            <w:r w:rsidRPr="001B6AD0">
              <w:rPr>
                <w:i/>
                <w:iCs/>
                <w:szCs w:val="24"/>
              </w:rPr>
              <w:t xml:space="preserve"> </w:t>
            </w:r>
            <w:r w:rsidRPr="001B6AD0">
              <w:rPr>
                <w:rStyle w:val="ts-alignment-element"/>
                <w:i/>
                <w:iCs/>
                <w:szCs w:val="24"/>
              </w:rPr>
              <w:t>l</w:t>
            </w:r>
            <w:r w:rsidRPr="001B6AD0">
              <w:rPr>
                <w:i/>
                <w:iCs/>
                <w:szCs w:val="24"/>
              </w:rPr>
              <w:t>’</w:t>
            </w:r>
            <w:r w:rsidRPr="001B6AD0">
              <w:rPr>
                <w:rStyle w:val="ts-alignment-element"/>
                <w:i/>
                <w:iCs/>
                <w:szCs w:val="24"/>
              </w:rPr>
              <w:t>adresse</w:t>
            </w:r>
            <w:r w:rsidRPr="001B6AD0">
              <w:rPr>
                <w:i/>
                <w:iCs/>
                <w:szCs w:val="24"/>
              </w:rPr>
              <w:t xml:space="preserve"> </w:t>
            </w:r>
            <w:r w:rsidRPr="001B6AD0">
              <w:rPr>
                <w:rStyle w:val="ts-alignment-element"/>
                <w:i/>
                <w:iCs/>
                <w:szCs w:val="24"/>
              </w:rPr>
              <w:t>de</w:t>
            </w:r>
            <w:r w:rsidRPr="001B6AD0">
              <w:rPr>
                <w:i/>
                <w:iCs/>
                <w:szCs w:val="24"/>
              </w:rPr>
              <w:t xml:space="preserve"> </w:t>
            </w:r>
            <w:r w:rsidRPr="001B6AD0">
              <w:rPr>
                <w:rStyle w:val="ts-alignment-element"/>
                <w:i/>
                <w:iCs/>
                <w:szCs w:val="24"/>
              </w:rPr>
              <w:t>l’entité</w:t>
            </w:r>
            <w:r w:rsidRPr="001B6AD0">
              <w:rPr>
                <w:i/>
                <w:iCs/>
                <w:szCs w:val="24"/>
              </w:rPr>
              <w:t xml:space="preserve"> </w:t>
            </w:r>
            <w:r w:rsidRPr="001B6AD0">
              <w:rPr>
                <w:rStyle w:val="ts-alignment-element"/>
                <w:i/>
                <w:iCs/>
                <w:szCs w:val="24"/>
              </w:rPr>
              <w:t>individuelle]</w:t>
            </w:r>
            <w:r w:rsidRPr="001B6AD0">
              <w:rPr>
                <w:i/>
                <w:iCs/>
                <w:szCs w:val="24"/>
              </w:rPr>
              <w:t xml:space="preserve"> </w:t>
            </w:r>
          </w:p>
          <w:p w14:paraId="0A4CFE8C" w14:textId="77777777" w:rsidR="006C6D2D" w:rsidRDefault="007232C1" w:rsidP="008F6B0F">
            <w:pPr>
              <w:tabs>
                <w:tab w:val="right" w:pos="7272"/>
              </w:tabs>
              <w:spacing w:after="200"/>
              <w:jc w:val="both"/>
              <w:rPr>
                <w:i/>
                <w:iCs/>
                <w:szCs w:val="24"/>
              </w:rPr>
            </w:pPr>
            <w:r w:rsidRPr="001B6AD0">
              <w:rPr>
                <w:rStyle w:val="ts-alignment-element"/>
                <w:i/>
                <w:iCs/>
                <w:szCs w:val="24"/>
              </w:rPr>
              <w:t>OU</w:t>
            </w:r>
            <w:r w:rsidRPr="001B6AD0">
              <w:rPr>
                <w:i/>
                <w:iCs/>
                <w:szCs w:val="24"/>
              </w:rPr>
              <w:t xml:space="preserve"> </w:t>
            </w:r>
          </w:p>
          <w:p w14:paraId="09102C43" w14:textId="4D0F96A3" w:rsidR="006E15BC" w:rsidRPr="001B6AD0" w:rsidRDefault="007232C1" w:rsidP="008F6B0F">
            <w:pPr>
              <w:tabs>
                <w:tab w:val="right" w:pos="7272"/>
              </w:tabs>
              <w:spacing w:after="200"/>
              <w:jc w:val="both"/>
              <w:rPr>
                <w:b/>
                <w:szCs w:val="24"/>
              </w:rPr>
            </w:pPr>
            <w:r w:rsidRPr="001B6AD0">
              <w:rPr>
                <w:rStyle w:val="ts-alignment-element"/>
                <w:i/>
                <w:iCs/>
                <w:szCs w:val="24"/>
              </w:rPr>
              <w:t>[pour</w:t>
            </w:r>
            <w:r w:rsidRPr="001B6AD0">
              <w:rPr>
                <w:i/>
                <w:iCs/>
                <w:szCs w:val="24"/>
              </w:rPr>
              <w:t xml:space="preserve"> un</w:t>
            </w:r>
            <w:r w:rsidR="00211C21">
              <w:rPr>
                <w:i/>
                <w:iCs/>
                <w:szCs w:val="24"/>
              </w:rPr>
              <w:t xml:space="preserve"> AC</w:t>
            </w:r>
            <w:r w:rsidRPr="001B6AD0">
              <w:rPr>
                <w:i/>
                <w:iCs/>
                <w:szCs w:val="24"/>
              </w:rPr>
              <w:t xml:space="preserve"> </w:t>
            </w:r>
            <w:r w:rsidR="00101AC7">
              <w:rPr>
                <w:rStyle w:val="ts-alignment-element"/>
                <w:i/>
                <w:iCs/>
                <w:szCs w:val="24"/>
              </w:rPr>
              <w:t xml:space="preserve">à </w:t>
            </w:r>
            <w:r w:rsidR="00101AC7" w:rsidRPr="001B6AD0">
              <w:rPr>
                <w:rStyle w:val="ts-alignment-element"/>
                <w:i/>
                <w:iCs/>
                <w:szCs w:val="24"/>
              </w:rPr>
              <w:t>utilisateurs</w:t>
            </w:r>
            <w:r w:rsidR="00101AC7">
              <w:rPr>
                <w:rStyle w:val="ts-alignment-element"/>
                <w:i/>
                <w:iCs/>
                <w:szCs w:val="24"/>
              </w:rPr>
              <w:t xml:space="preserve"> multiples</w:t>
            </w:r>
            <w:r w:rsidRPr="001B6AD0">
              <w:rPr>
                <w:i/>
                <w:iCs/>
                <w:szCs w:val="24"/>
              </w:rPr>
              <w:t xml:space="preserve">, </w:t>
            </w:r>
            <w:r w:rsidRPr="001B6AD0">
              <w:rPr>
                <w:rStyle w:val="ts-alignment-element"/>
                <w:i/>
                <w:iCs/>
                <w:szCs w:val="24"/>
              </w:rPr>
              <w:t>donner</w:t>
            </w:r>
            <w:r w:rsidRPr="001B6AD0">
              <w:rPr>
                <w:i/>
                <w:iCs/>
                <w:szCs w:val="24"/>
              </w:rPr>
              <w:t xml:space="preserve"> la </w:t>
            </w:r>
            <w:r w:rsidRPr="001B6AD0">
              <w:rPr>
                <w:rStyle w:val="ts-alignment-element"/>
                <w:i/>
                <w:iCs/>
                <w:szCs w:val="24"/>
              </w:rPr>
              <w:t>description</w:t>
            </w:r>
            <w:r w:rsidRPr="001B6AD0">
              <w:rPr>
                <w:i/>
                <w:iCs/>
                <w:szCs w:val="24"/>
              </w:rPr>
              <w:t xml:space="preserve"> du </w:t>
            </w:r>
            <w:r w:rsidRPr="001B6AD0">
              <w:rPr>
                <w:rStyle w:val="ts-alignment-element"/>
                <w:i/>
                <w:iCs/>
                <w:szCs w:val="24"/>
              </w:rPr>
              <w:t>groupe</w:t>
            </w:r>
            <w:r w:rsidRPr="001B6AD0">
              <w:rPr>
                <w:i/>
                <w:iCs/>
                <w:szCs w:val="24"/>
              </w:rPr>
              <w:t xml:space="preserve"> </w:t>
            </w:r>
            <w:r w:rsidRPr="001B6AD0">
              <w:rPr>
                <w:rStyle w:val="ts-alignment-element"/>
                <w:i/>
                <w:iCs/>
                <w:szCs w:val="24"/>
              </w:rPr>
              <w:t>d’entités</w:t>
            </w:r>
            <w:r w:rsidRPr="001B6AD0">
              <w:rPr>
                <w:i/>
                <w:iCs/>
                <w:szCs w:val="24"/>
              </w:rPr>
              <w:t xml:space="preserve"> </w:t>
            </w:r>
            <w:r w:rsidRPr="001B6AD0">
              <w:rPr>
                <w:rStyle w:val="ts-alignment-element"/>
                <w:i/>
                <w:iCs/>
                <w:szCs w:val="24"/>
              </w:rPr>
              <w:t>qui</w:t>
            </w:r>
            <w:r w:rsidRPr="001B6AD0">
              <w:rPr>
                <w:i/>
                <w:iCs/>
                <w:szCs w:val="24"/>
              </w:rPr>
              <w:t xml:space="preserve"> </w:t>
            </w:r>
            <w:r w:rsidRPr="001B6AD0">
              <w:rPr>
                <w:rStyle w:val="ts-alignment-element"/>
                <w:i/>
                <w:iCs/>
                <w:szCs w:val="24"/>
              </w:rPr>
              <w:t>sont</w:t>
            </w:r>
            <w:r w:rsidRPr="001B6AD0">
              <w:rPr>
                <w:i/>
                <w:iCs/>
                <w:szCs w:val="24"/>
              </w:rPr>
              <w:t xml:space="preserve"> </w:t>
            </w:r>
            <w:r w:rsidRPr="001B6AD0">
              <w:rPr>
                <w:rStyle w:val="ts-alignment-element"/>
                <w:i/>
                <w:iCs/>
                <w:szCs w:val="24"/>
              </w:rPr>
              <w:t>autorisées</w:t>
            </w:r>
            <w:r w:rsidRPr="001B6AD0">
              <w:rPr>
                <w:i/>
                <w:iCs/>
                <w:szCs w:val="24"/>
              </w:rPr>
              <w:t xml:space="preserve"> </w:t>
            </w:r>
            <w:r w:rsidRPr="001B6AD0">
              <w:rPr>
                <w:rStyle w:val="ts-alignment-element"/>
                <w:i/>
                <w:iCs/>
                <w:szCs w:val="24"/>
              </w:rPr>
              <w:t>à</w:t>
            </w:r>
            <w:r w:rsidRPr="001B6AD0">
              <w:rPr>
                <w:i/>
                <w:iCs/>
                <w:szCs w:val="24"/>
              </w:rPr>
              <w:t xml:space="preserve"> </w:t>
            </w:r>
            <w:r w:rsidRPr="001B6AD0">
              <w:rPr>
                <w:rStyle w:val="ts-alignment-element"/>
                <w:i/>
                <w:iCs/>
                <w:szCs w:val="24"/>
              </w:rPr>
              <w:t>acheter</w:t>
            </w:r>
            <w:r w:rsidRPr="001B6AD0">
              <w:rPr>
                <w:i/>
                <w:iCs/>
                <w:szCs w:val="24"/>
              </w:rPr>
              <w:t xml:space="preserve"> en </w:t>
            </w:r>
            <w:r w:rsidRPr="001B6AD0">
              <w:rPr>
                <w:rStyle w:val="ts-alignment-element"/>
                <w:i/>
                <w:iCs/>
                <w:szCs w:val="24"/>
              </w:rPr>
              <w:t>vertu</w:t>
            </w:r>
            <w:r w:rsidRPr="001B6AD0">
              <w:rPr>
                <w:i/>
                <w:iCs/>
                <w:szCs w:val="24"/>
              </w:rPr>
              <w:t xml:space="preserve"> </w:t>
            </w:r>
            <w:r w:rsidRPr="001B6AD0">
              <w:rPr>
                <w:rStyle w:val="ts-alignment-element"/>
                <w:i/>
                <w:iCs/>
                <w:szCs w:val="24"/>
              </w:rPr>
              <w:t>de</w:t>
            </w:r>
            <w:r w:rsidRPr="001B6AD0">
              <w:rPr>
                <w:i/>
                <w:iCs/>
                <w:szCs w:val="24"/>
              </w:rPr>
              <w:t xml:space="preserve"> </w:t>
            </w:r>
            <w:r w:rsidRPr="001B6AD0">
              <w:rPr>
                <w:rStyle w:val="ts-alignment-element"/>
                <w:i/>
                <w:iCs/>
                <w:szCs w:val="24"/>
              </w:rPr>
              <w:t>l</w:t>
            </w:r>
            <w:r w:rsidR="00211C21">
              <w:rPr>
                <w:rStyle w:val="ts-alignment-element"/>
                <w:i/>
                <w:iCs/>
                <w:szCs w:val="24"/>
              </w:rPr>
              <w:t>’AC</w:t>
            </w:r>
            <w:r w:rsidRPr="001B6AD0">
              <w:rPr>
                <w:i/>
                <w:iCs/>
                <w:szCs w:val="24"/>
              </w:rPr>
              <w:t xml:space="preserve">, ou </w:t>
            </w:r>
            <w:r w:rsidRPr="001B6AD0">
              <w:rPr>
                <w:rStyle w:val="ts-alignment-element"/>
                <w:i/>
                <w:iCs/>
                <w:szCs w:val="24"/>
              </w:rPr>
              <w:t>énumérer</w:t>
            </w:r>
            <w:r w:rsidRPr="001B6AD0">
              <w:rPr>
                <w:i/>
                <w:iCs/>
                <w:szCs w:val="24"/>
              </w:rPr>
              <w:t xml:space="preserve"> </w:t>
            </w:r>
            <w:r w:rsidRPr="001B6AD0">
              <w:rPr>
                <w:rStyle w:val="ts-alignment-element"/>
                <w:i/>
                <w:iCs/>
                <w:szCs w:val="24"/>
              </w:rPr>
              <w:t>chaque</w:t>
            </w:r>
            <w:r w:rsidRPr="001B6AD0">
              <w:rPr>
                <w:i/>
                <w:iCs/>
                <w:szCs w:val="24"/>
              </w:rPr>
              <w:t xml:space="preserve"> </w:t>
            </w:r>
            <w:r w:rsidRPr="001B6AD0">
              <w:rPr>
                <w:rStyle w:val="ts-alignment-element"/>
                <w:i/>
                <w:iCs/>
                <w:szCs w:val="24"/>
              </w:rPr>
              <w:t>entité</w:t>
            </w:r>
            <w:r w:rsidRPr="001B6AD0">
              <w:rPr>
                <w:i/>
                <w:iCs/>
                <w:szCs w:val="24"/>
              </w:rPr>
              <w:t xml:space="preserve"> </w:t>
            </w:r>
            <w:r w:rsidRPr="001B6AD0">
              <w:rPr>
                <w:rStyle w:val="ts-alignment-element"/>
                <w:i/>
                <w:iCs/>
                <w:szCs w:val="24"/>
              </w:rPr>
              <w:t>individuellement</w:t>
            </w:r>
            <w:r w:rsidRPr="001B6AD0">
              <w:rPr>
                <w:i/>
                <w:iCs/>
                <w:szCs w:val="24"/>
              </w:rPr>
              <w:t xml:space="preserve"> </w:t>
            </w:r>
            <w:r w:rsidRPr="001B6AD0">
              <w:rPr>
                <w:rStyle w:val="ts-alignment-element"/>
                <w:i/>
                <w:iCs/>
                <w:szCs w:val="24"/>
              </w:rPr>
              <w:t>ici</w:t>
            </w:r>
            <w:r w:rsidRPr="001B6AD0">
              <w:rPr>
                <w:i/>
                <w:iCs/>
                <w:szCs w:val="24"/>
              </w:rPr>
              <w:t xml:space="preserve">, </w:t>
            </w:r>
            <w:r w:rsidRPr="001B6AD0">
              <w:rPr>
                <w:rStyle w:val="ts-alignment-element"/>
                <w:i/>
                <w:iCs/>
                <w:szCs w:val="24"/>
              </w:rPr>
              <w:t>ou</w:t>
            </w:r>
            <w:r w:rsidRPr="001B6AD0">
              <w:rPr>
                <w:i/>
                <w:iCs/>
                <w:szCs w:val="24"/>
              </w:rPr>
              <w:t xml:space="preserve"> </w:t>
            </w:r>
            <w:r w:rsidRPr="001B6AD0">
              <w:rPr>
                <w:rStyle w:val="ts-alignment-element"/>
                <w:i/>
                <w:iCs/>
                <w:szCs w:val="24"/>
              </w:rPr>
              <w:t>dans</w:t>
            </w:r>
            <w:r w:rsidRPr="001B6AD0">
              <w:rPr>
                <w:i/>
                <w:iCs/>
                <w:szCs w:val="24"/>
              </w:rPr>
              <w:t xml:space="preserve"> </w:t>
            </w:r>
            <w:r w:rsidRPr="001B6AD0">
              <w:rPr>
                <w:rStyle w:val="ts-alignment-element"/>
                <w:i/>
                <w:iCs/>
                <w:szCs w:val="24"/>
              </w:rPr>
              <w:t>une</w:t>
            </w:r>
            <w:r w:rsidRPr="001B6AD0">
              <w:rPr>
                <w:i/>
                <w:iCs/>
                <w:szCs w:val="24"/>
              </w:rPr>
              <w:t xml:space="preserve"> </w:t>
            </w:r>
            <w:r w:rsidRPr="001B6AD0">
              <w:rPr>
                <w:rStyle w:val="ts-alignment-element"/>
                <w:i/>
                <w:iCs/>
                <w:szCs w:val="24"/>
              </w:rPr>
              <w:t>annexe</w:t>
            </w:r>
            <w:r w:rsidRPr="001B6AD0">
              <w:rPr>
                <w:i/>
                <w:iCs/>
                <w:szCs w:val="24"/>
              </w:rPr>
              <w:t xml:space="preserve"> </w:t>
            </w:r>
            <w:r w:rsidRPr="001B6AD0">
              <w:rPr>
                <w:rStyle w:val="ts-alignment-element"/>
                <w:i/>
                <w:iCs/>
                <w:szCs w:val="24"/>
              </w:rPr>
              <w:t>d</w:t>
            </w:r>
            <w:r w:rsidR="00211C21">
              <w:rPr>
                <w:rStyle w:val="ts-alignment-element"/>
                <w:i/>
                <w:iCs/>
                <w:szCs w:val="24"/>
              </w:rPr>
              <w:t>es DPAO</w:t>
            </w:r>
            <w:r w:rsidRPr="001B6AD0">
              <w:rPr>
                <w:rStyle w:val="ts-alignment-element"/>
                <w:i/>
                <w:iCs/>
                <w:szCs w:val="24"/>
              </w:rPr>
              <w:t>,</w:t>
            </w:r>
            <w:r w:rsidRPr="001B6AD0">
              <w:rPr>
                <w:i/>
                <w:iCs/>
                <w:szCs w:val="24"/>
              </w:rPr>
              <w:t xml:space="preserve"> </w:t>
            </w:r>
            <w:r w:rsidRPr="001B6AD0">
              <w:rPr>
                <w:rStyle w:val="ts-alignment-element"/>
                <w:i/>
                <w:iCs/>
                <w:szCs w:val="24"/>
              </w:rPr>
              <w:t>en</w:t>
            </w:r>
            <w:r w:rsidRPr="001B6AD0">
              <w:rPr>
                <w:i/>
                <w:iCs/>
                <w:szCs w:val="24"/>
              </w:rPr>
              <w:t xml:space="preserve"> </w:t>
            </w:r>
            <w:r w:rsidRPr="001B6AD0">
              <w:rPr>
                <w:rStyle w:val="ts-alignment-element"/>
                <w:i/>
                <w:iCs/>
                <w:szCs w:val="24"/>
              </w:rPr>
              <w:t>insérant</w:t>
            </w:r>
            <w:r w:rsidRPr="001B6AD0">
              <w:rPr>
                <w:i/>
                <w:iCs/>
                <w:szCs w:val="24"/>
              </w:rPr>
              <w:t xml:space="preserve"> leur </w:t>
            </w:r>
            <w:r w:rsidRPr="001B6AD0">
              <w:rPr>
                <w:rStyle w:val="ts-alignment-element"/>
                <w:i/>
                <w:iCs/>
                <w:szCs w:val="24"/>
              </w:rPr>
              <w:t>nom</w:t>
            </w:r>
            <w:r w:rsidRPr="001B6AD0">
              <w:rPr>
                <w:i/>
                <w:iCs/>
                <w:szCs w:val="24"/>
              </w:rPr>
              <w:t xml:space="preserve"> </w:t>
            </w:r>
            <w:r w:rsidRPr="001B6AD0">
              <w:rPr>
                <w:rStyle w:val="ts-alignment-element"/>
                <w:i/>
                <w:iCs/>
                <w:szCs w:val="24"/>
              </w:rPr>
              <w:t>légal</w:t>
            </w:r>
            <w:r w:rsidRPr="001B6AD0">
              <w:rPr>
                <w:i/>
                <w:iCs/>
                <w:szCs w:val="24"/>
              </w:rPr>
              <w:t xml:space="preserve"> </w:t>
            </w:r>
            <w:r w:rsidRPr="001B6AD0">
              <w:rPr>
                <w:rStyle w:val="ts-alignment-element"/>
                <w:i/>
                <w:iCs/>
                <w:szCs w:val="24"/>
              </w:rPr>
              <w:t>et</w:t>
            </w:r>
            <w:r w:rsidRPr="001B6AD0">
              <w:rPr>
                <w:i/>
                <w:iCs/>
                <w:szCs w:val="24"/>
              </w:rPr>
              <w:t xml:space="preserve"> </w:t>
            </w:r>
            <w:r w:rsidRPr="001B6AD0">
              <w:rPr>
                <w:rStyle w:val="ts-alignment-element"/>
                <w:i/>
                <w:iCs/>
                <w:szCs w:val="24"/>
              </w:rPr>
              <w:t>leur</w:t>
            </w:r>
            <w:r w:rsidRPr="001B6AD0">
              <w:rPr>
                <w:i/>
                <w:iCs/>
                <w:szCs w:val="24"/>
              </w:rPr>
              <w:t xml:space="preserve"> </w:t>
            </w:r>
            <w:r w:rsidRPr="001B6AD0">
              <w:rPr>
                <w:rStyle w:val="ts-alignment-element"/>
                <w:i/>
                <w:iCs/>
                <w:szCs w:val="24"/>
              </w:rPr>
              <w:t>adresse.]</w:t>
            </w:r>
          </w:p>
        </w:tc>
      </w:tr>
      <w:tr w:rsidR="006E15BC" w:rsidRPr="00142F76" w14:paraId="4D2CF5CB" w14:textId="77777777" w:rsidTr="00CF6336">
        <w:trPr>
          <w:cantSplit/>
        </w:trPr>
        <w:tc>
          <w:tcPr>
            <w:tcW w:w="1620" w:type="dxa"/>
            <w:tcBorders>
              <w:top w:val="single" w:sz="4" w:space="0" w:color="auto"/>
              <w:bottom w:val="single" w:sz="12" w:space="0" w:color="000000"/>
              <w:right w:val="single" w:sz="12" w:space="0" w:color="auto"/>
            </w:tcBorders>
          </w:tcPr>
          <w:p w14:paraId="2726E882" w14:textId="71429B74" w:rsidR="006E15BC" w:rsidRPr="007232C1" w:rsidRDefault="006C6D2D" w:rsidP="006C1FA7">
            <w:pPr>
              <w:spacing w:before="120" w:after="120"/>
              <w:rPr>
                <w:b/>
              </w:rPr>
            </w:pPr>
            <w:r>
              <w:rPr>
                <w:b/>
              </w:rPr>
              <w:lastRenderedPageBreak/>
              <w:t xml:space="preserve">IS 1.2 (m) ou </w:t>
            </w:r>
            <w:r w:rsidR="004E4152">
              <w:rPr>
                <w:b/>
              </w:rPr>
              <w:t>(u)</w:t>
            </w:r>
          </w:p>
        </w:tc>
        <w:tc>
          <w:tcPr>
            <w:tcW w:w="7740" w:type="dxa"/>
            <w:tcBorders>
              <w:top w:val="single" w:sz="4" w:space="0" w:color="auto"/>
              <w:left w:val="single" w:sz="12" w:space="0" w:color="auto"/>
              <w:bottom w:val="single" w:sz="12" w:space="0" w:color="auto"/>
              <w:right w:val="single" w:sz="12" w:space="0" w:color="auto"/>
            </w:tcBorders>
          </w:tcPr>
          <w:p w14:paraId="58E51482" w14:textId="77777777" w:rsidR="00142F76" w:rsidRDefault="00142F76" w:rsidP="005A4538">
            <w:pPr>
              <w:tabs>
                <w:tab w:val="right" w:pos="7272"/>
              </w:tabs>
              <w:spacing w:after="200"/>
              <w:rPr>
                <w:szCs w:val="24"/>
              </w:rPr>
            </w:pPr>
            <w:r w:rsidRPr="001B6AD0">
              <w:rPr>
                <w:rStyle w:val="ts-alignment-element"/>
                <w:i/>
                <w:iCs/>
                <w:szCs w:val="24"/>
              </w:rPr>
              <w:t>[</w:t>
            </w:r>
            <w:r w:rsidR="005A4538" w:rsidRPr="001B6AD0">
              <w:rPr>
                <w:rStyle w:val="ts-alignment-element"/>
                <w:i/>
                <w:iCs/>
                <w:szCs w:val="24"/>
              </w:rPr>
              <w:t>Sélectionnez</w:t>
            </w:r>
            <w:r w:rsidR="005A4538" w:rsidRPr="001B6AD0">
              <w:rPr>
                <w:i/>
                <w:iCs/>
                <w:szCs w:val="24"/>
              </w:rPr>
              <w:t xml:space="preserve"> </w:t>
            </w:r>
            <w:r w:rsidR="005A4538" w:rsidRPr="001B6AD0">
              <w:rPr>
                <w:rStyle w:val="ts-alignment-element"/>
                <w:i/>
                <w:iCs/>
                <w:szCs w:val="24"/>
              </w:rPr>
              <w:t>l’option</w:t>
            </w:r>
            <w:r w:rsidR="005A4538" w:rsidRPr="001B6AD0">
              <w:rPr>
                <w:i/>
                <w:iCs/>
                <w:szCs w:val="24"/>
              </w:rPr>
              <w:t xml:space="preserve"> </w:t>
            </w:r>
            <w:r w:rsidR="005A4538" w:rsidRPr="001B6AD0">
              <w:rPr>
                <w:rStyle w:val="ts-alignment-element"/>
                <w:i/>
                <w:iCs/>
                <w:szCs w:val="24"/>
              </w:rPr>
              <w:t>appropriée</w:t>
            </w:r>
            <w:r w:rsidR="005A4538" w:rsidRPr="001B6AD0">
              <w:rPr>
                <w:i/>
                <w:iCs/>
                <w:szCs w:val="24"/>
              </w:rPr>
              <w:t xml:space="preserve"> </w:t>
            </w:r>
            <w:r w:rsidR="005A4538" w:rsidRPr="001B6AD0">
              <w:rPr>
                <w:rStyle w:val="ts-alignment-element"/>
                <w:i/>
                <w:iCs/>
                <w:szCs w:val="24"/>
              </w:rPr>
              <w:t>et</w:t>
            </w:r>
            <w:r w:rsidR="005A4538" w:rsidRPr="001B6AD0">
              <w:rPr>
                <w:i/>
                <w:iCs/>
                <w:szCs w:val="24"/>
              </w:rPr>
              <w:t xml:space="preserve"> </w:t>
            </w:r>
            <w:r w:rsidR="005A4538" w:rsidRPr="001B6AD0">
              <w:rPr>
                <w:rStyle w:val="ts-alignment-element"/>
                <w:i/>
                <w:iCs/>
                <w:szCs w:val="24"/>
              </w:rPr>
              <w:t>supprimez</w:t>
            </w:r>
            <w:r w:rsidR="005A4538" w:rsidRPr="001B6AD0">
              <w:rPr>
                <w:i/>
                <w:iCs/>
                <w:szCs w:val="24"/>
              </w:rPr>
              <w:t xml:space="preserve"> </w:t>
            </w:r>
            <w:r w:rsidR="005A4538" w:rsidRPr="001B6AD0">
              <w:rPr>
                <w:rStyle w:val="ts-alignment-element"/>
                <w:i/>
                <w:iCs/>
                <w:szCs w:val="24"/>
              </w:rPr>
              <w:t>le</w:t>
            </w:r>
            <w:r w:rsidR="005A4538" w:rsidRPr="001B6AD0">
              <w:rPr>
                <w:i/>
                <w:iCs/>
                <w:szCs w:val="24"/>
              </w:rPr>
              <w:t xml:space="preserve"> </w:t>
            </w:r>
            <w:r w:rsidR="005A4538" w:rsidRPr="001B6AD0">
              <w:rPr>
                <w:rStyle w:val="ts-alignment-element"/>
                <w:i/>
                <w:iCs/>
                <w:szCs w:val="24"/>
              </w:rPr>
              <w:t>reste]</w:t>
            </w:r>
            <w:r w:rsidR="005A4538" w:rsidRPr="001B6AD0">
              <w:rPr>
                <w:szCs w:val="24"/>
              </w:rPr>
              <w:t xml:space="preserve"> </w:t>
            </w:r>
          </w:p>
          <w:p w14:paraId="612CD370" w14:textId="77777777" w:rsidR="00142F76" w:rsidRDefault="005A4538" w:rsidP="005A4538">
            <w:pPr>
              <w:tabs>
                <w:tab w:val="right" w:pos="7272"/>
              </w:tabs>
              <w:spacing w:after="200"/>
              <w:rPr>
                <w:rStyle w:val="ts-alignment-element"/>
                <w:szCs w:val="24"/>
              </w:rPr>
            </w:pPr>
            <w:r w:rsidRPr="001B6AD0">
              <w:rPr>
                <w:rStyle w:val="ts-alignment-element"/>
                <w:i/>
                <w:iCs/>
                <w:szCs w:val="24"/>
              </w:rPr>
              <w:t>OPTION</w:t>
            </w:r>
            <w:r w:rsidRPr="001B6AD0">
              <w:rPr>
                <w:i/>
                <w:iCs/>
                <w:szCs w:val="24"/>
              </w:rPr>
              <w:t xml:space="preserve"> </w:t>
            </w:r>
            <w:r w:rsidRPr="001B6AD0">
              <w:rPr>
                <w:rStyle w:val="ts-alignment-element"/>
                <w:i/>
                <w:iCs/>
                <w:szCs w:val="24"/>
              </w:rPr>
              <w:t>1</w:t>
            </w:r>
            <w:r w:rsidRPr="001B6AD0">
              <w:rPr>
                <w:szCs w:val="24"/>
              </w:rPr>
              <w:t xml:space="preserve"> </w:t>
            </w:r>
            <w:r w:rsidRPr="001B6AD0">
              <w:rPr>
                <w:rStyle w:val="ts-alignment-element"/>
                <w:szCs w:val="24"/>
              </w:rPr>
              <w:t>:</w:t>
            </w:r>
          </w:p>
          <w:p w14:paraId="1CA8D750" w14:textId="6A12CA5F" w:rsidR="00F77A50" w:rsidRDefault="005A4538" w:rsidP="005A4538">
            <w:pPr>
              <w:tabs>
                <w:tab w:val="right" w:pos="7272"/>
              </w:tabs>
              <w:spacing w:after="200"/>
              <w:rPr>
                <w:szCs w:val="24"/>
              </w:rPr>
            </w:pPr>
            <w:r w:rsidRPr="001B6AD0">
              <w:rPr>
                <w:rStyle w:val="ts-alignment-element"/>
                <w:b/>
                <w:bCs/>
                <w:szCs w:val="24"/>
              </w:rPr>
              <w:t>Accord-</w:t>
            </w:r>
            <w:r w:rsidR="009C276D">
              <w:rPr>
                <w:rStyle w:val="ts-alignment-element"/>
                <w:b/>
                <w:bCs/>
                <w:szCs w:val="24"/>
              </w:rPr>
              <w:t>C</w:t>
            </w:r>
            <w:r w:rsidRPr="001B6AD0">
              <w:rPr>
                <w:rStyle w:val="ts-alignment-element"/>
                <w:b/>
                <w:bCs/>
                <w:szCs w:val="24"/>
              </w:rPr>
              <w:t>adre</w:t>
            </w:r>
            <w:r w:rsidRPr="001B6AD0">
              <w:rPr>
                <w:b/>
                <w:bCs/>
                <w:szCs w:val="24"/>
              </w:rPr>
              <w:t xml:space="preserve"> </w:t>
            </w:r>
            <w:r w:rsidRPr="001B6AD0">
              <w:rPr>
                <w:rStyle w:val="ts-alignment-element"/>
                <w:b/>
                <w:bCs/>
                <w:szCs w:val="24"/>
              </w:rPr>
              <w:t>à</w:t>
            </w:r>
            <w:r w:rsidRPr="001B6AD0">
              <w:rPr>
                <w:b/>
                <w:bCs/>
                <w:szCs w:val="24"/>
              </w:rPr>
              <w:t xml:space="preserve"> </w:t>
            </w:r>
            <w:r w:rsidR="00101AC7">
              <w:rPr>
                <w:rStyle w:val="ts-alignment-element"/>
                <w:b/>
                <w:bCs/>
                <w:szCs w:val="24"/>
              </w:rPr>
              <w:t>F</w:t>
            </w:r>
            <w:r w:rsidRPr="001B6AD0">
              <w:rPr>
                <w:rStyle w:val="ts-alignment-element"/>
                <w:b/>
                <w:bCs/>
                <w:szCs w:val="24"/>
              </w:rPr>
              <w:t>ournisseur</w:t>
            </w:r>
            <w:r w:rsidRPr="001B6AD0">
              <w:rPr>
                <w:b/>
                <w:bCs/>
                <w:szCs w:val="24"/>
              </w:rPr>
              <w:t xml:space="preserve"> </w:t>
            </w:r>
            <w:r w:rsidRPr="001B6AD0">
              <w:rPr>
                <w:rStyle w:val="ts-alignment-element"/>
                <w:b/>
                <w:bCs/>
                <w:szCs w:val="24"/>
              </w:rPr>
              <w:t>unique</w:t>
            </w:r>
            <w:r w:rsidRPr="001B6AD0">
              <w:rPr>
                <w:szCs w:val="24"/>
              </w:rPr>
              <w:t xml:space="preserve"> </w:t>
            </w:r>
          </w:p>
          <w:p w14:paraId="798FA459" w14:textId="72CAF194" w:rsidR="00142F76" w:rsidRDefault="00425B29" w:rsidP="005A4538">
            <w:pPr>
              <w:tabs>
                <w:tab w:val="right" w:pos="7272"/>
              </w:tabs>
              <w:spacing w:after="200"/>
              <w:rPr>
                <w:szCs w:val="24"/>
              </w:rPr>
            </w:pPr>
            <w:r>
              <w:rPr>
                <w:rStyle w:val="ts-alignment-element"/>
                <w:szCs w:val="24"/>
              </w:rPr>
              <w:t>La présente Procédure</w:t>
            </w:r>
            <w:r w:rsidR="008E4AC4">
              <w:rPr>
                <w:rStyle w:val="ts-alignment-element"/>
                <w:szCs w:val="24"/>
              </w:rPr>
              <w:t xml:space="preserve"> Primaire </w:t>
            </w:r>
            <w:r>
              <w:rPr>
                <w:rStyle w:val="ts-alignment-element"/>
                <w:szCs w:val="24"/>
              </w:rPr>
              <w:t xml:space="preserve">d’Acquisition </w:t>
            </w:r>
            <w:r w:rsidR="00190F56">
              <w:rPr>
                <w:rStyle w:val="ts-alignment-element"/>
                <w:szCs w:val="24"/>
              </w:rPr>
              <w:t>vi</w:t>
            </w:r>
            <w:r w:rsidR="003D5528">
              <w:rPr>
                <w:rStyle w:val="ts-alignment-element"/>
                <w:szCs w:val="24"/>
              </w:rPr>
              <w:t>s</w:t>
            </w:r>
            <w:r w:rsidR="00190F56">
              <w:rPr>
                <w:rStyle w:val="ts-alignment-element"/>
                <w:szCs w:val="24"/>
              </w:rPr>
              <w:t xml:space="preserve">e à conclure un Accord-Cadre </w:t>
            </w:r>
            <w:r w:rsidR="009C276D">
              <w:rPr>
                <w:rStyle w:val="ts-alignment-element"/>
                <w:szCs w:val="24"/>
              </w:rPr>
              <w:t xml:space="preserve">à </w:t>
            </w:r>
            <w:r>
              <w:rPr>
                <w:rStyle w:val="ts-alignment-element"/>
                <w:szCs w:val="24"/>
              </w:rPr>
              <w:t>F</w:t>
            </w:r>
            <w:r w:rsidR="009C276D">
              <w:rPr>
                <w:rStyle w:val="ts-alignment-element"/>
                <w:szCs w:val="24"/>
              </w:rPr>
              <w:t>ou</w:t>
            </w:r>
            <w:r w:rsidR="005A4538" w:rsidRPr="001B6AD0">
              <w:rPr>
                <w:rStyle w:val="ts-alignment-element"/>
                <w:szCs w:val="24"/>
              </w:rPr>
              <w:t>rnisseur</w:t>
            </w:r>
            <w:r w:rsidR="005A4538" w:rsidRPr="001B6AD0">
              <w:rPr>
                <w:szCs w:val="24"/>
              </w:rPr>
              <w:t xml:space="preserve"> </w:t>
            </w:r>
            <w:r w:rsidR="005A4538" w:rsidRPr="001B6AD0">
              <w:rPr>
                <w:rStyle w:val="ts-alignment-element"/>
                <w:szCs w:val="24"/>
              </w:rPr>
              <w:t>unique.</w:t>
            </w:r>
            <w:r w:rsidR="005A4538" w:rsidRPr="001B6AD0">
              <w:rPr>
                <w:szCs w:val="24"/>
              </w:rPr>
              <w:t xml:space="preserve"> </w:t>
            </w:r>
          </w:p>
          <w:p w14:paraId="284A6BD7" w14:textId="77777777" w:rsidR="003C4EE5" w:rsidRDefault="005A4538" w:rsidP="005A4538">
            <w:pPr>
              <w:tabs>
                <w:tab w:val="right" w:pos="7272"/>
              </w:tabs>
              <w:spacing w:after="200"/>
              <w:rPr>
                <w:szCs w:val="24"/>
              </w:rPr>
            </w:pPr>
            <w:r w:rsidRPr="001B6AD0">
              <w:rPr>
                <w:rStyle w:val="ts-alignment-element"/>
                <w:szCs w:val="24"/>
              </w:rPr>
              <w:t>OU</w:t>
            </w:r>
            <w:r w:rsidRPr="001B6AD0">
              <w:rPr>
                <w:szCs w:val="24"/>
              </w:rPr>
              <w:t xml:space="preserve"> </w:t>
            </w:r>
            <w:r w:rsidRPr="001B6AD0">
              <w:rPr>
                <w:rStyle w:val="ts-alignment-element"/>
                <w:i/>
                <w:iCs/>
                <w:szCs w:val="24"/>
              </w:rPr>
              <w:t>OPTION</w:t>
            </w:r>
            <w:r w:rsidRPr="001B6AD0">
              <w:rPr>
                <w:i/>
                <w:iCs/>
                <w:szCs w:val="24"/>
              </w:rPr>
              <w:t xml:space="preserve"> </w:t>
            </w:r>
            <w:r w:rsidRPr="001B6AD0">
              <w:rPr>
                <w:rStyle w:val="ts-alignment-element"/>
                <w:i/>
                <w:iCs/>
                <w:szCs w:val="24"/>
              </w:rPr>
              <w:t>2</w:t>
            </w:r>
            <w:r w:rsidRPr="001B6AD0">
              <w:rPr>
                <w:szCs w:val="24"/>
              </w:rPr>
              <w:t xml:space="preserve"> </w:t>
            </w:r>
            <w:r w:rsidRPr="001B6AD0">
              <w:rPr>
                <w:rStyle w:val="ts-alignment-element"/>
                <w:szCs w:val="24"/>
              </w:rPr>
              <w:t>:</w:t>
            </w:r>
            <w:r w:rsidRPr="001B6AD0">
              <w:rPr>
                <w:szCs w:val="24"/>
              </w:rPr>
              <w:t xml:space="preserve"> </w:t>
            </w:r>
          </w:p>
          <w:p w14:paraId="210D1EE1" w14:textId="6FBE3DF2" w:rsidR="003C4EE5" w:rsidRDefault="005A4538" w:rsidP="005A4538">
            <w:pPr>
              <w:tabs>
                <w:tab w:val="right" w:pos="7272"/>
              </w:tabs>
              <w:spacing w:after="200"/>
              <w:rPr>
                <w:rStyle w:val="ts-alignment-element"/>
              </w:rPr>
            </w:pPr>
            <w:r w:rsidRPr="001B6AD0">
              <w:rPr>
                <w:rStyle w:val="ts-alignment-element"/>
                <w:b/>
                <w:bCs/>
                <w:szCs w:val="24"/>
              </w:rPr>
              <w:t>Accord-</w:t>
            </w:r>
            <w:r w:rsidR="009C276D">
              <w:rPr>
                <w:rStyle w:val="ts-alignment-element"/>
                <w:b/>
                <w:bCs/>
                <w:szCs w:val="24"/>
              </w:rPr>
              <w:t>C</w:t>
            </w:r>
            <w:r w:rsidRPr="001B6AD0">
              <w:rPr>
                <w:rStyle w:val="ts-alignment-element"/>
                <w:b/>
                <w:bCs/>
                <w:szCs w:val="24"/>
              </w:rPr>
              <w:t>adre</w:t>
            </w:r>
            <w:r w:rsidRPr="001B6AD0">
              <w:rPr>
                <w:b/>
                <w:bCs/>
                <w:szCs w:val="24"/>
              </w:rPr>
              <w:t xml:space="preserve"> </w:t>
            </w:r>
            <w:r w:rsidR="00CF591F">
              <w:rPr>
                <w:rStyle w:val="ts-alignment-element"/>
                <w:b/>
                <w:bCs/>
                <w:szCs w:val="24"/>
              </w:rPr>
              <w:t>à F</w:t>
            </w:r>
            <w:r w:rsidRPr="001B6AD0">
              <w:rPr>
                <w:rStyle w:val="ts-alignment-element"/>
                <w:b/>
                <w:bCs/>
                <w:szCs w:val="24"/>
              </w:rPr>
              <w:t>ournisseurs</w:t>
            </w:r>
            <w:r w:rsidRPr="001B6AD0">
              <w:rPr>
                <w:szCs w:val="24"/>
              </w:rPr>
              <w:t xml:space="preserve"> </w:t>
            </w:r>
            <w:r w:rsidR="00CF591F">
              <w:rPr>
                <w:szCs w:val="24"/>
              </w:rPr>
              <w:t>multiples</w:t>
            </w:r>
          </w:p>
          <w:p w14:paraId="42738303" w14:textId="57455FF0" w:rsidR="00AF2E49" w:rsidRDefault="00CF591F" w:rsidP="005A4538">
            <w:pPr>
              <w:tabs>
                <w:tab w:val="right" w:pos="7272"/>
              </w:tabs>
              <w:spacing w:after="200"/>
              <w:rPr>
                <w:szCs w:val="24"/>
              </w:rPr>
            </w:pPr>
            <w:r>
              <w:rPr>
                <w:rStyle w:val="ts-alignment-element"/>
                <w:szCs w:val="24"/>
              </w:rPr>
              <w:t xml:space="preserve">La présente Procédure Primaire d’Acquisition </w:t>
            </w:r>
            <w:r w:rsidR="009C276D">
              <w:rPr>
                <w:rStyle w:val="ts-alignment-element"/>
                <w:szCs w:val="24"/>
              </w:rPr>
              <w:t>vi</w:t>
            </w:r>
            <w:r w:rsidR="003D5528">
              <w:rPr>
                <w:rStyle w:val="ts-alignment-element"/>
                <w:szCs w:val="24"/>
              </w:rPr>
              <w:t>s</w:t>
            </w:r>
            <w:r w:rsidR="009C276D">
              <w:rPr>
                <w:rStyle w:val="ts-alignment-element"/>
                <w:szCs w:val="24"/>
              </w:rPr>
              <w:t xml:space="preserve">e à conclure un Accord-Cadre </w:t>
            </w:r>
            <w:r w:rsidR="00714EB3">
              <w:rPr>
                <w:rStyle w:val="ts-alignment-element"/>
                <w:szCs w:val="24"/>
              </w:rPr>
              <w:t>à Fou</w:t>
            </w:r>
            <w:r w:rsidR="00714EB3" w:rsidRPr="001B6AD0">
              <w:rPr>
                <w:rStyle w:val="ts-alignment-element"/>
                <w:szCs w:val="24"/>
              </w:rPr>
              <w:t>rnisseur</w:t>
            </w:r>
            <w:r w:rsidR="00714EB3">
              <w:rPr>
                <w:rStyle w:val="ts-alignment-element"/>
                <w:szCs w:val="24"/>
              </w:rPr>
              <w:t>s</w:t>
            </w:r>
            <w:r w:rsidR="00714EB3" w:rsidRPr="001B6AD0">
              <w:rPr>
                <w:szCs w:val="24"/>
              </w:rPr>
              <w:t xml:space="preserve"> </w:t>
            </w:r>
            <w:r w:rsidR="005A4538" w:rsidRPr="001B6AD0">
              <w:rPr>
                <w:rStyle w:val="ts-alignment-element"/>
                <w:szCs w:val="24"/>
              </w:rPr>
              <w:t>multi</w:t>
            </w:r>
            <w:r w:rsidR="00714EB3">
              <w:rPr>
                <w:rStyle w:val="ts-alignment-element"/>
                <w:szCs w:val="24"/>
              </w:rPr>
              <w:t>ples</w:t>
            </w:r>
            <w:r w:rsidR="005A4538" w:rsidRPr="001B6AD0">
              <w:rPr>
                <w:rStyle w:val="ts-alignment-element"/>
                <w:szCs w:val="24"/>
              </w:rPr>
              <w:t>.</w:t>
            </w:r>
            <w:r w:rsidR="005A4538" w:rsidRPr="001B6AD0">
              <w:rPr>
                <w:szCs w:val="24"/>
              </w:rPr>
              <w:t xml:space="preserve"> </w:t>
            </w:r>
          </w:p>
          <w:p w14:paraId="28127723" w14:textId="6D054CE1" w:rsidR="00923E5D" w:rsidRDefault="005A4538" w:rsidP="005A4538">
            <w:pPr>
              <w:tabs>
                <w:tab w:val="right" w:pos="7272"/>
              </w:tabs>
              <w:spacing w:after="200"/>
              <w:rPr>
                <w:szCs w:val="24"/>
              </w:rPr>
            </w:pPr>
            <w:r w:rsidRPr="001B6AD0">
              <w:rPr>
                <w:rStyle w:val="ts-alignment-element"/>
                <w:szCs w:val="24"/>
              </w:rPr>
              <w:t>Groupe</w:t>
            </w:r>
            <w:r w:rsidR="00472602">
              <w:rPr>
                <w:rStyle w:val="ts-alignment-element"/>
                <w:szCs w:val="24"/>
              </w:rPr>
              <w:t xml:space="preserve"> de</w:t>
            </w:r>
            <w:r w:rsidRPr="001B6AD0">
              <w:rPr>
                <w:szCs w:val="24"/>
              </w:rPr>
              <w:t xml:space="preserve"> </w:t>
            </w:r>
            <w:r w:rsidRPr="001B6AD0">
              <w:rPr>
                <w:rStyle w:val="ts-alignment-element"/>
                <w:szCs w:val="24"/>
              </w:rPr>
              <w:t>l’Accord-</w:t>
            </w:r>
            <w:r w:rsidR="00923E5D">
              <w:rPr>
                <w:rStyle w:val="ts-alignment-element"/>
                <w:szCs w:val="24"/>
              </w:rPr>
              <w:t>C</w:t>
            </w:r>
            <w:r w:rsidRPr="001B6AD0">
              <w:rPr>
                <w:rStyle w:val="ts-alignment-element"/>
                <w:szCs w:val="24"/>
              </w:rPr>
              <w:t>adre</w:t>
            </w:r>
            <w:r w:rsidRPr="001B6AD0">
              <w:rPr>
                <w:szCs w:val="24"/>
              </w:rPr>
              <w:t xml:space="preserve"> </w:t>
            </w:r>
            <w:r w:rsidRPr="001B6AD0">
              <w:rPr>
                <w:rStyle w:val="ts-alignment-element"/>
                <w:szCs w:val="24"/>
              </w:rPr>
              <w:t>–</w:t>
            </w:r>
            <w:r w:rsidRPr="001B6AD0">
              <w:rPr>
                <w:szCs w:val="24"/>
              </w:rPr>
              <w:t xml:space="preserve"> </w:t>
            </w:r>
            <w:r w:rsidRPr="001B6AD0">
              <w:rPr>
                <w:rStyle w:val="ts-alignment-element"/>
                <w:szCs w:val="24"/>
              </w:rPr>
              <w:t>nombre</w:t>
            </w:r>
            <w:r w:rsidRPr="001B6AD0">
              <w:rPr>
                <w:szCs w:val="24"/>
              </w:rPr>
              <w:t xml:space="preserve"> </w:t>
            </w:r>
            <w:r w:rsidRPr="001B6AD0">
              <w:rPr>
                <w:rStyle w:val="ts-alignment-element"/>
                <w:szCs w:val="24"/>
              </w:rPr>
              <w:t>minimal</w:t>
            </w:r>
            <w:r w:rsidRPr="001B6AD0">
              <w:rPr>
                <w:szCs w:val="24"/>
              </w:rPr>
              <w:t xml:space="preserve"> </w:t>
            </w:r>
            <w:r w:rsidRPr="001B6AD0">
              <w:rPr>
                <w:rStyle w:val="ts-alignment-element"/>
                <w:szCs w:val="24"/>
              </w:rPr>
              <w:t>(x)</w:t>
            </w:r>
            <w:r w:rsidRPr="001B6AD0">
              <w:rPr>
                <w:szCs w:val="24"/>
              </w:rPr>
              <w:t xml:space="preserve"> </w:t>
            </w:r>
          </w:p>
          <w:p w14:paraId="242A6D6F" w14:textId="4E65DBBE" w:rsidR="00FF563A" w:rsidRDefault="009074C4" w:rsidP="00C80935">
            <w:pPr>
              <w:tabs>
                <w:tab w:val="right" w:pos="7272"/>
              </w:tabs>
              <w:spacing w:after="200"/>
              <w:jc w:val="both"/>
              <w:rPr>
                <w:szCs w:val="24"/>
              </w:rPr>
            </w:pPr>
            <w:r>
              <w:rPr>
                <w:rStyle w:val="ts-alignment-element"/>
                <w:szCs w:val="24"/>
              </w:rPr>
              <w:t>L’Agence d’Acquisition</w:t>
            </w:r>
            <w:r w:rsidR="00472602">
              <w:rPr>
                <w:rStyle w:val="ts-alignment-element"/>
                <w:szCs w:val="24"/>
              </w:rPr>
              <w:t xml:space="preserve"> </w:t>
            </w:r>
            <w:r w:rsidR="005A4538" w:rsidRPr="001B6AD0">
              <w:rPr>
                <w:rStyle w:val="ts-alignment-element"/>
                <w:szCs w:val="24"/>
              </w:rPr>
              <w:t>a</w:t>
            </w:r>
            <w:r w:rsidR="005A4538" w:rsidRPr="001B6AD0">
              <w:rPr>
                <w:szCs w:val="24"/>
              </w:rPr>
              <w:t xml:space="preserve"> </w:t>
            </w:r>
            <w:r w:rsidR="005A4538" w:rsidRPr="001B6AD0">
              <w:rPr>
                <w:rStyle w:val="ts-alignment-element"/>
                <w:szCs w:val="24"/>
              </w:rPr>
              <w:t>l’intention</w:t>
            </w:r>
            <w:r w:rsidR="005A4538" w:rsidRPr="001B6AD0">
              <w:rPr>
                <w:szCs w:val="24"/>
              </w:rPr>
              <w:t xml:space="preserve"> de </w:t>
            </w:r>
            <w:r w:rsidR="005A4538" w:rsidRPr="001B6AD0">
              <w:rPr>
                <w:rStyle w:val="ts-alignment-element"/>
                <w:szCs w:val="24"/>
              </w:rPr>
              <w:t>conclure</w:t>
            </w:r>
            <w:r w:rsidR="005A4538" w:rsidRPr="001B6AD0">
              <w:rPr>
                <w:szCs w:val="24"/>
              </w:rPr>
              <w:t xml:space="preserve"> un </w:t>
            </w:r>
            <w:r w:rsidR="00C80935">
              <w:rPr>
                <w:szCs w:val="24"/>
              </w:rPr>
              <w:t>A</w:t>
            </w:r>
            <w:r w:rsidR="005A4538" w:rsidRPr="001B6AD0">
              <w:rPr>
                <w:rStyle w:val="ts-alignment-element"/>
                <w:szCs w:val="24"/>
              </w:rPr>
              <w:t>ccord-</w:t>
            </w:r>
            <w:r w:rsidR="00C80935">
              <w:rPr>
                <w:rStyle w:val="ts-alignment-element"/>
                <w:szCs w:val="24"/>
              </w:rPr>
              <w:t>C</w:t>
            </w:r>
            <w:r w:rsidR="005A4538" w:rsidRPr="001B6AD0">
              <w:rPr>
                <w:rStyle w:val="ts-alignment-element"/>
                <w:szCs w:val="24"/>
              </w:rPr>
              <w:t>adre</w:t>
            </w:r>
            <w:r w:rsidR="005A4538" w:rsidRPr="001B6AD0">
              <w:rPr>
                <w:szCs w:val="24"/>
              </w:rPr>
              <w:t xml:space="preserve"> </w:t>
            </w:r>
            <w:r w:rsidR="005A4538" w:rsidRPr="001B6AD0">
              <w:rPr>
                <w:rStyle w:val="ts-alignment-element"/>
                <w:szCs w:val="24"/>
              </w:rPr>
              <w:t>avec</w:t>
            </w:r>
            <w:r w:rsidR="005A4538" w:rsidRPr="001B6AD0">
              <w:rPr>
                <w:szCs w:val="24"/>
              </w:rPr>
              <w:t xml:space="preserve"> un </w:t>
            </w:r>
            <w:r w:rsidR="005A4538" w:rsidRPr="001B6AD0">
              <w:rPr>
                <w:rStyle w:val="ts-alignment-element"/>
                <w:szCs w:val="24"/>
              </w:rPr>
              <w:t>nombre</w:t>
            </w:r>
            <w:r w:rsidR="005A4538" w:rsidRPr="001B6AD0">
              <w:rPr>
                <w:szCs w:val="24"/>
              </w:rPr>
              <w:t xml:space="preserve"> </w:t>
            </w:r>
            <w:r w:rsidR="005A4538" w:rsidRPr="001B6AD0">
              <w:rPr>
                <w:rStyle w:val="ts-alignment-element"/>
                <w:szCs w:val="24"/>
              </w:rPr>
              <w:t>minimum</w:t>
            </w:r>
            <w:r w:rsidR="005A4538" w:rsidRPr="001B6AD0">
              <w:rPr>
                <w:szCs w:val="24"/>
              </w:rPr>
              <w:t xml:space="preserve"> de </w:t>
            </w:r>
            <w:r w:rsidR="00C80935">
              <w:rPr>
                <w:szCs w:val="24"/>
              </w:rPr>
              <w:t>S</w:t>
            </w:r>
            <w:r w:rsidR="005A4538" w:rsidRPr="001B6AD0">
              <w:rPr>
                <w:szCs w:val="24"/>
              </w:rPr>
              <w:t xml:space="preserve">oumissionnaires </w:t>
            </w:r>
            <w:r w:rsidR="005A4538" w:rsidRPr="001B6AD0">
              <w:rPr>
                <w:rStyle w:val="ts-alignment-element"/>
                <w:i/>
                <w:iCs/>
                <w:szCs w:val="24"/>
              </w:rPr>
              <w:t>[</w:t>
            </w:r>
            <w:r w:rsidR="005A4538" w:rsidRPr="001B6AD0">
              <w:rPr>
                <w:i/>
                <w:iCs/>
                <w:szCs w:val="24"/>
              </w:rPr>
              <w:t>indiquer</w:t>
            </w:r>
            <w:r w:rsidR="002517FF">
              <w:rPr>
                <w:i/>
                <w:iCs/>
                <w:szCs w:val="24"/>
              </w:rPr>
              <w:t xml:space="preserve"> </w:t>
            </w:r>
            <w:r w:rsidR="005A4538" w:rsidRPr="001B6AD0">
              <w:rPr>
                <w:i/>
                <w:iCs/>
                <w:szCs w:val="24"/>
              </w:rPr>
              <w:t>: « </w:t>
            </w:r>
            <w:r w:rsidR="005A4538" w:rsidRPr="00CF6336">
              <w:rPr>
                <w:szCs w:val="24"/>
              </w:rPr>
              <w:t xml:space="preserve">pour chaque </w:t>
            </w:r>
            <w:r w:rsidR="00AD395D">
              <w:rPr>
                <w:szCs w:val="24"/>
              </w:rPr>
              <w:t>article »</w:t>
            </w:r>
            <w:r w:rsidR="00C80935">
              <w:rPr>
                <w:i/>
                <w:iCs/>
                <w:szCs w:val="24"/>
              </w:rPr>
              <w:t xml:space="preserve"> </w:t>
            </w:r>
            <w:r w:rsidR="00AB6AC8">
              <w:rPr>
                <w:i/>
                <w:iCs/>
                <w:szCs w:val="24"/>
              </w:rPr>
              <w:t>s</w:t>
            </w:r>
            <w:r w:rsidR="005A4538" w:rsidRPr="001B6AD0">
              <w:rPr>
                <w:i/>
                <w:iCs/>
                <w:szCs w:val="24"/>
              </w:rPr>
              <w:t xml:space="preserve">i les </w:t>
            </w:r>
            <w:r w:rsidR="00AB6AC8">
              <w:rPr>
                <w:i/>
                <w:iCs/>
                <w:szCs w:val="24"/>
              </w:rPr>
              <w:t>S</w:t>
            </w:r>
            <w:r w:rsidR="005A4538" w:rsidRPr="001B6AD0">
              <w:rPr>
                <w:i/>
                <w:iCs/>
                <w:szCs w:val="24"/>
              </w:rPr>
              <w:t xml:space="preserve">oumissionnaires sont tenus </w:t>
            </w:r>
            <w:r w:rsidR="00AD395D">
              <w:rPr>
                <w:i/>
                <w:iCs/>
                <w:szCs w:val="24"/>
              </w:rPr>
              <w:t>de proposer</w:t>
            </w:r>
            <w:r w:rsidR="00AD395D" w:rsidRPr="001B6AD0">
              <w:rPr>
                <w:i/>
                <w:iCs/>
                <w:szCs w:val="24"/>
              </w:rPr>
              <w:t xml:space="preserve"> </w:t>
            </w:r>
            <w:r w:rsidR="005A4538" w:rsidRPr="001B6AD0">
              <w:rPr>
                <w:i/>
                <w:iCs/>
                <w:szCs w:val="24"/>
              </w:rPr>
              <w:t xml:space="preserve">leurs prix unitaires correspondant </w:t>
            </w:r>
            <w:r w:rsidR="005A4538" w:rsidRPr="001B6AD0">
              <w:rPr>
                <w:rStyle w:val="ts-alignment-element"/>
                <w:i/>
                <w:iCs/>
                <w:szCs w:val="24"/>
              </w:rPr>
              <w:t>aux</w:t>
            </w:r>
            <w:r w:rsidR="005A4538" w:rsidRPr="001B6AD0">
              <w:rPr>
                <w:i/>
                <w:iCs/>
                <w:szCs w:val="24"/>
              </w:rPr>
              <w:t xml:space="preserve"> quantités </w:t>
            </w:r>
            <w:r w:rsidR="005A4538" w:rsidRPr="001B6AD0">
              <w:rPr>
                <w:rStyle w:val="ts-alignment-element"/>
                <w:i/>
                <w:iCs/>
                <w:szCs w:val="24"/>
              </w:rPr>
              <w:t>estimées</w:t>
            </w:r>
            <w:r w:rsidR="005A4538" w:rsidRPr="001B6AD0">
              <w:rPr>
                <w:i/>
                <w:iCs/>
                <w:szCs w:val="24"/>
              </w:rPr>
              <w:t xml:space="preserve"> d’</w:t>
            </w:r>
            <w:r w:rsidR="005A4538" w:rsidRPr="001B6AD0">
              <w:rPr>
                <w:rStyle w:val="ts-alignment-element"/>
                <w:i/>
                <w:iCs/>
                <w:szCs w:val="24"/>
              </w:rPr>
              <w:t>un</w:t>
            </w:r>
            <w:r w:rsidR="005A4538" w:rsidRPr="001B6AD0">
              <w:rPr>
                <w:i/>
                <w:iCs/>
                <w:szCs w:val="24"/>
              </w:rPr>
              <w:t xml:space="preserve"> </w:t>
            </w:r>
            <w:r w:rsidR="005A4538" w:rsidRPr="001B6AD0">
              <w:rPr>
                <w:rStyle w:val="ts-alignment-element"/>
                <w:i/>
                <w:iCs/>
                <w:szCs w:val="24"/>
              </w:rPr>
              <w:t>article</w:t>
            </w:r>
            <w:r w:rsidR="005A4538" w:rsidRPr="001B6AD0">
              <w:rPr>
                <w:i/>
                <w:iCs/>
                <w:szCs w:val="24"/>
              </w:rPr>
              <w:t xml:space="preserve"> </w:t>
            </w:r>
            <w:r w:rsidR="005A4538" w:rsidRPr="001B6AD0">
              <w:rPr>
                <w:rStyle w:val="ts-alignment-element"/>
                <w:i/>
                <w:iCs/>
                <w:szCs w:val="24"/>
              </w:rPr>
              <w:t>au</w:t>
            </w:r>
            <w:r w:rsidR="005A4538" w:rsidRPr="001B6AD0">
              <w:rPr>
                <w:i/>
                <w:iCs/>
                <w:szCs w:val="24"/>
              </w:rPr>
              <w:t xml:space="preserve"> </w:t>
            </w:r>
            <w:r w:rsidR="005A4538" w:rsidRPr="001B6AD0">
              <w:rPr>
                <w:rStyle w:val="ts-alignment-element"/>
                <w:i/>
                <w:iCs/>
                <w:szCs w:val="24"/>
              </w:rPr>
              <w:t>cours</w:t>
            </w:r>
            <w:r w:rsidR="005A4538" w:rsidRPr="001B6AD0">
              <w:rPr>
                <w:i/>
                <w:iCs/>
                <w:szCs w:val="24"/>
              </w:rPr>
              <w:t xml:space="preserve"> de </w:t>
            </w:r>
            <w:r w:rsidR="005A4538" w:rsidRPr="001B6AD0">
              <w:rPr>
                <w:rStyle w:val="ts-alignment-element"/>
                <w:i/>
                <w:iCs/>
                <w:szCs w:val="24"/>
              </w:rPr>
              <w:t>la</w:t>
            </w:r>
            <w:r w:rsidR="005A4538" w:rsidRPr="001B6AD0">
              <w:rPr>
                <w:i/>
                <w:iCs/>
                <w:szCs w:val="24"/>
              </w:rPr>
              <w:t xml:space="preserve"> </w:t>
            </w:r>
            <w:r w:rsidR="005A4538" w:rsidRPr="001B6AD0">
              <w:rPr>
                <w:rStyle w:val="ts-alignment-element"/>
                <w:i/>
                <w:iCs/>
                <w:szCs w:val="24"/>
              </w:rPr>
              <w:t>période</w:t>
            </w:r>
            <w:r w:rsidR="005A4538" w:rsidRPr="001B6AD0">
              <w:rPr>
                <w:i/>
                <w:iCs/>
                <w:szCs w:val="24"/>
              </w:rPr>
              <w:t xml:space="preserve"> d’</w:t>
            </w:r>
            <w:r w:rsidR="005A4538" w:rsidRPr="001B6AD0">
              <w:rPr>
                <w:rStyle w:val="ts-alignment-element"/>
                <w:i/>
                <w:iCs/>
                <w:szCs w:val="24"/>
              </w:rPr>
              <w:t>A</w:t>
            </w:r>
            <w:r w:rsidR="00BA3F37">
              <w:rPr>
                <w:rStyle w:val="ts-alignment-element"/>
                <w:i/>
                <w:iCs/>
                <w:szCs w:val="24"/>
              </w:rPr>
              <w:t>C</w:t>
            </w:r>
            <w:r w:rsidR="005A4538" w:rsidRPr="001B6AD0">
              <w:rPr>
                <w:i/>
                <w:iCs/>
                <w:szCs w:val="24"/>
              </w:rPr>
              <w:t xml:space="preserve"> </w:t>
            </w:r>
            <w:r w:rsidR="005A4538" w:rsidRPr="001B6AD0">
              <w:rPr>
                <w:rStyle w:val="ts-alignment-element"/>
                <w:i/>
                <w:iCs/>
                <w:szCs w:val="24"/>
              </w:rPr>
              <w:t>ou</w:t>
            </w:r>
            <w:r w:rsidR="005A4538" w:rsidRPr="001B6AD0">
              <w:rPr>
                <w:i/>
                <w:iCs/>
                <w:szCs w:val="24"/>
              </w:rPr>
              <w:t xml:space="preserve"> </w:t>
            </w:r>
            <w:r w:rsidR="005A4538" w:rsidRPr="001B6AD0">
              <w:rPr>
                <w:rStyle w:val="ts-alignment-element"/>
                <w:i/>
                <w:iCs/>
                <w:szCs w:val="24"/>
              </w:rPr>
              <w:t>indiquer:</w:t>
            </w:r>
            <w:r w:rsidR="005A4538" w:rsidRPr="001B6AD0">
              <w:rPr>
                <w:i/>
                <w:iCs/>
                <w:szCs w:val="24"/>
              </w:rPr>
              <w:t xml:space="preserve"> </w:t>
            </w:r>
            <w:r w:rsidR="005A4538" w:rsidRPr="001B6AD0">
              <w:rPr>
                <w:rStyle w:val="ts-alignment-element"/>
                <w:i/>
                <w:iCs/>
                <w:szCs w:val="24"/>
              </w:rPr>
              <w:t>« </w:t>
            </w:r>
            <w:r w:rsidR="005A4538" w:rsidRPr="00CF6336">
              <w:rPr>
                <w:rStyle w:val="ts-alignment-element"/>
                <w:szCs w:val="24"/>
              </w:rPr>
              <w:t>pour</w:t>
            </w:r>
            <w:r w:rsidR="005A4538" w:rsidRPr="00CF6336">
              <w:rPr>
                <w:szCs w:val="24"/>
              </w:rPr>
              <w:t xml:space="preserve"> </w:t>
            </w:r>
            <w:r w:rsidR="005A4538" w:rsidRPr="00CF6336">
              <w:rPr>
                <w:rStyle w:val="ts-alignment-element"/>
                <w:szCs w:val="24"/>
              </w:rPr>
              <w:t>chaque</w:t>
            </w:r>
            <w:r w:rsidR="005A4538" w:rsidRPr="00CF6336">
              <w:rPr>
                <w:szCs w:val="24"/>
              </w:rPr>
              <w:t xml:space="preserve"> fourchette de quantités </w:t>
            </w:r>
            <w:r w:rsidR="00966345">
              <w:rPr>
                <w:szCs w:val="24"/>
              </w:rPr>
              <w:t>de Commande</w:t>
            </w:r>
            <w:r w:rsidR="005A4538" w:rsidRPr="001B6AD0">
              <w:rPr>
                <w:rStyle w:val="ts-alignment-element"/>
                <w:i/>
                <w:iCs/>
                <w:szCs w:val="24"/>
              </w:rPr>
              <w:t> »</w:t>
            </w:r>
            <w:r w:rsidR="005A4538" w:rsidRPr="001B6AD0">
              <w:rPr>
                <w:i/>
                <w:iCs/>
                <w:szCs w:val="24"/>
              </w:rPr>
              <w:t xml:space="preserve"> </w:t>
            </w:r>
            <w:r w:rsidR="005A4538" w:rsidRPr="001B6AD0">
              <w:rPr>
                <w:rStyle w:val="ts-alignment-element"/>
                <w:i/>
                <w:iCs/>
                <w:szCs w:val="24"/>
              </w:rPr>
              <w:t>si</w:t>
            </w:r>
            <w:r w:rsidR="005A4538" w:rsidRPr="001B6AD0">
              <w:rPr>
                <w:i/>
                <w:iCs/>
                <w:szCs w:val="24"/>
              </w:rPr>
              <w:t xml:space="preserve"> </w:t>
            </w:r>
            <w:r w:rsidR="005A4538" w:rsidRPr="001B6AD0">
              <w:rPr>
                <w:rStyle w:val="ts-alignment-element"/>
                <w:i/>
                <w:iCs/>
                <w:szCs w:val="24"/>
              </w:rPr>
              <w:t>les</w:t>
            </w:r>
            <w:r w:rsidR="005A4538" w:rsidRPr="001B6AD0">
              <w:rPr>
                <w:i/>
                <w:iCs/>
                <w:szCs w:val="24"/>
              </w:rPr>
              <w:t xml:space="preserve"> </w:t>
            </w:r>
            <w:r w:rsidR="00BA3F37">
              <w:rPr>
                <w:i/>
                <w:iCs/>
                <w:szCs w:val="24"/>
              </w:rPr>
              <w:t>S</w:t>
            </w:r>
            <w:r w:rsidR="005A4538" w:rsidRPr="001B6AD0">
              <w:rPr>
                <w:rStyle w:val="ts-alignment-element"/>
                <w:i/>
                <w:iCs/>
                <w:szCs w:val="24"/>
              </w:rPr>
              <w:t>oumissionnaires</w:t>
            </w:r>
            <w:r w:rsidR="005A4538" w:rsidRPr="001B6AD0">
              <w:rPr>
                <w:i/>
                <w:iCs/>
                <w:szCs w:val="24"/>
              </w:rPr>
              <w:t xml:space="preserve"> </w:t>
            </w:r>
            <w:r w:rsidR="005A4538" w:rsidRPr="001B6AD0">
              <w:rPr>
                <w:rStyle w:val="ts-alignment-element"/>
                <w:i/>
                <w:iCs/>
                <w:szCs w:val="24"/>
              </w:rPr>
              <w:t>sont</w:t>
            </w:r>
            <w:r w:rsidR="005A4538" w:rsidRPr="001B6AD0">
              <w:rPr>
                <w:i/>
                <w:iCs/>
                <w:szCs w:val="24"/>
              </w:rPr>
              <w:t xml:space="preserve"> </w:t>
            </w:r>
            <w:r w:rsidR="005A4538" w:rsidRPr="001B6AD0">
              <w:rPr>
                <w:rStyle w:val="ts-alignment-element"/>
                <w:i/>
                <w:iCs/>
                <w:szCs w:val="24"/>
              </w:rPr>
              <w:t>tenus</w:t>
            </w:r>
            <w:r w:rsidR="005A4538" w:rsidRPr="001B6AD0">
              <w:rPr>
                <w:i/>
                <w:iCs/>
                <w:szCs w:val="24"/>
              </w:rPr>
              <w:t xml:space="preserve"> </w:t>
            </w:r>
            <w:r w:rsidR="00876326">
              <w:rPr>
                <w:rStyle w:val="ts-alignment-element"/>
                <w:i/>
                <w:iCs/>
                <w:szCs w:val="24"/>
              </w:rPr>
              <w:t>de propose</w:t>
            </w:r>
            <w:r w:rsidR="00876326" w:rsidRPr="001B6AD0">
              <w:rPr>
                <w:rStyle w:val="ts-alignment-element"/>
                <w:i/>
                <w:iCs/>
                <w:szCs w:val="24"/>
              </w:rPr>
              <w:t>r</w:t>
            </w:r>
            <w:r w:rsidR="00876326" w:rsidRPr="001B6AD0">
              <w:rPr>
                <w:i/>
                <w:iCs/>
                <w:szCs w:val="24"/>
              </w:rPr>
              <w:t xml:space="preserve"> </w:t>
            </w:r>
            <w:r w:rsidR="005A4538" w:rsidRPr="001B6AD0">
              <w:rPr>
                <w:rStyle w:val="ts-alignment-element"/>
                <w:i/>
                <w:iCs/>
                <w:szCs w:val="24"/>
              </w:rPr>
              <w:t>leurs</w:t>
            </w:r>
            <w:r w:rsidR="005A4538" w:rsidRPr="001B6AD0">
              <w:rPr>
                <w:i/>
                <w:iCs/>
                <w:szCs w:val="24"/>
              </w:rPr>
              <w:t xml:space="preserve"> </w:t>
            </w:r>
            <w:r w:rsidR="005A4538" w:rsidRPr="001B6AD0">
              <w:rPr>
                <w:rStyle w:val="ts-alignment-element"/>
                <w:i/>
                <w:iCs/>
                <w:szCs w:val="24"/>
              </w:rPr>
              <w:t>prix</w:t>
            </w:r>
            <w:r w:rsidR="005A4538" w:rsidRPr="001B6AD0">
              <w:rPr>
                <w:i/>
                <w:iCs/>
                <w:szCs w:val="24"/>
              </w:rPr>
              <w:t xml:space="preserve"> </w:t>
            </w:r>
            <w:r w:rsidR="005A4538" w:rsidRPr="001B6AD0">
              <w:rPr>
                <w:rStyle w:val="ts-alignment-element"/>
                <w:i/>
                <w:iCs/>
                <w:szCs w:val="24"/>
              </w:rPr>
              <w:t>unitaires</w:t>
            </w:r>
            <w:r w:rsidR="005A4538" w:rsidRPr="001B6AD0">
              <w:rPr>
                <w:i/>
                <w:iCs/>
                <w:szCs w:val="24"/>
              </w:rPr>
              <w:t xml:space="preserve"> </w:t>
            </w:r>
            <w:r w:rsidR="005A4538" w:rsidRPr="001B6AD0">
              <w:rPr>
                <w:rStyle w:val="ts-alignment-element"/>
                <w:i/>
                <w:iCs/>
                <w:szCs w:val="24"/>
              </w:rPr>
              <w:t>correspondant</w:t>
            </w:r>
            <w:r w:rsidR="005A4538" w:rsidRPr="001B6AD0">
              <w:rPr>
                <w:i/>
                <w:iCs/>
                <w:szCs w:val="24"/>
              </w:rPr>
              <w:t xml:space="preserve"> </w:t>
            </w:r>
            <w:r w:rsidR="005A4538" w:rsidRPr="001B6AD0">
              <w:rPr>
                <w:rStyle w:val="ts-alignment-element"/>
                <w:i/>
                <w:iCs/>
                <w:szCs w:val="24"/>
              </w:rPr>
              <w:t>à</w:t>
            </w:r>
            <w:r w:rsidR="005A4538" w:rsidRPr="001B6AD0">
              <w:rPr>
                <w:i/>
                <w:iCs/>
                <w:szCs w:val="24"/>
              </w:rPr>
              <w:t xml:space="preserve"> </w:t>
            </w:r>
            <w:r w:rsidR="005A4538" w:rsidRPr="001B6AD0">
              <w:rPr>
                <w:rStyle w:val="ts-alignment-element"/>
                <w:i/>
                <w:iCs/>
                <w:szCs w:val="24"/>
              </w:rPr>
              <w:t>une</w:t>
            </w:r>
            <w:r w:rsidR="005A4538" w:rsidRPr="001B6AD0">
              <w:rPr>
                <w:i/>
                <w:iCs/>
                <w:szCs w:val="24"/>
              </w:rPr>
              <w:t xml:space="preserve"> </w:t>
            </w:r>
            <w:r w:rsidR="005A4538" w:rsidRPr="001B6AD0">
              <w:rPr>
                <w:rStyle w:val="ts-alignment-element"/>
                <w:i/>
                <w:iCs/>
                <w:szCs w:val="24"/>
              </w:rPr>
              <w:t>fourchette</w:t>
            </w:r>
            <w:r w:rsidR="005A4538" w:rsidRPr="001B6AD0">
              <w:rPr>
                <w:i/>
                <w:iCs/>
                <w:szCs w:val="24"/>
              </w:rPr>
              <w:t xml:space="preserve"> </w:t>
            </w:r>
            <w:r w:rsidR="005A4538" w:rsidRPr="001B6AD0">
              <w:rPr>
                <w:rStyle w:val="ts-alignment-element"/>
                <w:i/>
                <w:iCs/>
                <w:szCs w:val="24"/>
              </w:rPr>
              <w:t>de</w:t>
            </w:r>
            <w:r w:rsidR="005A4538" w:rsidRPr="001B6AD0">
              <w:rPr>
                <w:i/>
                <w:iCs/>
                <w:szCs w:val="24"/>
              </w:rPr>
              <w:t xml:space="preserve"> </w:t>
            </w:r>
            <w:r w:rsidR="005A4538" w:rsidRPr="001B6AD0">
              <w:rPr>
                <w:rStyle w:val="ts-alignment-element"/>
                <w:i/>
                <w:iCs/>
                <w:szCs w:val="24"/>
              </w:rPr>
              <w:t>quantités</w:t>
            </w:r>
            <w:r w:rsidR="005A4538" w:rsidRPr="001B6AD0">
              <w:rPr>
                <w:i/>
                <w:iCs/>
                <w:szCs w:val="24"/>
              </w:rPr>
              <w:t xml:space="preserve"> </w:t>
            </w:r>
            <w:r w:rsidR="00876326">
              <w:rPr>
                <w:i/>
                <w:iCs/>
                <w:szCs w:val="24"/>
              </w:rPr>
              <w:t>de Commande</w:t>
            </w:r>
            <w:r w:rsidR="005A4538" w:rsidRPr="001B6AD0">
              <w:rPr>
                <w:rStyle w:val="ts-alignment-element"/>
                <w:i/>
                <w:iCs/>
                <w:szCs w:val="24"/>
              </w:rPr>
              <w:t>]</w:t>
            </w:r>
            <w:r w:rsidR="005A4538" w:rsidRPr="001B6AD0">
              <w:rPr>
                <w:rStyle w:val="ts-alignment-element"/>
                <w:szCs w:val="24"/>
              </w:rPr>
              <w:t>.</w:t>
            </w:r>
            <w:r w:rsidR="005A4538" w:rsidRPr="001B6AD0">
              <w:rPr>
                <w:szCs w:val="24"/>
              </w:rPr>
              <w:t xml:space="preserve"> </w:t>
            </w:r>
          </w:p>
          <w:p w14:paraId="59DFE104" w14:textId="3BC61115" w:rsidR="00184F50" w:rsidRDefault="005A4538" w:rsidP="00C80935">
            <w:pPr>
              <w:tabs>
                <w:tab w:val="right" w:pos="7272"/>
              </w:tabs>
              <w:spacing w:after="200"/>
              <w:jc w:val="both"/>
              <w:rPr>
                <w:szCs w:val="24"/>
              </w:rPr>
            </w:pPr>
            <w:r w:rsidRPr="001B6AD0">
              <w:rPr>
                <w:rStyle w:val="ts-alignment-element"/>
                <w:szCs w:val="24"/>
              </w:rPr>
              <w:t>Le</w:t>
            </w:r>
            <w:r w:rsidRPr="001B6AD0">
              <w:rPr>
                <w:szCs w:val="24"/>
              </w:rPr>
              <w:t xml:space="preserve"> </w:t>
            </w:r>
            <w:r w:rsidRPr="001B6AD0">
              <w:rPr>
                <w:rStyle w:val="ts-alignment-element"/>
                <w:szCs w:val="24"/>
              </w:rPr>
              <w:t>nombre</w:t>
            </w:r>
            <w:r w:rsidRPr="001B6AD0">
              <w:rPr>
                <w:szCs w:val="24"/>
              </w:rPr>
              <w:t xml:space="preserve"> </w:t>
            </w:r>
            <w:r w:rsidRPr="001B6AD0">
              <w:rPr>
                <w:rStyle w:val="ts-alignment-element"/>
                <w:szCs w:val="24"/>
              </w:rPr>
              <w:t>minimal</w:t>
            </w:r>
            <w:r w:rsidRPr="001B6AD0">
              <w:rPr>
                <w:szCs w:val="24"/>
              </w:rPr>
              <w:t xml:space="preserve"> (</w:t>
            </w:r>
            <w:r w:rsidRPr="001B6AD0">
              <w:rPr>
                <w:rStyle w:val="ts-alignment-element"/>
                <w:szCs w:val="24"/>
              </w:rPr>
              <w:t>appelé</w:t>
            </w:r>
            <w:r w:rsidRPr="001B6AD0">
              <w:rPr>
                <w:szCs w:val="24"/>
              </w:rPr>
              <w:t xml:space="preserve"> </w:t>
            </w:r>
            <w:r w:rsidRPr="001B6AD0">
              <w:rPr>
                <w:rStyle w:val="ts-alignment-element"/>
                <w:szCs w:val="24"/>
              </w:rPr>
              <w:t>x)</w:t>
            </w:r>
            <w:r w:rsidRPr="001B6AD0">
              <w:rPr>
                <w:szCs w:val="24"/>
              </w:rPr>
              <w:t xml:space="preserve"> </w:t>
            </w:r>
            <w:r w:rsidRPr="001B6AD0">
              <w:rPr>
                <w:rStyle w:val="ts-alignment-element"/>
                <w:szCs w:val="24"/>
              </w:rPr>
              <w:t>est</w:t>
            </w:r>
            <w:r w:rsidRPr="001B6AD0">
              <w:rPr>
                <w:szCs w:val="24"/>
              </w:rPr>
              <w:t xml:space="preserve"> </w:t>
            </w:r>
            <w:r w:rsidRPr="001B6AD0">
              <w:rPr>
                <w:rStyle w:val="ts-alignment-element"/>
                <w:szCs w:val="24"/>
              </w:rPr>
              <w:t>[</w:t>
            </w:r>
            <w:r w:rsidRPr="00CF6336">
              <w:rPr>
                <w:i/>
                <w:iCs/>
                <w:szCs w:val="24"/>
              </w:rPr>
              <w:t xml:space="preserve">insérer le </w:t>
            </w:r>
            <w:r w:rsidR="007515A4" w:rsidRPr="00CF6336">
              <w:rPr>
                <w:i/>
                <w:iCs/>
              </w:rPr>
              <w:t xml:space="preserve">nombre en mots et en </w:t>
            </w:r>
            <w:r w:rsidR="002F171E">
              <w:rPr>
                <w:i/>
                <w:iCs/>
              </w:rPr>
              <w:t>chiff</w:t>
            </w:r>
            <w:r w:rsidR="007515A4" w:rsidRPr="00CF6336">
              <w:rPr>
                <w:i/>
                <w:iCs/>
              </w:rPr>
              <w:t>res</w:t>
            </w:r>
            <w:r w:rsidRPr="00CF6336">
              <w:rPr>
                <w:rStyle w:val="ts-alignment-element"/>
                <w:i/>
                <w:iCs/>
                <w:szCs w:val="24"/>
              </w:rPr>
              <w:t>)</w:t>
            </w:r>
            <w:r w:rsidRPr="001B6AD0">
              <w:rPr>
                <w:rStyle w:val="ts-alignment-element"/>
                <w:szCs w:val="24"/>
              </w:rPr>
              <w:t>.</w:t>
            </w:r>
            <w:r w:rsidRPr="001B6AD0">
              <w:rPr>
                <w:szCs w:val="24"/>
              </w:rPr>
              <w:t xml:space="preserve"> </w:t>
            </w:r>
          </w:p>
          <w:p w14:paraId="4C0EC95E" w14:textId="38F78A92" w:rsidR="00DF7115" w:rsidRDefault="005A4538" w:rsidP="00C80935">
            <w:pPr>
              <w:tabs>
                <w:tab w:val="right" w:pos="7272"/>
              </w:tabs>
              <w:spacing w:after="200"/>
              <w:jc w:val="both"/>
              <w:rPr>
                <w:szCs w:val="24"/>
              </w:rPr>
            </w:pPr>
            <w:r w:rsidRPr="001B6AD0">
              <w:rPr>
                <w:rStyle w:val="ts-alignment-element"/>
                <w:szCs w:val="24"/>
              </w:rPr>
              <w:t>Groupe</w:t>
            </w:r>
            <w:r w:rsidRPr="001B6AD0">
              <w:rPr>
                <w:szCs w:val="24"/>
              </w:rPr>
              <w:t xml:space="preserve"> </w:t>
            </w:r>
            <w:r w:rsidRPr="001B6AD0">
              <w:rPr>
                <w:rStyle w:val="ts-alignment-element"/>
                <w:szCs w:val="24"/>
              </w:rPr>
              <w:t>de</w:t>
            </w:r>
            <w:r w:rsidRPr="001B6AD0">
              <w:rPr>
                <w:szCs w:val="24"/>
              </w:rPr>
              <w:t xml:space="preserve"> </w:t>
            </w:r>
            <w:r w:rsidRPr="001B6AD0">
              <w:rPr>
                <w:rStyle w:val="ts-alignment-element"/>
                <w:szCs w:val="24"/>
              </w:rPr>
              <w:t>l’</w:t>
            </w:r>
            <w:r w:rsidR="00CE3AC3">
              <w:rPr>
                <w:rStyle w:val="ts-alignment-element"/>
                <w:szCs w:val="24"/>
              </w:rPr>
              <w:t>A</w:t>
            </w:r>
            <w:r w:rsidRPr="001B6AD0">
              <w:rPr>
                <w:rStyle w:val="ts-alignment-element"/>
                <w:szCs w:val="24"/>
              </w:rPr>
              <w:t>ccord-</w:t>
            </w:r>
            <w:r w:rsidR="009C5246">
              <w:rPr>
                <w:rStyle w:val="ts-alignment-element"/>
                <w:szCs w:val="24"/>
              </w:rPr>
              <w:t>C</w:t>
            </w:r>
            <w:r w:rsidRPr="001B6AD0">
              <w:rPr>
                <w:rStyle w:val="ts-alignment-element"/>
                <w:szCs w:val="24"/>
              </w:rPr>
              <w:t>adre</w:t>
            </w:r>
            <w:r w:rsidRPr="001B6AD0">
              <w:rPr>
                <w:szCs w:val="24"/>
              </w:rPr>
              <w:t xml:space="preserve"> </w:t>
            </w:r>
            <w:r w:rsidRPr="001B6AD0">
              <w:rPr>
                <w:rStyle w:val="ts-alignment-element"/>
                <w:szCs w:val="24"/>
              </w:rPr>
              <w:t>–</w:t>
            </w:r>
            <w:r w:rsidRPr="001B6AD0">
              <w:rPr>
                <w:szCs w:val="24"/>
              </w:rPr>
              <w:t xml:space="preserve"> </w:t>
            </w:r>
            <w:r w:rsidRPr="001B6AD0">
              <w:rPr>
                <w:rStyle w:val="ts-alignment-element"/>
                <w:szCs w:val="24"/>
              </w:rPr>
              <w:t>nombre</w:t>
            </w:r>
            <w:r w:rsidRPr="001B6AD0">
              <w:rPr>
                <w:szCs w:val="24"/>
              </w:rPr>
              <w:t xml:space="preserve"> </w:t>
            </w:r>
            <w:r w:rsidRPr="001B6AD0">
              <w:rPr>
                <w:rStyle w:val="ts-alignment-element"/>
                <w:szCs w:val="24"/>
              </w:rPr>
              <w:t>maximal</w:t>
            </w:r>
            <w:r w:rsidRPr="001B6AD0">
              <w:rPr>
                <w:szCs w:val="24"/>
              </w:rPr>
              <w:t xml:space="preserve"> </w:t>
            </w:r>
            <w:r w:rsidRPr="001B6AD0">
              <w:rPr>
                <w:rStyle w:val="ts-alignment-element"/>
                <w:szCs w:val="24"/>
              </w:rPr>
              <w:t>(y)</w:t>
            </w:r>
            <w:r w:rsidRPr="001B6AD0">
              <w:rPr>
                <w:szCs w:val="24"/>
              </w:rPr>
              <w:t xml:space="preserve"> </w:t>
            </w:r>
          </w:p>
          <w:p w14:paraId="7CC066F3" w14:textId="536D97EB" w:rsidR="00E24A52" w:rsidRDefault="003B20A2" w:rsidP="00C80935">
            <w:pPr>
              <w:tabs>
                <w:tab w:val="right" w:pos="7272"/>
              </w:tabs>
              <w:spacing w:after="200"/>
              <w:jc w:val="both"/>
              <w:rPr>
                <w:szCs w:val="24"/>
              </w:rPr>
            </w:pPr>
            <w:r>
              <w:rPr>
                <w:rStyle w:val="ts-alignment-element"/>
                <w:szCs w:val="24"/>
              </w:rPr>
              <w:t xml:space="preserve">L’Agence d’Acquisition </w:t>
            </w:r>
            <w:r w:rsidRPr="001B6AD0">
              <w:rPr>
                <w:rStyle w:val="ts-alignment-element"/>
                <w:szCs w:val="24"/>
              </w:rPr>
              <w:t>a</w:t>
            </w:r>
            <w:r w:rsidRPr="001B6AD0">
              <w:rPr>
                <w:szCs w:val="24"/>
              </w:rPr>
              <w:t xml:space="preserve"> </w:t>
            </w:r>
            <w:r w:rsidRPr="001B6AD0">
              <w:rPr>
                <w:rStyle w:val="ts-alignment-element"/>
                <w:szCs w:val="24"/>
              </w:rPr>
              <w:t>l’intention</w:t>
            </w:r>
            <w:r w:rsidRPr="001B6AD0">
              <w:rPr>
                <w:szCs w:val="24"/>
              </w:rPr>
              <w:t xml:space="preserve"> de </w:t>
            </w:r>
            <w:r w:rsidRPr="001B6AD0">
              <w:rPr>
                <w:rStyle w:val="ts-alignment-element"/>
                <w:szCs w:val="24"/>
              </w:rPr>
              <w:t>conclure</w:t>
            </w:r>
            <w:r w:rsidRPr="001B6AD0">
              <w:rPr>
                <w:szCs w:val="24"/>
              </w:rPr>
              <w:t xml:space="preserve"> un </w:t>
            </w:r>
            <w:r>
              <w:rPr>
                <w:szCs w:val="24"/>
              </w:rPr>
              <w:t>A</w:t>
            </w:r>
            <w:r w:rsidRPr="001B6AD0">
              <w:rPr>
                <w:rStyle w:val="ts-alignment-element"/>
                <w:szCs w:val="24"/>
              </w:rPr>
              <w:t>ccord-</w:t>
            </w:r>
            <w:r>
              <w:rPr>
                <w:rStyle w:val="ts-alignment-element"/>
                <w:szCs w:val="24"/>
              </w:rPr>
              <w:t>C</w:t>
            </w:r>
            <w:r w:rsidRPr="001B6AD0">
              <w:rPr>
                <w:rStyle w:val="ts-alignment-element"/>
                <w:szCs w:val="24"/>
              </w:rPr>
              <w:t>adre</w:t>
            </w:r>
            <w:r w:rsidRPr="001B6AD0">
              <w:rPr>
                <w:szCs w:val="24"/>
              </w:rPr>
              <w:t xml:space="preserve"> </w:t>
            </w:r>
            <w:r w:rsidRPr="001B6AD0">
              <w:rPr>
                <w:rStyle w:val="ts-alignment-element"/>
                <w:i/>
                <w:iCs/>
                <w:szCs w:val="24"/>
              </w:rPr>
              <w:t>[</w:t>
            </w:r>
            <w:r w:rsidRPr="001B6AD0">
              <w:rPr>
                <w:i/>
                <w:iCs/>
                <w:szCs w:val="24"/>
              </w:rPr>
              <w:t>indiquer</w:t>
            </w:r>
            <w:r>
              <w:rPr>
                <w:i/>
                <w:iCs/>
                <w:szCs w:val="24"/>
              </w:rPr>
              <w:t xml:space="preserve"> </w:t>
            </w:r>
            <w:r w:rsidRPr="001B6AD0">
              <w:rPr>
                <w:i/>
                <w:iCs/>
                <w:szCs w:val="24"/>
              </w:rPr>
              <w:t>: « </w:t>
            </w:r>
            <w:r w:rsidRPr="007D08BB">
              <w:rPr>
                <w:szCs w:val="24"/>
              </w:rPr>
              <w:t xml:space="preserve">pour chaque </w:t>
            </w:r>
            <w:r>
              <w:rPr>
                <w:szCs w:val="24"/>
              </w:rPr>
              <w:t>article »</w:t>
            </w:r>
            <w:r>
              <w:rPr>
                <w:i/>
                <w:iCs/>
                <w:szCs w:val="24"/>
              </w:rPr>
              <w:t xml:space="preserve"> s</w:t>
            </w:r>
            <w:r w:rsidRPr="001B6AD0">
              <w:rPr>
                <w:i/>
                <w:iCs/>
                <w:szCs w:val="24"/>
              </w:rPr>
              <w:t xml:space="preserve">i les </w:t>
            </w:r>
            <w:r>
              <w:rPr>
                <w:i/>
                <w:iCs/>
                <w:szCs w:val="24"/>
              </w:rPr>
              <w:t>S</w:t>
            </w:r>
            <w:r w:rsidRPr="001B6AD0">
              <w:rPr>
                <w:i/>
                <w:iCs/>
                <w:szCs w:val="24"/>
              </w:rPr>
              <w:t xml:space="preserve">oumissionnaires sont tenus </w:t>
            </w:r>
            <w:r>
              <w:rPr>
                <w:i/>
                <w:iCs/>
                <w:szCs w:val="24"/>
              </w:rPr>
              <w:t>de proposer</w:t>
            </w:r>
            <w:r w:rsidRPr="001B6AD0">
              <w:rPr>
                <w:i/>
                <w:iCs/>
                <w:szCs w:val="24"/>
              </w:rPr>
              <w:t xml:space="preserve"> leurs prix unitaires correspondant </w:t>
            </w:r>
            <w:r w:rsidRPr="001B6AD0">
              <w:rPr>
                <w:rStyle w:val="ts-alignment-element"/>
                <w:i/>
                <w:iCs/>
                <w:szCs w:val="24"/>
              </w:rPr>
              <w:t>aux</w:t>
            </w:r>
            <w:r w:rsidRPr="001B6AD0">
              <w:rPr>
                <w:i/>
                <w:iCs/>
                <w:szCs w:val="24"/>
              </w:rPr>
              <w:t xml:space="preserve"> quantités </w:t>
            </w:r>
            <w:r w:rsidRPr="001B6AD0">
              <w:rPr>
                <w:rStyle w:val="ts-alignment-element"/>
                <w:i/>
                <w:iCs/>
                <w:szCs w:val="24"/>
              </w:rPr>
              <w:t>estimées</w:t>
            </w:r>
            <w:r w:rsidRPr="001B6AD0">
              <w:rPr>
                <w:i/>
                <w:iCs/>
                <w:szCs w:val="24"/>
              </w:rPr>
              <w:t xml:space="preserve"> d’</w:t>
            </w:r>
            <w:r w:rsidRPr="001B6AD0">
              <w:rPr>
                <w:rStyle w:val="ts-alignment-element"/>
                <w:i/>
                <w:iCs/>
                <w:szCs w:val="24"/>
              </w:rPr>
              <w:t>un</w:t>
            </w:r>
            <w:r w:rsidRPr="001B6AD0">
              <w:rPr>
                <w:i/>
                <w:iCs/>
                <w:szCs w:val="24"/>
              </w:rPr>
              <w:t xml:space="preserve"> </w:t>
            </w:r>
            <w:r w:rsidRPr="001B6AD0">
              <w:rPr>
                <w:rStyle w:val="ts-alignment-element"/>
                <w:i/>
                <w:iCs/>
                <w:szCs w:val="24"/>
              </w:rPr>
              <w:t>article</w:t>
            </w:r>
            <w:r w:rsidRPr="001B6AD0">
              <w:rPr>
                <w:i/>
                <w:iCs/>
                <w:szCs w:val="24"/>
              </w:rPr>
              <w:t xml:space="preserve"> </w:t>
            </w:r>
            <w:r w:rsidRPr="001B6AD0">
              <w:rPr>
                <w:rStyle w:val="ts-alignment-element"/>
                <w:i/>
                <w:iCs/>
                <w:szCs w:val="24"/>
              </w:rPr>
              <w:t>au</w:t>
            </w:r>
            <w:r w:rsidRPr="001B6AD0">
              <w:rPr>
                <w:i/>
                <w:iCs/>
                <w:szCs w:val="24"/>
              </w:rPr>
              <w:t xml:space="preserve"> </w:t>
            </w:r>
            <w:r w:rsidRPr="001B6AD0">
              <w:rPr>
                <w:rStyle w:val="ts-alignment-element"/>
                <w:i/>
                <w:iCs/>
                <w:szCs w:val="24"/>
              </w:rPr>
              <w:t>cours</w:t>
            </w:r>
            <w:r w:rsidRPr="001B6AD0">
              <w:rPr>
                <w:i/>
                <w:iCs/>
                <w:szCs w:val="24"/>
              </w:rPr>
              <w:t xml:space="preserve"> de </w:t>
            </w:r>
            <w:r w:rsidRPr="001B6AD0">
              <w:rPr>
                <w:rStyle w:val="ts-alignment-element"/>
                <w:i/>
                <w:iCs/>
                <w:szCs w:val="24"/>
              </w:rPr>
              <w:t>la</w:t>
            </w:r>
            <w:r w:rsidRPr="001B6AD0">
              <w:rPr>
                <w:i/>
                <w:iCs/>
                <w:szCs w:val="24"/>
              </w:rPr>
              <w:t xml:space="preserve"> </w:t>
            </w:r>
            <w:r w:rsidRPr="001B6AD0">
              <w:rPr>
                <w:rStyle w:val="ts-alignment-element"/>
                <w:i/>
                <w:iCs/>
                <w:szCs w:val="24"/>
              </w:rPr>
              <w:t>période</w:t>
            </w:r>
            <w:r w:rsidRPr="001B6AD0">
              <w:rPr>
                <w:i/>
                <w:iCs/>
                <w:szCs w:val="24"/>
              </w:rPr>
              <w:t xml:space="preserve"> d’</w:t>
            </w:r>
            <w:r w:rsidRPr="001B6AD0">
              <w:rPr>
                <w:rStyle w:val="ts-alignment-element"/>
                <w:i/>
                <w:iCs/>
                <w:szCs w:val="24"/>
              </w:rPr>
              <w:t>A</w:t>
            </w:r>
            <w:r>
              <w:rPr>
                <w:rStyle w:val="ts-alignment-element"/>
                <w:i/>
                <w:iCs/>
                <w:szCs w:val="24"/>
              </w:rPr>
              <w:t>C</w:t>
            </w:r>
            <w:r w:rsidRPr="001B6AD0">
              <w:rPr>
                <w:i/>
                <w:iCs/>
                <w:szCs w:val="24"/>
              </w:rPr>
              <w:t xml:space="preserve"> </w:t>
            </w:r>
            <w:r w:rsidRPr="001B6AD0">
              <w:rPr>
                <w:rStyle w:val="ts-alignment-element"/>
                <w:i/>
                <w:iCs/>
                <w:szCs w:val="24"/>
              </w:rPr>
              <w:t>ou</w:t>
            </w:r>
            <w:r w:rsidRPr="001B6AD0">
              <w:rPr>
                <w:i/>
                <w:iCs/>
                <w:szCs w:val="24"/>
              </w:rPr>
              <w:t xml:space="preserve"> </w:t>
            </w:r>
            <w:r w:rsidRPr="001B6AD0">
              <w:rPr>
                <w:rStyle w:val="ts-alignment-element"/>
                <w:i/>
                <w:iCs/>
                <w:szCs w:val="24"/>
              </w:rPr>
              <w:t>indiquer:</w:t>
            </w:r>
            <w:r w:rsidRPr="001B6AD0">
              <w:rPr>
                <w:i/>
                <w:iCs/>
                <w:szCs w:val="24"/>
              </w:rPr>
              <w:t xml:space="preserve"> </w:t>
            </w:r>
            <w:r w:rsidRPr="001B6AD0">
              <w:rPr>
                <w:rStyle w:val="ts-alignment-element"/>
                <w:i/>
                <w:iCs/>
                <w:szCs w:val="24"/>
              </w:rPr>
              <w:t>« </w:t>
            </w:r>
            <w:r w:rsidRPr="007D08BB">
              <w:rPr>
                <w:rStyle w:val="ts-alignment-element"/>
                <w:szCs w:val="24"/>
              </w:rPr>
              <w:t>pour</w:t>
            </w:r>
            <w:r w:rsidRPr="007D08BB">
              <w:rPr>
                <w:szCs w:val="24"/>
              </w:rPr>
              <w:t xml:space="preserve"> </w:t>
            </w:r>
            <w:r w:rsidRPr="007D08BB">
              <w:rPr>
                <w:rStyle w:val="ts-alignment-element"/>
                <w:szCs w:val="24"/>
              </w:rPr>
              <w:t>chaque</w:t>
            </w:r>
            <w:r w:rsidRPr="007D08BB">
              <w:rPr>
                <w:szCs w:val="24"/>
              </w:rPr>
              <w:t xml:space="preserve"> fourchette de quantités </w:t>
            </w:r>
            <w:r>
              <w:rPr>
                <w:szCs w:val="24"/>
              </w:rPr>
              <w:t>de Commande</w:t>
            </w:r>
            <w:r w:rsidRPr="001B6AD0">
              <w:rPr>
                <w:rStyle w:val="ts-alignment-element"/>
                <w:i/>
                <w:iCs/>
                <w:szCs w:val="24"/>
              </w:rPr>
              <w:t> »</w:t>
            </w:r>
            <w:r w:rsidRPr="001B6AD0">
              <w:rPr>
                <w:i/>
                <w:iCs/>
                <w:szCs w:val="24"/>
              </w:rPr>
              <w:t xml:space="preserve"> </w:t>
            </w:r>
            <w:r w:rsidRPr="001B6AD0">
              <w:rPr>
                <w:rStyle w:val="ts-alignment-element"/>
                <w:i/>
                <w:iCs/>
                <w:szCs w:val="24"/>
              </w:rPr>
              <w:t>si</w:t>
            </w:r>
            <w:r w:rsidRPr="001B6AD0">
              <w:rPr>
                <w:i/>
                <w:iCs/>
                <w:szCs w:val="24"/>
              </w:rPr>
              <w:t xml:space="preserve"> </w:t>
            </w:r>
            <w:r w:rsidRPr="001B6AD0">
              <w:rPr>
                <w:rStyle w:val="ts-alignment-element"/>
                <w:i/>
                <w:iCs/>
                <w:szCs w:val="24"/>
              </w:rPr>
              <w:t>les</w:t>
            </w:r>
            <w:r w:rsidRPr="001B6AD0">
              <w:rPr>
                <w:i/>
                <w:iCs/>
                <w:szCs w:val="24"/>
              </w:rPr>
              <w:t xml:space="preserve"> </w:t>
            </w:r>
            <w:r>
              <w:rPr>
                <w:i/>
                <w:iCs/>
                <w:szCs w:val="24"/>
              </w:rPr>
              <w:t>S</w:t>
            </w:r>
            <w:r w:rsidRPr="001B6AD0">
              <w:rPr>
                <w:rStyle w:val="ts-alignment-element"/>
                <w:i/>
                <w:iCs/>
                <w:szCs w:val="24"/>
              </w:rPr>
              <w:t>oumissionnaires</w:t>
            </w:r>
            <w:r w:rsidRPr="001B6AD0">
              <w:rPr>
                <w:i/>
                <w:iCs/>
                <w:szCs w:val="24"/>
              </w:rPr>
              <w:t xml:space="preserve"> </w:t>
            </w:r>
            <w:r w:rsidRPr="001B6AD0">
              <w:rPr>
                <w:rStyle w:val="ts-alignment-element"/>
                <w:i/>
                <w:iCs/>
                <w:szCs w:val="24"/>
              </w:rPr>
              <w:t>sont</w:t>
            </w:r>
            <w:r w:rsidRPr="001B6AD0">
              <w:rPr>
                <w:i/>
                <w:iCs/>
                <w:szCs w:val="24"/>
              </w:rPr>
              <w:t xml:space="preserve"> </w:t>
            </w:r>
            <w:r w:rsidRPr="001B6AD0">
              <w:rPr>
                <w:rStyle w:val="ts-alignment-element"/>
                <w:i/>
                <w:iCs/>
                <w:szCs w:val="24"/>
              </w:rPr>
              <w:t>tenus</w:t>
            </w:r>
            <w:r w:rsidRPr="001B6AD0">
              <w:rPr>
                <w:i/>
                <w:iCs/>
                <w:szCs w:val="24"/>
              </w:rPr>
              <w:t xml:space="preserve"> </w:t>
            </w:r>
            <w:r>
              <w:rPr>
                <w:rStyle w:val="ts-alignment-element"/>
                <w:i/>
                <w:iCs/>
                <w:szCs w:val="24"/>
              </w:rPr>
              <w:t>de propose</w:t>
            </w:r>
            <w:r w:rsidRPr="001B6AD0">
              <w:rPr>
                <w:rStyle w:val="ts-alignment-element"/>
                <w:i/>
                <w:iCs/>
                <w:szCs w:val="24"/>
              </w:rPr>
              <w:t>r</w:t>
            </w:r>
            <w:r w:rsidRPr="001B6AD0">
              <w:rPr>
                <w:i/>
                <w:iCs/>
                <w:szCs w:val="24"/>
              </w:rPr>
              <w:t xml:space="preserve"> </w:t>
            </w:r>
            <w:r w:rsidRPr="001B6AD0">
              <w:rPr>
                <w:rStyle w:val="ts-alignment-element"/>
                <w:i/>
                <w:iCs/>
                <w:szCs w:val="24"/>
              </w:rPr>
              <w:t>leurs</w:t>
            </w:r>
            <w:r w:rsidRPr="001B6AD0">
              <w:rPr>
                <w:i/>
                <w:iCs/>
                <w:szCs w:val="24"/>
              </w:rPr>
              <w:t xml:space="preserve"> </w:t>
            </w:r>
            <w:r w:rsidRPr="001B6AD0">
              <w:rPr>
                <w:rStyle w:val="ts-alignment-element"/>
                <w:i/>
                <w:iCs/>
                <w:szCs w:val="24"/>
              </w:rPr>
              <w:t>prix</w:t>
            </w:r>
            <w:r w:rsidRPr="001B6AD0">
              <w:rPr>
                <w:i/>
                <w:iCs/>
                <w:szCs w:val="24"/>
              </w:rPr>
              <w:t xml:space="preserve"> </w:t>
            </w:r>
            <w:r w:rsidRPr="001B6AD0">
              <w:rPr>
                <w:rStyle w:val="ts-alignment-element"/>
                <w:i/>
                <w:iCs/>
                <w:szCs w:val="24"/>
              </w:rPr>
              <w:t>unitaires</w:t>
            </w:r>
            <w:r w:rsidRPr="001B6AD0">
              <w:rPr>
                <w:i/>
                <w:iCs/>
                <w:szCs w:val="24"/>
              </w:rPr>
              <w:t xml:space="preserve"> </w:t>
            </w:r>
            <w:r w:rsidRPr="001B6AD0">
              <w:rPr>
                <w:rStyle w:val="ts-alignment-element"/>
                <w:i/>
                <w:iCs/>
                <w:szCs w:val="24"/>
              </w:rPr>
              <w:t>correspondant</w:t>
            </w:r>
            <w:r w:rsidRPr="001B6AD0">
              <w:rPr>
                <w:i/>
                <w:iCs/>
                <w:szCs w:val="24"/>
              </w:rPr>
              <w:t xml:space="preserve"> </w:t>
            </w:r>
            <w:r w:rsidRPr="001B6AD0">
              <w:rPr>
                <w:rStyle w:val="ts-alignment-element"/>
                <w:i/>
                <w:iCs/>
                <w:szCs w:val="24"/>
              </w:rPr>
              <w:t>à</w:t>
            </w:r>
            <w:r w:rsidRPr="001B6AD0">
              <w:rPr>
                <w:i/>
                <w:iCs/>
                <w:szCs w:val="24"/>
              </w:rPr>
              <w:t xml:space="preserve"> </w:t>
            </w:r>
            <w:r w:rsidRPr="001B6AD0">
              <w:rPr>
                <w:rStyle w:val="ts-alignment-element"/>
                <w:i/>
                <w:iCs/>
                <w:szCs w:val="24"/>
              </w:rPr>
              <w:t>une</w:t>
            </w:r>
            <w:r w:rsidRPr="001B6AD0">
              <w:rPr>
                <w:i/>
                <w:iCs/>
                <w:szCs w:val="24"/>
              </w:rPr>
              <w:t xml:space="preserve"> </w:t>
            </w:r>
            <w:r w:rsidRPr="001B6AD0">
              <w:rPr>
                <w:rStyle w:val="ts-alignment-element"/>
                <w:i/>
                <w:iCs/>
                <w:szCs w:val="24"/>
              </w:rPr>
              <w:t>fourchette</w:t>
            </w:r>
            <w:r w:rsidRPr="001B6AD0">
              <w:rPr>
                <w:i/>
                <w:iCs/>
                <w:szCs w:val="24"/>
              </w:rPr>
              <w:t xml:space="preserve"> </w:t>
            </w:r>
            <w:r w:rsidRPr="001B6AD0">
              <w:rPr>
                <w:rStyle w:val="ts-alignment-element"/>
                <w:i/>
                <w:iCs/>
                <w:szCs w:val="24"/>
              </w:rPr>
              <w:t>de</w:t>
            </w:r>
            <w:r w:rsidRPr="001B6AD0">
              <w:rPr>
                <w:i/>
                <w:iCs/>
                <w:szCs w:val="24"/>
              </w:rPr>
              <w:t xml:space="preserve"> </w:t>
            </w:r>
            <w:r w:rsidRPr="001B6AD0">
              <w:rPr>
                <w:rStyle w:val="ts-alignment-element"/>
                <w:i/>
                <w:iCs/>
                <w:szCs w:val="24"/>
              </w:rPr>
              <w:t>quantités</w:t>
            </w:r>
            <w:r w:rsidRPr="001B6AD0">
              <w:rPr>
                <w:i/>
                <w:iCs/>
                <w:szCs w:val="24"/>
              </w:rPr>
              <w:t xml:space="preserve"> </w:t>
            </w:r>
            <w:r>
              <w:rPr>
                <w:i/>
                <w:iCs/>
                <w:szCs w:val="24"/>
              </w:rPr>
              <w:t>de Commande</w:t>
            </w:r>
            <w:r w:rsidRPr="001B6AD0">
              <w:rPr>
                <w:rStyle w:val="ts-alignment-element"/>
                <w:i/>
                <w:iCs/>
                <w:szCs w:val="24"/>
              </w:rPr>
              <w:t>]</w:t>
            </w:r>
            <w:r w:rsidR="00345EF0">
              <w:rPr>
                <w:rStyle w:val="ts-alignment-element"/>
                <w:i/>
                <w:iCs/>
                <w:szCs w:val="24"/>
              </w:rPr>
              <w:t>,</w:t>
            </w:r>
            <w:r w:rsidR="005A4538" w:rsidRPr="001B6AD0">
              <w:rPr>
                <w:szCs w:val="24"/>
              </w:rPr>
              <w:t xml:space="preserve"> </w:t>
            </w:r>
            <w:r w:rsidR="00973BFC">
              <w:rPr>
                <w:szCs w:val="24"/>
              </w:rPr>
              <w:t xml:space="preserve">avec </w:t>
            </w:r>
            <w:r w:rsidR="005A4538" w:rsidRPr="001B6AD0">
              <w:rPr>
                <w:rStyle w:val="ts-alignment-element"/>
                <w:szCs w:val="24"/>
              </w:rPr>
              <w:t>un</w:t>
            </w:r>
            <w:r w:rsidR="005A4538" w:rsidRPr="001B6AD0">
              <w:rPr>
                <w:szCs w:val="24"/>
              </w:rPr>
              <w:t xml:space="preserve"> </w:t>
            </w:r>
            <w:r w:rsidR="005A4538" w:rsidRPr="001B6AD0">
              <w:rPr>
                <w:rStyle w:val="ts-alignment-element"/>
                <w:szCs w:val="24"/>
              </w:rPr>
              <w:t>nombre</w:t>
            </w:r>
            <w:r w:rsidR="005A4538" w:rsidRPr="001B6AD0">
              <w:rPr>
                <w:szCs w:val="24"/>
              </w:rPr>
              <w:t xml:space="preserve"> </w:t>
            </w:r>
            <w:r w:rsidR="005A4538" w:rsidRPr="001B6AD0">
              <w:rPr>
                <w:rStyle w:val="ts-alignment-element"/>
                <w:szCs w:val="24"/>
              </w:rPr>
              <w:t>maximal</w:t>
            </w:r>
            <w:r w:rsidR="005A4538" w:rsidRPr="001B6AD0">
              <w:rPr>
                <w:szCs w:val="24"/>
              </w:rPr>
              <w:t xml:space="preserve"> </w:t>
            </w:r>
            <w:r w:rsidR="005A4538" w:rsidRPr="001B6AD0">
              <w:rPr>
                <w:rStyle w:val="ts-alignment-element"/>
                <w:szCs w:val="24"/>
              </w:rPr>
              <w:t>de</w:t>
            </w:r>
            <w:r w:rsidR="005A4538" w:rsidRPr="001B6AD0">
              <w:rPr>
                <w:szCs w:val="24"/>
              </w:rPr>
              <w:t xml:space="preserve"> </w:t>
            </w:r>
            <w:r w:rsidR="005A4538" w:rsidRPr="001B6AD0">
              <w:rPr>
                <w:rStyle w:val="ts-alignment-element"/>
                <w:szCs w:val="24"/>
              </w:rPr>
              <w:t>(y)</w:t>
            </w:r>
            <w:r w:rsidR="005A4538" w:rsidRPr="001B6AD0">
              <w:rPr>
                <w:szCs w:val="24"/>
              </w:rPr>
              <w:t xml:space="preserve"> </w:t>
            </w:r>
            <w:r w:rsidR="00345EF0">
              <w:rPr>
                <w:rStyle w:val="ts-alignment-element"/>
                <w:szCs w:val="24"/>
              </w:rPr>
              <w:t>S</w:t>
            </w:r>
            <w:r w:rsidR="005A4538" w:rsidRPr="001B6AD0">
              <w:rPr>
                <w:rStyle w:val="ts-alignment-element"/>
                <w:szCs w:val="24"/>
              </w:rPr>
              <w:t>oumissionnaires</w:t>
            </w:r>
            <w:r w:rsidR="005A4538" w:rsidRPr="001B6AD0">
              <w:rPr>
                <w:szCs w:val="24"/>
              </w:rPr>
              <w:t xml:space="preserve"> </w:t>
            </w:r>
            <w:r w:rsidR="005A4538" w:rsidRPr="001B6AD0">
              <w:rPr>
                <w:rStyle w:val="ts-alignment-element"/>
                <w:szCs w:val="24"/>
              </w:rPr>
              <w:t>qualifiés</w:t>
            </w:r>
            <w:r w:rsidR="005A4538" w:rsidRPr="001B6AD0">
              <w:rPr>
                <w:szCs w:val="24"/>
              </w:rPr>
              <w:t xml:space="preserve"> </w:t>
            </w:r>
            <w:r w:rsidR="005A4538" w:rsidRPr="001B6AD0">
              <w:rPr>
                <w:rStyle w:val="ts-alignment-element"/>
                <w:szCs w:val="24"/>
              </w:rPr>
              <w:t>ayant</w:t>
            </w:r>
            <w:r w:rsidR="005A4538" w:rsidRPr="001B6AD0">
              <w:rPr>
                <w:szCs w:val="24"/>
              </w:rPr>
              <w:t xml:space="preserve"> </w:t>
            </w:r>
            <w:r w:rsidR="005A4538" w:rsidRPr="001B6AD0">
              <w:rPr>
                <w:rStyle w:val="ts-alignment-element"/>
                <w:szCs w:val="24"/>
              </w:rPr>
              <w:t>fait</w:t>
            </w:r>
            <w:r w:rsidR="005A4538" w:rsidRPr="001B6AD0">
              <w:rPr>
                <w:szCs w:val="24"/>
              </w:rPr>
              <w:t xml:space="preserve"> </w:t>
            </w:r>
            <w:r w:rsidR="005A4538" w:rsidRPr="001B6AD0">
              <w:rPr>
                <w:rStyle w:val="ts-alignment-element"/>
                <w:szCs w:val="24"/>
              </w:rPr>
              <w:t>des</w:t>
            </w:r>
            <w:r w:rsidR="005A4538" w:rsidRPr="001B6AD0">
              <w:rPr>
                <w:szCs w:val="24"/>
              </w:rPr>
              <w:t xml:space="preserve"> </w:t>
            </w:r>
            <w:r w:rsidR="005A4538" w:rsidRPr="001B6AD0">
              <w:rPr>
                <w:rStyle w:val="ts-alignment-element"/>
                <w:szCs w:val="24"/>
              </w:rPr>
              <w:t>offres</w:t>
            </w:r>
            <w:r w:rsidR="005A4538" w:rsidRPr="001B6AD0">
              <w:rPr>
                <w:szCs w:val="24"/>
              </w:rPr>
              <w:t xml:space="preserve"> </w:t>
            </w:r>
            <w:r w:rsidR="00E05E74">
              <w:rPr>
                <w:rStyle w:val="ts-alignment-element"/>
                <w:szCs w:val="24"/>
              </w:rPr>
              <w:t xml:space="preserve">conformes pour l’essentiel </w:t>
            </w:r>
            <w:r w:rsidR="005A4538" w:rsidRPr="001B6AD0">
              <w:rPr>
                <w:rStyle w:val="ts-alignment-element"/>
                <w:szCs w:val="24"/>
              </w:rPr>
              <w:t>.</w:t>
            </w:r>
            <w:r w:rsidR="005A4538" w:rsidRPr="001B6AD0">
              <w:rPr>
                <w:szCs w:val="24"/>
              </w:rPr>
              <w:t xml:space="preserve"> </w:t>
            </w:r>
          </w:p>
          <w:p w14:paraId="3FA78EEB" w14:textId="2A04A43C" w:rsidR="0055769A" w:rsidRDefault="005A4538" w:rsidP="00C80935">
            <w:pPr>
              <w:tabs>
                <w:tab w:val="right" w:pos="7272"/>
              </w:tabs>
              <w:spacing w:after="200"/>
              <w:jc w:val="both"/>
              <w:rPr>
                <w:szCs w:val="24"/>
              </w:rPr>
            </w:pPr>
            <w:r w:rsidRPr="001B6AD0">
              <w:rPr>
                <w:rStyle w:val="ts-alignment-element"/>
                <w:szCs w:val="24"/>
              </w:rPr>
              <w:t>Le</w:t>
            </w:r>
            <w:r w:rsidRPr="001B6AD0">
              <w:rPr>
                <w:szCs w:val="24"/>
              </w:rPr>
              <w:t xml:space="preserve"> </w:t>
            </w:r>
            <w:r w:rsidRPr="001B6AD0">
              <w:rPr>
                <w:rStyle w:val="ts-alignment-element"/>
                <w:szCs w:val="24"/>
              </w:rPr>
              <w:t>nombre</w:t>
            </w:r>
            <w:r w:rsidRPr="001B6AD0">
              <w:rPr>
                <w:szCs w:val="24"/>
              </w:rPr>
              <w:t xml:space="preserve"> </w:t>
            </w:r>
            <w:r w:rsidRPr="001B6AD0">
              <w:rPr>
                <w:rStyle w:val="ts-alignment-element"/>
                <w:szCs w:val="24"/>
              </w:rPr>
              <w:t>maximal</w:t>
            </w:r>
            <w:r w:rsidRPr="001B6AD0">
              <w:rPr>
                <w:szCs w:val="24"/>
              </w:rPr>
              <w:t xml:space="preserve"> (</w:t>
            </w:r>
            <w:r w:rsidRPr="001B6AD0">
              <w:rPr>
                <w:rStyle w:val="ts-alignment-element"/>
                <w:szCs w:val="24"/>
              </w:rPr>
              <w:t>appelé</w:t>
            </w:r>
            <w:r w:rsidRPr="001B6AD0">
              <w:rPr>
                <w:szCs w:val="24"/>
              </w:rPr>
              <w:t xml:space="preserve"> </w:t>
            </w:r>
            <w:r w:rsidRPr="001B6AD0">
              <w:rPr>
                <w:rStyle w:val="ts-alignment-element"/>
                <w:szCs w:val="24"/>
              </w:rPr>
              <w:t>y</w:t>
            </w:r>
            <w:r w:rsidRPr="001B6AD0">
              <w:rPr>
                <w:szCs w:val="24"/>
              </w:rPr>
              <w:t xml:space="preserve">) de </w:t>
            </w:r>
            <w:r w:rsidR="00E24A52">
              <w:rPr>
                <w:rStyle w:val="ts-alignment-element"/>
                <w:szCs w:val="24"/>
              </w:rPr>
              <w:t>S</w:t>
            </w:r>
            <w:r w:rsidRPr="001B6AD0">
              <w:rPr>
                <w:rStyle w:val="ts-alignment-element"/>
                <w:szCs w:val="24"/>
              </w:rPr>
              <w:t>oumissionnaires</w:t>
            </w:r>
            <w:r w:rsidRPr="001B6AD0">
              <w:rPr>
                <w:szCs w:val="24"/>
              </w:rPr>
              <w:t xml:space="preserve"> </w:t>
            </w:r>
            <w:r w:rsidRPr="001B6AD0">
              <w:rPr>
                <w:rStyle w:val="ts-alignment-element"/>
                <w:szCs w:val="24"/>
              </w:rPr>
              <w:t>avec</w:t>
            </w:r>
            <w:r w:rsidRPr="001B6AD0">
              <w:rPr>
                <w:szCs w:val="24"/>
              </w:rPr>
              <w:t xml:space="preserve"> </w:t>
            </w:r>
            <w:r w:rsidRPr="001B6AD0">
              <w:rPr>
                <w:rStyle w:val="ts-alignment-element"/>
                <w:szCs w:val="24"/>
              </w:rPr>
              <w:t>lesquels</w:t>
            </w:r>
            <w:r w:rsidRPr="001B6AD0">
              <w:rPr>
                <w:szCs w:val="24"/>
              </w:rPr>
              <w:t xml:space="preserve"> </w:t>
            </w:r>
            <w:r w:rsidR="00D43495">
              <w:rPr>
                <w:rStyle w:val="ts-alignment-element"/>
                <w:szCs w:val="24"/>
              </w:rPr>
              <w:t>l’</w:t>
            </w:r>
            <w:r w:rsidR="00E24A52">
              <w:rPr>
                <w:rStyle w:val="ts-alignment-element"/>
                <w:szCs w:val="24"/>
              </w:rPr>
              <w:t xml:space="preserve">Agence </w:t>
            </w:r>
            <w:r w:rsidR="00D43495">
              <w:rPr>
                <w:rStyle w:val="ts-alignment-element"/>
                <w:szCs w:val="24"/>
              </w:rPr>
              <w:t>d’Acquisition</w:t>
            </w:r>
            <w:r w:rsidRPr="001B6AD0">
              <w:rPr>
                <w:szCs w:val="24"/>
              </w:rPr>
              <w:t xml:space="preserve"> </w:t>
            </w:r>
            <w:r w:rsidRPr="001B6AD0">
              <w:rPr>
                <w:rStyle w:val="ts-alignment-element"/>
                <w:szCs w:val="24"/>
              </w:rPr>
              <w:t>peut</w:t>
            </w:r>
            <w:r w:rsidRPr="001B6AD0">
              <w:rPr>
                <w:szCs w:val="24"/>
              </w:rPr>
              <w:t xml:space="preserve"> </w:t>
            </w:r>
            <w:r w:rsidRPr="001B6AD0">
              <w:rPr>
                <w:rStyle w:val="ts-alignment-element"/>
                <w:szCs w:val="24"/>
              </w:rPr>
              <w:t>conclure</w:t>
            </w:r>
            <w:r w:rsidRPr="001B6AD0">
              <w:rPr>
                <w:szCs w:val="24"/>
              </w:rPr>
              <w:t xml:space="preserve"> </w:t>
            </w:r>
            <w:r w:rsidRPr="001B6AD0">
              <w:rPr>
                <w:rStyle w:val="ts-alignment-element"/>
                <w:szCs w:val="24"/>
              </w:rPr>
              <w:t>des</w:t>
            </w:r>
            <w:r w:rsidRPr="001B6AD0">
              <w:rPr>
                <w:szCs w:val="24"/>
              </w:rPr>
              <w:t xml:space="preserve"> </w:t>
            </w:r>
            <w:r w:rsidR="00B9016F">
              <w:rPr>
                <w:rStyle w:val="ts-alignment-element"/>
                <w:szCs w:val="24"/>
              </w:rPr>
              <w:t>A</w:t>
            </w:r>
            <w:r w:rsidRPr="001B6AD0">
              <w:rPr>
                <w:rStyle w:val="ts-alignment-element"/>
                <w:szCs w:val="24"/>
              </w:rPr>
              <w:t>ccords-</w:t>
            </w:r>
            <w:r w:rsidR="00B9016F">
              <w:rPr>
                <w:rStyle w:val="ts-alignment-element"/>
                <w:szCs w:val="24"/>
              </w:rPr>
              <w:t>C</w:t>
            </w:r>
            <w:r w:rsidRPr="001B6AD0">
              <w:rPr>
                <w:rStyle w:val="ts-alignment-element"/>
                <w:szCs w:val="24"/>
              </w:rPr>
              <w:t>adres</w:t>
            </w:r>
            <w:r w:rsidRPr="001B6AD0">
              <w:rPr>
                <w:szCs w:val="24"/>
              </w:rPr>
              <w:t xml:space="preserve"> </w:t>
            </w:r>
            <w:r w:rsidRPr="001B6AD0">
              <w:rPr>
                <w:rStyle w:val="ts-alignment-element"/>
                <w:szCs w:val="24"/>
              </w:rPr>
              <w:t>est</w:t>
            </w:r>
            <w:r w:rsidRPr="001B6AD0">
              <w:rPr>
                <w:szCs w:val="24"/>
              </w:rPr>
              <w:t xml:space="preserve"> </w:t>
            </w:r>
            <w:r w:rsidRPr="001B6AD0">
              <w:rPr>
                <w:rStyle w:val="ts-alignment-element"/>
                <w:szCs w:val="24"/>
              </w:rPr>
              <w:t>de</w:t>
            </w:r>
            <w:r w:rsidRPr="001B6AD0">
              <w:rPr>
                <w:szCs w:val="24"/>
              </w:rPr>
              <w:t xml:space="preserve"> </w:t>
            </w:r>
            <w:r w:rsidRPr="001B6AD0">
              <w:rPr>
                <w:rStyle w:val="ts-alignment-element"/>
                <w:i/>
                <w:iCs/>
                <w:szCs w:val="24"/>
              </w:rPr>
              <w:t>[</w:t>
            </w:r>
            <w:r w:rsidRPr="001B6AD0">
              <w:rPr>
                <w:i/>
                <w:iCs/>
                <w:szCs w:val="24"/>
              </w:rPr>
              <w:t xml:space="preserve">insérer le </w:t>
            </w:r>
            <w:r w:rsidR="004C5B5B" w:rsidRPr="007D08BB">
              <w:rPr>
                <w:i/>
                <w:iCs/>
              </w:rPr>
              <w:t xml:space="preserve">nombre en mots et en </w:t>
            </w:r>
            <w:r w:rsidR="004C5B5B">
              <w:rPr>
                <w:i/>
                <w:iCs/>
              </w:rPr>
              <w:t>chiff</w:t>
            </w:r>
            <w:r w:rsidR="004C5B5B" w:rsidRPr="007D08BB">
              <w:rPr>
                <w:i/>
                <w:iCs/>
              </w:rPr>
              <w:t>res</w:t>
            </w:r>
            <w:r w:rsidRPr="001B6AD0">
              <w:rPr>
                <w:rStyle w:val="ts-alignment-element"/>
                <w:i/>
                <w:iCs/>
                <w:szCs w:val="24"/>
              </w:rPr>
              <w:t>].</w:t>
            </w:r>
            <w:r w:rsidRPr="001B6AD0">
              <w:rPr>
                <w:szCs w:val="24"/>
              </w:rPr>
              <w:t xml:space="preserve"> </w:t>
            </w:r>
          </w:p>
          <w:p w14:paraId="1AB281DF" w14:textId="07F8CFD1" w:rsidR="006E15BC" w:rsidRPr="001B6AD0" w:rsidRDefault="005A4538" w:rsidP="00C80935">
            <w:pPr>
              <w:tabs>
                <w:tab w:val="right" w:pos="7272"/>
              </w:tabs>
              <w:spacing w:after="200"/>
              <w:jc w:val="both"/>
              <w:rPr>
                <w:b/>
                <w:i/>
                <w:iCs/>
                <w:szCs w:val="24"/>
              </w:rPr>
            </w:pPr>
            <w:r w:rsidRPr="001B6AD0">
              <w:rPr>
                <w:rStyle w:val="ts-alignment-element"/>
                <w:i/>
                <w:iCs/>
                <w:szCs w:val="24"/>
              </w:rPr>
              <w:t>[Sélectionnez</w:t>
            </w:r>
            <w:r w:rsidRPr="001B6AD0">
              <w:rPr>
                <w:i/>
                <w:iCs/>
                <w:szCs w:val="24"/>
              </w:rPr>
              <w:t xml:space="preserve"> les </w:t>
            </w:r>
            <w:r w:rsidRPr="001B6AD0">
              <w:rPr>
                <w:rStyle w:val="ts-alignment-element"/>
                <w:i/>
                <w:iCs/>
                <w:szCs w:val="24"/>
              </w:rPr>
              <w:t>n</w:t>
            </w:r>
            <w:r w:rsidR="0055769A">
              <w:rPr>
                <w:rStyle w:val="ts-alignment-element"/>
                <w:i/>
                <w:iCs/>
                <w:szCs w:val="24"/>
              </w:rPr>
              <w:t>ombres</w:t>
            </w:r>
            <w:r w:rsidRPr="001B6AD0">
              <w:rPr>
                <w:i/>
                <w:iCs/>
                <w:szCs w:val="24"/>
              </w:rPr>
              <w:t xml:space="preserve"> </w:t>
            </w:r>
            <w:r w:rsidRPr="001B6AD0">
              <w:rPr>
                <w:rStyle w:val="ts-alignment-element"/>
                <w:i/>
                <w:iCs/>
                <w:szCs w:val="24"/>
              </w:rPr>
              <w:t>x</w:t>
            </w:r>
            <w:r w:rsidRPr="001B6AD0">
              <w:rPr>
                <w:i/>
                <w:iCs/>
                <w:szCs w:val="24"/>
              </w:rPr>
              <w:t xml:space="preserve"> et </w:t>
            </w:r>
            <w:r w:rsidRPr="001B6AD0">
              <w:rPr>
                <w:rStyle w:val="ts-alignment-element"/>
                <w:i/>
                <w:iCs/>
                <w:szCs w:val="24"/>
              </w:rPr>
              <w:t>y</w:t>
            </w:r>
            <w:r w:rsidRPr="001B6AD0">
              <w:rPr>
                <w:i/>
                <w:iCs/>
                <w:szCs w:val="24"/>
              </w:rPr>
              <w:t xml:space="preserve"> </w:t>
            </w:r>
            <w:r w:rsidRPr="001B6AD0">
              <w:rPr>
                <w:rStyle w:val="ts-alignment-element"/>
                <w:i/>
                <w:iCs/>
                <w:szCs w:val="24"/>
              </w:rPr>
              <w:t>en</w:t>
            </w:r>
            <w:r w:rsidRPr="001B6AD0">
              <w:rPr>
                <w:i/>
                <w:iCs/>
                <w:szCs w:val="24"/>
              </w:rPr>
              <w:t xml:space="preserve"> </w:t>
            </w:r>
            <w:r w:rsidRPr="001B6AD0">
              <w:rPr>
                <w:rStyle w:val="ts-alignment-element"/>
                <w:i/>
                <w:iCs/>
                <w:szCs w:val="24"/>
              </w:rPr>
              <w:t>fonction</w:t>
            </w:r>
            <w:r w:rsidRPr="001B6AD0">
              <w:rPr>
                <w:i/>
                <w:iCs/>
                <w:szCs w:val="24"/>
              </w:rPr>
              <w:t xml:space="preserve"> </w:t>
            </w:r>
            <w:r w:rsidRPr="001B6AD0">
              <w:rPr>
                <w:rStyle w:val="ts-alignment-element"/>
                <w:i/>
                <w:iCs/>
                <w:szCs w:val="24"/>
              </w:rPr>
              <w:t>des</w:t>
            </w:r>
            <w:r w:rsidRPr="001B6AD0">
              <w:rPr>
                <w:i/>
                <w:iCs/>
                <w:szCs w:val="24"/>
              </w:rPr>
              <w:t xml:space="preserve"> </w:t>
            </w:r>
            <w:r w:rsidRPr="001B6AD0">
              <w:rPr>
                <w:rStyle w:val="ts-alignment-element"/>
                <w:i/>
                <w:iCs/>
                <w:szCs w:val="24"/>
              </w:rPr>
              <w:t>résultats</w:t>
            </w:r>
            <w:r w:rsidRPr="001B6AD0">
              <w:rPr>
                <w:i/>
                <w:iCs/>
                <w:szCs w:val="24"/>
              </w:rPr>
              <w:t xml:space="preserve"> de </w:t>
            </w:r>
            <w:r w:rsidRPr="001B6AD0">
              <w:rPr>
                <w:rStyle w:val="ts-alignment-element"/>
                <w:i/>
                <w:iCs/>
                <w:szCs w:val="24"/>
              </w:rPr>
              <w:t>l</w:t>
            </w:r>
            <w:r w:rsidRPr="001B6AD0">
              <w:rPr>
                <w:i/>
                <w:iCs/>
                <w:szCs w:val="24"/>
              </w:rPr>
              <w:t>’</w:t>
            </w:r>
            <w:r w:rsidRPr="001B6AD0">
              <w:rPr>
                <w:rStyle w:val="ts-alignment-element"/>
                <w:i/>
                <w:iCs/>
                <w:szCs w:val="24"/>
              </w:rPr>
              <w:t>analyse</w:t>
            </w:r>
            <w:r w:rsidRPr="001B6AD0">
              <w:rPr>
                <w:i/>
                <w:iCs/>
                <w:szCs w:val="24"/>
              </w:rPr>
              <w:t xml:space="preserve"> de </w:t>
            </w:r>
            <w:r w:rsidRPr="001B6AD0">
              <w:rPr>
                <w:rStyle w:val="ts-alignment-element"/>
                <w:i/>
                <w:iCs/>
                <w:szCs w:val="24"/>
              </w:rPr>
              <w:t>marché</w:t>
            </w:r>
            <w:r w:rsidRPr="001B6AD0">
              <w:rPr>
                <w:i/>
                <w:iCs/>
                <w:szCs w:val="24"/>
              </w:rPr>
              <w:t xml:space="preserve"> </w:t>
            </w:r>
            <w:r w:rsidRPr="001B6AD0">
              <w:rPr>
                <w:rStyle w:val="ts-alignment-element"/>
                <w:i/>
                <w:iCs/>
                <w:szCs w:val="24"/>
              </w:rPr>
              <w:t>et</w:t>
            </w:r>
            <w:r w:rsidRPr="001B6AD0">
              <w:rPr>
                <w:i/>
                <w:iCs/>
                <w:szCs w:val="24"/>
              </w:rPr>
              <w:t xml:space="preserve"> </w:t>
            </w:r>
            <w:r w:rsidRPr="001B6AD0">
              <w:rPr>
                <w:rStyle w:val="ts-alignment-element"/>
                <w:i/>
                <w:iCs/>
                <w:szCs w:val="24"/>
              </w:rPr>
              <w:t>d’autres</w:t>
            </w:r>
            <w:r w:rsidRPr="001B6AD0">
              <w:rPr>
                <w:i/>
                <w:iCs/>
                <w:szCs w:val="24"/>
              </w:rPr>
              <w:t xml:space="preserve"> </w:t>
            </w:r>
            <w:r w:rsidRPr="001B6AD0">
              <w:rPr>
                <w:rStyle w:val="ts-alignment-element"/>
                <w:i/>
                <w:iCs/>
                <w:szCs w:val="24"/>
              </w:rPr>
              <w:t>constatations</w:t>
            </w:r>
            <w:r w:rsidRPr="001B6AD0">
              <w:rPr>
                <w:i/>
                <w:iCs/>
                <w:szCs w:val="24"/>
              </w:rPr>
              <w:t xml:space="preserve"> </w:t>
            </w:r>
            <w:r w:rsidRPr="001B6AD0">
              <w:rPr>
                <w:rStyle w:val="ts-alignment-element"/>
                <w:i/>
                <w:iCs/>
                <w:szCs w:val="24"/>
              </w:rPr>
              <w:t>d</w:t>
            </w:r>
            <w:r w:rsidR="006A0E6B">
              <w:rPr>
                <w:rStyle w:val="ts-alignment-element"/>
                <w:i/>
                <w:iCs/>
                <w:szCs w:val="24"/>
              </w:rPr>
              <w:t>e la</w:t>
            </w:r>
            <w:r w:rsidR="0055769A">
              <w:rPr>
                <w:rStyle w:val="ts-alignment-element"/>
                <w:i/>
                <w:iCs/>
                <w:szCs w:val="24"/>
              </w:rPr>
              <w:t xml:space="preserve"> </w:t>
            </w:r>
            <w:r w:rsidR="00E24A52">
              <w:rPr>
                <w:rStyle w:val="ts-alignment-element"/>
                <w:i/>
                <w:iCs/>
                <w:szCs w:val="24"/>
              </w:rPr>
              <w:t>SP</w:t>
            </w:r>
            <w:r w:rsidR="006A0E6B">
              <w:rPr>
                <w:rStyle w:val="ts-alignment-element"/>
                <w:i/>
                <w:iCs/>
                <w:szCs w:val="24"/>
              </w:rPr>
              <w:t>M</w:t>
            </w:r>
            <w:r w:rsidR="00E24A52">
              <w:rPr>
                <w:rStyle w:val="ts-alignment-element"/>
                <w:i/>
                <w:iCs/>
                <w:szCs w:val="24"/>
              </w:rPr>
              <w:t>D.]</w:t>
            </w:r>
          </w:p>
        </w:tc>
      </w:tr>
      <w:tr w:rsidR="006E15BC" w:rsidRPr="00142F76" w14:paraId="31BAAEAB" w14:textId="77777777" w:rsidTr="001B6AD0">
        <w:trPr>
          <w:cantSplit/>
        </w:trPr>
        <w:tc>
          <w:tcPr>
            <w:tcW w:w="1620" w:type="dxa"/>
            <w:tcBorders>
              <w:top w:val="single" w:sz="12" w:space="0" w:color="000000"/>
              <w:bottom w:val="single" w:sz="12" w:space="0" w:color="000000"/>
              <w:right w:val="single" w:sz="12" w:space="0" w:color="auto"/>
            </w:tcBorders>
          </w:tcPr>
          <w:p w14:paraId="2652CE6D" w14:textId="1DCE3695" w:rsidR="006E15BC" w:rsidRPr="00142F76" w:rsidRDefault="0018596D" w:rsidP="006C1FA7">
            <w:pPr>
              <w:spacing w:before="120" w:after="120"/>
              <w:rPr>
                <w:b/>
              </w:rPr>
            </w:pPr>
            <w:r>
              <w:rPr>
                <w:b/>
              </w:rPr>
              <w:lastRenderedPageBreak/>
              <w:t xml:space="preserve">IS 1.2 (w) </w:t>
            </w:r>
          </w:p>
        </w:tc>
        <w:tc>
          <w:tcPr>
            <w:tcW w:w="7740" w:type="dxa"/>
            <w:tcBorders>
              <w:top w:val="single" w:sz="12" w:space="0" w:color="auto"/>
              <w:left w:val="single" w:sz="12" w:space="0" w:color="auto"/>
              <w:bottom w:val="single" w:sz="12" w:space="0" w:color="auto"/>
              <w:right w:val="single" w:sz="12" w:space="0" w:color="auto"/>
            </w:tcBorders>
          </w:tcPr>
          <w:p w14:paraId="7581B09A" w14:textId="77777777" w:rsidR="00DE1892" w:rsidRDefault="00DE1892" w:rsidP="00DE1892">
            <w:pPr>
              <w:shd w:val="clear" w:color="auto" w:fill="FDFDFD"/>
              <w:jc w:val="both"/>
              <w:rPr>
                <w:szCs w:val="24"/>
                <w:lang w:eastAsia="en-US"/>
              </w:rPr>
            </w:pPr>
            <w:r w:rsidRPr="00DE1892">
              <w:rPr>
                <w:b/>
                <w:bCs/>
                <w:szCs w:val="24"/>
                <w:lang w:eastAsia="en-US"/>
              </w:rPr>
              <w:t>Durée de l’</w:t>
            </w:r>
            <w:r>
              <w:rPr>
                <w:b/>
                <w:bCs/>
                <w:szCs w:val="24"/>
                <w:lang w:eastAsia="en-US"/>
              </w:rPr>
              <w:t>A</w:t>
            </w:r>
            <w:r w:rsidRPr="00DE1892">
              <w:rPr>
                <w:b/>
                <w:bCs/>
                <w:szCs w:val="24"/>
                <w:lang w:eastAsia="en-US"/>
              </w:rPr>
              <w:t>ccord-</w:t>
            </w:r>
            <w:r>
              <w:rPr>
                <w:b/>
                <w:bCs/>
                <w:szCs w:val="24"/>
                <w:lang w:eastAsia="en-US"/>
              </w:rPr>
              <w:t>C</w:t>
            </w:r>
            <w:r w:rsidRPr="00DE1892">
              <w:rPr>
                <w:b/>
                <w:bCs/>
                <w:szCs w:val="24"/>
                <w:lang w:eastAsia="en-US"/>
              </w:rPr>
              <w:t>adre</w:t>
            </w:r>
            <w:r w:rsidRPr="00DE1892">
              <w:rPr>
                <w:szCs w:val="24"/>
                <w:lang w:eastAsia="en-US"/>
              </w:rPr>
              <w:t xml:space="preserve"> </w:t>
            </w:r>
          </w:p>
          <w:p w14:paraId="226D88A0" w14:textId="77777777" w:rsidR="00DE1892" w:rsidRDefault="00DE1892" w:rsidP="00DE1892">
            <w:pPr>
              <w:shd w:val="clear" w:color="auto" w:fill="FDFDFD"/>
              <w:jc w:val="both"/>
              <w:rPr>
                <w:szCs w:val="24"/>
                <w:lang w:eastAsia="en-US"/>
              </w:rPr>
            </w:pPr>
          </w:p>
          <w:p w14:paraId="51C5F0FB" w14:textId="6F4934BA" w:rsidR="006E15BC" w:rsidRPr="001B6AD0" w:rsidRDefault="00DE1892" w:rsidP="00DE1892">
            <w:pPr>
              <w:shd w:val="clear" w:color="auto" w:fill="FDFDFD"/>
              <w:spacing w:after="120"/>
              <w:jc w:val="both"/>
              <w:rPr>
                <w:i/>
                <w:iCs/>
                <w:szCs w:val="24"/>
                <w:lang w:eastAsia="en-US"/>
              </w:rPr>
            </w:pPr>
            <w:r w:rsidRPr="00DE1892">
              <w:rPr>
                <w:szCs w:val="24"/>
                <w:lang w:eastAsia="en-US"/>
              </w:rPr>
              <w:t>L’</w:t>
            </w:r>
            <w:r>
              <w:rPr>
                <w:szCs w:val="24"/>
                <w:lang w:eastAsia="en-US"/>
              </w:rPr>
              <w:t>A</w:t>
            </w:r>
            <w:r w:rsidRPr="00DE1892">
              <w:rPr>
                <w:szCs w:val="24"/>
                <w:lang w:eastAsia="en-US"/>
              </w:rPr>
              <w:t>ccord-</w:t>
            </w:r>
            <w:r>
              <w:rPr>
                <w:szCs w:val="24"/>
                <w:lang w:eastAsia="en-US"/>
              </w:rPr>
              <w:t>C</w:t>
            </w:r>
            <w:r w:rsidRPr="00DE1892">
              <w:rPr>
                <w:szCs w:val="24"/>
                <w:lang w:eastAsia="en-US"/>
              </w:rPr>
              <w:t xml:space="preserve">adre est d’une durée de </w:t>
            </w:r>
            <w:r w:rsidRPr="00DE1892">
              <w:rPr>
                <w:i/>
                <w:iCs/>
                <w:szCs w:val="24"/>
                <w:lang w:eastAsia="en-US"/>
              </w:rPr>
              <w:t>[insérer le nombre d’années] [Note</w:t>
            </w:r>
            <w:r>
              <w:rPr>
                <w:i/>
                <w:iCs/>
                <w:szCs w:val="24"/>
                <w:lang w:eastAsia="en-US"/>
              </w:rPr>
              <w:t xml:space="preserve"> </w:t>
            </w:r>
            <w:r w:rsidRPr="00DE1892">
              <w:rPr>
                <w:i/>
                <w:iCs/>
                <w:szCs w:val="24"/>
                <w:lang w:eastAsia="en-US"/>
              </w:rPr>
              <w:t>: la durée initiale ne peut excéder 3 ans]</w:t>
            </w:r>
            <w:r w:rsidRPr="00DE1892">
              <w:rPr>
                <w:szCs w:val="24"/>
                <w:lang w:eastAsia="en-US"/>
              </w:rPr>
              <w:t xml:space="preserve"> à compter de la date d’entrée en vigueur indiquée </w:t>
            </w:r>
            <w:r w:rsidRPr="00CF6336">
              <w:rPr>
                <w:szCs w:val="24"/>
                <w:lang w:eastAsia="en-US"/>
              </w:rPr>
              <w:t>dans</w:t>
            </w:r>
            <w:r w:rsidRPr="00DE1892">
              <w:rPr>
                <w:szCs w:val="24"/>
                <w:lang w:eastAsia="en-US"/>
              </w:rPr>
              <w:t xml:space="preserve"> l’</w:t>
            </w:r>
            <w:r>
              <w:rPr>
                <w:szCs w:val="24"/>
                <w:lang w:eastAsia="en-US"/>
              </w:rPr>
              <w:t>A</w:t>
            </w:r>
            <w:r w:rsidRPr="00DE1892">
              <w:rPr>
                <w:szCs w:val="24"/>
                <w:lang w:eastAsia="en-US"/>
              </w:rPr>
              <w:t>ccord-</w:t>
            </w:r>
            <w:r>
              <w:rPr>
                <w:szCs w:val="24"/>
                <w:lang w:eastAsia="en-US"/>
              </w:rPr>
              <w:t>C</w:t>
            </w:r>
            <w:r w:rsidRPr="00DE1892">
              <w:rPr>
                <w:szCs w:val="24"/>
                <w:lang w:eastAsia="en-US"/>
              </w:rPr>
              <w:t xml:space="preserve">adre. </w:t>
            </w:r>
            <w:r w:rsidRPr="00DE1892">
              <w:rPr>
                <w:i/>
                <w:iCs/>
                <w:szCs w:val="24"/>
                <w:lang w:eastAsia="en-US"/>
              </w:rPr>
              <w:t xml:space="preserve">[S’il y a lieu, indiquer que </w:t>
            </w:r>
            <w:r w:rsidR="006A0E6B">
              <w:rPr>
                <w:i/>
                <w:iCs/>
                <w:szCs w:val="24"/>
                <w:lang w:eastAsia="en-US"/>
              </w:rPr>
              <w:t>la durée</w:t>
            </w:r>
            <w:r w:rsidRPr="00DE1892">
              <w:rPr>
                <w:i/>
                <w:iCs/>
                <w:szCs w:val="24"/>
                <w:lang w:eastAsia="en-US"/>
              </w:rPr>
              <w:t xml:space="preserve"> initial</w:t>
            </w:r>
            <w:r w:rsidR="006A0E6B">
              <w:rPr>
                <w:i/>
                <w:iCs/>
                <w:szCs w:val="24"/>
                <w:lang w:eastAsia="en-US"/>
              </w:rPr>
              <w:t>e</w:t>
            </w:r>
            <w:r w:rsidRPr="00DE1892">
              <w:rPr>
                <w:i/>
                <w:iCs/>
                <w:szCs w:val="24"/>
                <w:lang w:eastAsia="en-US"/>
              </w:rPr>
              <w:t xml:space="preserve"> peut être prolongé</w:t>
            </w:r>
            <w:r w:rsidR="006A0E6B">
              <w:rPr>
                <w:i/>
                <w:iCs/>
                <w:szCs w:val="24"/>
                <w:lang w:eastAsia="en-US"/>
              </w:rPr>
              <w:t>e</w:t>
            </w:r>
            <w:r w:rsidRPr="00DE1892">
              <w:rPr>
                <w:i/>
                <w:iCs/>
                <w:szCs w:val="24"/>
                <w:lang w:eastAsia="en-US"/>
              </w:rPr>
              <w:t xml:space="preserve"> d’un maximum de deux années supplémentaires.]</w:t>
            </w:r>
          </w:p>
        </w:tc>
      </w:tr>
      <w:tr w:rsidR="00EF0548" w:rsidRPr="00734D63" w14:paraId="43ECC5BB" w14:textId="77777777" w:rsidTr="001B6AD0">
        <w:trPr>
          <w:cantSplit/>
        </w:trPr>
        <w:tc>
          <w:tcPr>
            <w:tcW w:w="1620" w:type="dxa"/>
            <w:tcBorders>
              <w:top w:val="single" w:sz="12" w:space="0" w:color="000000"/>
              <w:bottom w:val="nil"/>
            </w:tcBorders>
          </w:tcPr>
          <w:p w14:paraId="4F4542D6" w14:textId="77777777" w:rsidR="00EF0548" w:rsidRPr="00734D63" w:rsidRDefault="00EF0548" w:rsidP="006C1FA7">
            <w:pPr>
              <w:spacing w:before="120" w:after="120"/>
              <w:rPr>
                <w:b/>
              </w:rPr>
            </w:pPr>
            <w:r w:rsidRPr="00734D63">
              <w:rPr>
                <w:b/>
              </w:rPr>
              <w:t>IS 2.1</w:t>
            </w:r>
          </w:p>
        </w:tc>
        <w:tc>
          <w:tcPr>
            <w:tcW w:w="7740" w:type="dxa"/>
            <w:tcBorders>
              <w:top w:val="single" w:sz="12" w:space="0" w:color="auto"/>
              <w:bottom w:val="nil"/>
            </w:tcBorders>
          </w:tcPr>
          <w:p w14:paraId="2F21EF79" w14:textId="41549C2D" w:rsidR="006F52B8" w:rsidRPr="00622A50" w:rsidRDefault="00EF0548" w:rsidP="00EF0548">
            <w:pPr>
              <w:tabs>
                <w:tab w:val="right" w:pos="7272"/>
              </w:tabs>
              <w:spacing w:after="200"/>
              <w:jc w:val="both"/>
              <w:rPr>
                <w:i/>
              </w:rPr>
            </w:pPr>
            <w:r w:rsidRPr="00734D63">
              <w:t xml:space="preserve">Nom de l’Emprunteur : </w:t>
            </w:r>
            <w:r w:rsidRPr="00734D63">
              <w:rPr>
                <w:i/>
              </w:rPr>
              <w:t xml:space="preserve">[insérer le nom de l’Emprunteur et indiquer sa relation avec </w:t>
            </w:r>
            <w:r w:rsidR="009074C4">
              <w:rPr>
                <w:i/>
              </w:rPr>
              <w:t>l’Agence d’Acquisition</w:t>
            </w:r>
            <w:r w:rsidRPr="00734D63">
              <w:rPr>
                <w:i/>
              </w:rPr>
              <w:t>, si différent</w:t>
            </w:r>
            <w:r w:rsidR="008E7F66">
              <w:rPr>
                <w:i/>
              </w:rPr>
              <w:t>e</w:t>
            </w:r>
            <w:r w:rsidRPr="00734D63">
              <w:rPr>
                <w:i/>
              </w:rPr>
              <w:t>. S’assurer qu’il s’agit bien de l’information fournie dans l’Avis d’Appel d’Offres.]</w:t>
            </w:r>
          </w:p>
        </w:tc>
      </w:tr>
      <w:tr w:rsidR="00EF0548" w:rsidRPr="00734D63" w14:paraId="1E6EBD0D" w14:textId="77777777" w:rsidTr="001B6AD0">
        <w:trPr>
          <w:cantSplit/>
        </w:trPr>
        <w:tc>
          <w:tcPr>
            <w:tcW w:w="1620" w:type="dxa"/>
            <w:tcBorders>
              <w:top w:val="single" w:sz="12" w:space="0" w:color="000000"/>
              <w:bottom w:val="single" w:sz="12" w:space="0" w:color="000000"/>
            </w:tcBorders>
          </w:tcPr>
          <w:p w14:paraId="6D6A696D" w14:textId="77777777" w:rsidR="00EF0548" w:rsidRPr="00734D63" w:rsidRDefault="00EF0548" w:rsidP="006C1FA7">
            <w:pPr>
              <w:spacing w:before="120" w:after="120"/>
              <w:rPr>
                <w:b/>
              </w:rPr>
            </w:pPr>
            <w:r w:rsidRPr="00734D63">
              <w:rPr>
                <w:b/>
              </w:rPr>
              <w:t>IS 2.1</w:t>
            </w:r>
          </w:p>
        </w:tc>
        <w:tc>
          <w:tcPr>
            <w:tcW w:w="7740" w:type="dxa"/>
            <w:tcBorders>
              <w:top w:val="single" w:sz="12" w:space="0" w:color="000000"/>
              <w:bottom w:val="single" w:sz="12" w:space="0" w:color="000000"/>
            </w:tcBorders>
          </w:tcPr>
          <w:p w14:paraId="600BF118" w14:textId="77777777" w:rsidR="00EF0548" w:rsidRDefault="00EF0548" w:rsidP="006C1FA7">
            <w:pPr>
              <w:tabs>
                <w:tab w:val="right" w:pos="7254"/>
              </w:tabs>
              <w:spacing w:before="120"/>
              <w:rPr>
                <w:i/>
              </w:rPr>
            </w:pPr>
            <w:r w:rsidRPr="00734D63">
              <w:t>Montant du financement au titre du prêt/crédit/don :</w:t>
            </w:r>
            <w:r w:rsidR="00961E01" w:rsidRPr="00734D63">
              <w:t xml:space="preserve"> </w:t>
            </w:r>
            <w:r w:rsidRPr="00734D63">
              <w:rPr>
                <w:i/>
              </w:rPr>
              <w:t>[</w:t>
            </w:r>
            <w:r w:rsidRPr="00117627">
              <w:rPr>
                <w:b/>
                <w:bCs/>
                <w:i/>
              </w:rPr>
              <w:t>insérer l’équivalent en $EU</w:t>
            </w:r>
            <w:r w:rsidRPr="00734D63">
              <w:rPr>
                <w:i/>
              </w:rPr>
              <w:t>]</w:t>
            </w:r>
          </w:p>
          <w:p w14:paraId="265B7A47" w14:textId="452D2000" w:rsidR="00117627" w:rsidRPr="00734D63" w:rsidRDefault="00117627" w:rsidP="006C1FA7">
            <w:pPr>
              <w:tabs>
                <w:tab w:val="right" w:pos="7254"/>
              </w:tabs>
              <w:spacing w:before="120"/>
            </w:pPr>
            <w:r w:rsidRPr="00734D63">
              <w:t xml:space="preserve">Nom du Projet : </w:t>
            </w:r>
            <w:r w:rsidRPr="00734D63">
              <w:rPr>
                <w:i/>
                <w:iCs/>
              </w:rPr>
              <w:t>[</w:t>
            </w:r>
            <w:r w:rsidRPr="00117627">
              <w:rPr>
                <w:b/>
                <w:bCs/>
                <w:i/>
                <w:iCs/>
              </w:rPr>
              <w:t>insérer le nom</w:t>
            </w:r>
            <w:r w:rsidRPr="00734D63">
              <w:rPr>
                <w:i/>
                <w:iCs/>
              </w:rPr>
              <w:t>]</w:t>
            </w:r>
          </w:p>
        </w:tc>
      </w:tr>
      <w:tr w:rsidR="00961E01" w:rsidRPr="00734D63" w14:paraId="6868C8C2" w14:textId="77777777" w:rsidTr="001B6AD0">
        <w:trPr>
          <w:cantSplit/>
        </w:trPr>
        <w:tc>
          <w:tcPr>
            <w:tcW w:w="1620" w:type="dxa"/>
            <w:tcBorders>
              <w:top w:val="single" w:sz="12" w:space="0" w:color="000000"/>
              <w:bottom w:val="single" w:sz="4" w:space="0" w:color="auto"/>
            </w:tcBorders>
          </w:tcPr>
          <w:p w14:paraId="17C55C73" w14:textId="77777777" w:rsidR="00961E01" w:rsidRPr="00734D63" w:rsidRDefault="00961E01" w:rsidP="006C1FA7">
            <w:pPr>
              <w:spacing w:before="120" w:after="120"/>
              <w:rPr>
                <w:b/>
              </w:rPr>
            </w:pPr>
            <w:r w:rsidRPr="00734D63">
              <w:rPr>
                <w:b/>
              </w:rPr>
              <w:t>IS 4.1</w:t>
            </w:r>
          </w:p>
        </w:tc>
        <w:tc>
          <w:tcPr>
            <w:tcW w:w="7740" w:type="dxa"/>
            <w:tcBorders>
              <w:top w:val="single" w:sz="12" w:space="0" w:color="000000"/>
              <w:bottom w:val="single" w:sz="4" w:space="0" w:color="auto"/>
            </w:tcBorders>
          </w:tcPr>
          <w:p w14:paraId="09785530" w14:textId="472A3F88" w:rsidR="00961E01" w:rsidRPr="00734D63" w:rsidRDefault="00961E01" w:rsidP="006C1FA7">
            <w:pPr>
              <w:pStyle w:val="i"/>
              <w:tabs>
                <w:tab w:val="right" w:pos="7848"/>
              </w:tabs>
              <w:suppressAutoHyphens w:val="0"/>
              <w:spacing w:before="120" w:after="120"/>
              <w:jc w:val="left"/>
              <w:rPr>
                <w:rFonts w:ascii="Times New Roman" w:hAnsi="Times New Roman"/>
                <w:lang w:val="fr-FR"/>
              </w:rPr>
            </w:pPr>
            <w:r w:rsidRPr="00734D63">
              <w:rPr>
                <w:rFonts w:ascii="Times New Roman" w:hAnsi="Times New Roman"/>
                <w:lang w:val="fr-FR"/>
              </w:rPr>
              <w:t xml:space="preserve">Le nombre des membres d’un groupement </w:t>
            </w:r>
            <w:r w:rsidR="00117627">
              <w:rPr>
                <w:rFonts w:ascii="Times New Roman" w:hAnsi="Times New Roman"/>
                <w:lang w:val="fr-FR"/>
              </w:rPr>
              <w:t xml:space="preserve">(GE) </w:t>
            </w:r>
            <w:r w:rsidRPr="00734D63">
              <w:rPr>
                <w:rFonts w:ascii="Times New Roman" w:hAnsi="Times New Roman"/>
                <w:lang w:val="fr-FR"/>
              </w:rPr>
              <w:t xml:space="preserve">ne dépassera pas : </w:t>
            </w:r>
            <w:r w:rsidRPr="00734D63">
              <w:rPr>
                <w:rFonts w:ascii="Times New Roman" w:hAnsi="Times New Roman"/>
                <w:i/>
                <w:lang w:val="fr-FR"/>
              </w:rPr>
              <w:t>[</w:t>
            </w:r>
            <w:r w:rsidRPr="00117627">
              <w:rPr>
                <w:rFonts w:ascii="Times New Roman" w:hAnsi="Times New Roman"/>
                <w:b/>
                <w:bCs/>
                <w:i/>
                <w:lang w:val="fr-FR"/>
              </w:rPr>
              <w:t>insérer le nombre</w:t>
            </w:r>
            <w:r w:rsidRPr="00734D63">
              <w:rPr>
                <w:rFonts w:ascii="Times New Roman" w:hAnsi="Times New Roman"/>
                <w:i/>
                <w:lang w:val="fr-FR"/>
              </w:rPr>
              <w:t>]</w:t>
            </w:r>
          </w:p>
        </w:tc>
      </w:tr>
      <w:tr w:rsidR="00EF0548" w:rsidRPr="00734D63" w14:paraId="5009D0E0" w14:textId="77777777" w:rsidTr="001B6AD0">
        <w:trPr>
          <w:cantSplit/>
        </w:trPr>
        <w:tc>
          <w:tcPr>
            <w:tcW w:w="1620" w:type="dxa"/>
            <w:tcBorders>
              <w:top w:val="single" w:sz="12" w:space="0" w:color="000000"/>
              <w:bottom w:val="single" w:sz="4" w:space="0" w:color="auto"/>
            </w:tcBorders>
          </w:tcPr>
          <w:p w14:paraId="16EAAEC5" w14:textId="0281BBE6" w:rsidR="00EF0548" w:rsidRPr="00734D63" w:rsidRDefault="00EF0548">
            <w:pPr>
              <w:spacing w:after="200"/>
              <w:rPr>
                <w:b/>
              </w:rPr>
            </w:pPr>
            <w:r w:rsidRPr="00734D63">
              <w:rPr>
                <w:b/>
              </w:rPr>
              <w:t>IS 4.</w:t>
            </w:r>
            <w:r w:rsidR="00453EC3">
              <w:rPr>
                <w:b/>
              </w:rPr>
              <w:t>5</w:t>
            </w:r>
          </w:p>
        </w:tc>
        <w:tc>
          <w:tcPr>
            <w:tcW w:w="7740" w:type="dxa"/>
            <w:tcBorders>
              <w:top w:val="single" w:sz="12" w:space="0" w:color="000000"/>
              <w:bottom w:val="single" w:sz="4" w:space="0" w:color="auto"/>
            </w:tcBorders>
          </w:tcPr>
          <w:p w14:paraId="443F6B72" w14:textId="77777777" w:rsidR="00EF0548" w:rsidRPr="00734D63" w:rsidRDefault="00EF0548" w:rsidP="00961E01">
            <w:pPr>
              <w:tabs>
                <w:tab w:val="right" w:pos="7254"/>
              </w:tabs>
              <w:spacing w:after="200"/>
              <w:jc w:val="both"/>
            </w:pPr>
            <w:r w:rsidRPr="00734D63">
              <w:t>Une liste des entreprises qui ne sont p</w:t>
            </w:r>
            <w:r w:rsidR="00961E01" w:rsidRPr="00734D63">
              <w:t>a</w:t>
            </w:r>
            <w:r w:rsidRPr="00734D63">
              <w:t xml:space="preserve">s admises à participer aux projets de la Banque figure à l’adresse </w:t>
            </w:r>
            <w:r w:rsidR="00961E01" w:rsidRPr="00734D63">
              <w:t>électronique</w:t>
            </w:r>
            <w:r w:rsidRPr="00734D63">
              <w:t xml:space="preserve"> suivante : http://www.worldbank.org/debarr</w:t>
            </w:r>
          </w:p>
        </w:tc>
      </w:tr>
      <w:tr w:rsidR="00EF0548" w:rsidRPr="00734D63" w14:paraId="25ECF516" w14:textId="77777777" w:rsidTr="001B6AD0">
        <w:tblPrEx>
          <w:tblBorders>
            <w:insideH w:val="single" w:sz="8" w:space="0" w:color="000000"/>
          </w:tblBorders>
        </w:tblPrEx>
        <w:tc>
          <w:tcPr>
            <w:tcW w:w="9360" w:type="dxa"/>
            <w:gridSpan w:val="2"/>
            <w:vAlign w:val="center"/>
          </w:tcPr>
          <w:p w14:paraId="239F00C3" w14:textId="02A9FC9A" w:rsidR="00EF0548" w:rsidRPr="00734D63" w:rsidRDefault="00EF0548">
            <w:pPr>
              <w:tabs>
                <w:tab w:val="right" w:pos="7434"/>
              </w:tabs>
              <w:spacing w:after="200"/>
              <w:jc w:val="center"/>
              <w:rPr>
                <w:b/>
                <w:sz w:val="28"/>
              </w:rPr>
            </w:pPr>
            <w:r w:rsidRPr="00734D63">
              <w:rPr>
                <w:b/>
                <w:sz w:val="28"/>
              </w:rPr>
              <w:t xml:space="preserve">B. </w:t>
            </w:r>
            <w:r w:rsidR="00961E01" w:rsidRPr="00734D63">
              <w:rPr>
                <w:b/>
                <w:sz w:val="28"/>
              </w:rPr>
              <w:t xml:space="preserve">Contenu du </w:t>
            </w:r>
            <w:r w:rsidRPr="00734D63">
              <w:rPr>
                <w:b/>
                <w:sz w:val="28"/>
              </w:rPr>
              <w:t>Dossier d’</w:t>
            </w:r>
            <w:r w:rsidR="00925FF4">
              <w:rPr>
                <w:b/>
                <w:sz w:val="28"/>
              </w:rPr>
              <w:t>A</w:t>
            </w:r>
            <w:r w:rsidRPr="00734D63">
              <w:rPr>
                <w:b/>
                <w:sz w:val="28"/>
              </w:rPr>
              <w:t>ppel d’</w:t>
            </w:r>
            <w:r w:rsidR="00925FF4">
              <w:rPr>
                <w:b/>
                <w:sz w:val="28"/>
              </w:rPr>
              <w:t>O</w:t>
            </w:r>
            <w:r w:rsidRPr="00734D63">
              <w:rPr>
                <w:b/>
                <w:sz w:val="28"/>
              </w:rPr>
              <w:t>ffres</w:t>
            </w:r>
          </w:p>
        </w:tc>
      </w:tr>
      <w:tr w:rsidR="00EF0548" w:rsidRPr="00734D63" w14:paraId="6D5E61A6" w14:textId="77777777" w:rsidTr="001B6AD0">
        <w:tblPrEx>
          <w:tblBorders>
            <w:insideH w:val="single" w:sz="8" w:space="0" w:color="000000"/>
          </w:tblBorders>
        </w:tblPrEx>
        <w:tc>
          <w:tcPr>
            <w:tcW w:w="1620" w:type="dxa"/>
          </w:tcPr>
          <w:p w14:paraId="0E8301F8" w14:textId="77777777" w:rsidR="00EF0548" w:rsidRPr="00734D63" w:rsidRDefault="00EF0548">
            <w:pPr>
              <w:tabs>
                <w:tab w:val="right" w:pos="7254"/>
              </w:tabs>
              <w:spacing w:after="200"/>
              <w:rPr>
                <w:b/>
              </w:rPr>
            </w:pPr>
            <w:r w:rsidRPr="00734D63">
              <w:rPr>
                <w:b/>
              </w:rPr>
              <w:t>IS 7.1</w:t>
            </w:r>
          </w:p>
        </w:tc>
        <w:tc>
          <w:tcPr>
            <w:tcW w:w="7740" w:type="dxa"/>
          </w:tcPr>
          <w:p w14:paraId="52EF4AAE" w14:textId="303FD789" w:rsidR="00EF0548" w:rsidRPr="00734D63" w:rsidRDefault="00EF0548">
            <w:pPr>
              <w:tabs>
                <w:tab w:val="right" w:pos="7254"/>
              </w:tabs>
              <w:spacing w:after="200"/>
              <w:jc w:val="both"/>
            </w:pPr>
            <w:r w:rsidRPr="00734D63">
              <w:t xml:space="preserve">Afin d’obtenir des </w:t>
            </w:r>
            <w:r w:rsidRPr="00734D63">
              <w:rPr>
                <w:b/>
                <w:u w:val="single"/>
              </w:rPr>
              <w:t>clarifications</w:t>
            </w:r>
            <w:r w:rsidRPr="00734D63">
              <w:rPr>
                <w:b/>
              </w:rPr>
              <w:t xml:space="preserve"> </w:t>
            </w:r>
            <w:r w:rsidRPr="00734D63">
              <w:t>uniquement</w:t>
            </w:r>
            <w:r w:rsidRPr="00734D63">
              <w:rPr>
                <w:b/>
              </w:rPr>
              <w:t xml:space="preserve">, </w:t>
            </w:r>
            <w:r w:rsidRPr="00734D63">
              <w:t xml:space="preserve">l’adresse de </w:t>
            </w:r>
            <w:r w:rsidR="009074C4">
              <w:t>l’Agence d’Acquisition</w:t>
            </w:r>
            <w:r w:rsidRPr="00734D63">
              <w:t xml:space="preserve"> est la suivante :</w:t>
            </w:r>
          </w:p>
          <w:p w14:paraId="4110C8E8" w14:textId="77777777" w:rsidR="00961E01" w:rsidRPr="00734D63" w:rsidRDefault="00961E01">
            <w:pPr>
              <w:tabs>
                <w:tab w:val="right" w:pos="7254"/>
              </w:tabs>
              <w:spacing w:after="200"/>
              <w:jc w:val="both"/>
              <w:rPr>
                <w:i/>
              </w:rPr>
            </w:pPr>
            <w:r w:rsidRPr="00734D63">
              <w:rPr>
                <w:i/>
              </w:rPr>
              <w:t>[Insérer l’information correspondante comme requis ci-après. Cette adresse peut être identique ou non à celle spécifiée à l’article 22.1 des IS pour la remise des offres]:</w:t>
            </w:r>
          </w:p>
          <w:p w14:paraId="3BF84200" w14:textId="77777777" w:rsidR="00EF0548" w:rsidRPr="00734D63" w:rsidRDefault="00EF0548">
            <w:pPr>
              <w:tabs>
                <w:tab w:val="right" w:pos="7254"/>
              </w:tabs>
              <w:spacing w:after="200"/>
            </w:pPr>
            <w:r w:rsidRPr="00734D63">
              <w:t xml:space="preserve">Attention de : </w:t>
            </w:r>
            <w:r w:rsidRPr="00734D63">
              <w:rPr>
                <w:i/>
                <w:iCs/>
              </w:rPr>
              <w:t xml:space="preserve">[insérer le nom du </w:t>
            </w:r>
            <w:r w:rsidR="00960B22" w:rsidRPr="00734D63">
              <w:rPr>
                <w:i/>
                <w:iCs/>
              </w:rPr>
              <w:t>responsable]</w:t>
            </w:r>
          </w:p>
          <w:p w14:paraId="3E08CC0C" w14:textId="77777777" w:rsidR="00EF0548" w:rsidRPr="00734D63" w:rsidRDefault="00EF0548">
            <w:pPr>
              <w:tabs>
                <w:tab w:val="right" w:pos="7254"/>
              </w:tabs>
              <w:spacing w:after="200"/>
            </w:pPr>
            <w:r w:rsidRPr="00734D63">
              <w:t xml:space="preserve">Rue : </w:t>
            </w:r>
            <w:r w:rsidRPr="00734D63">
              <w:rPr>
                <w:i/>
                <w:iCs/>
              </w:rPr>
              <w:t>[insérer le nom de la rue]</w:t>
            </w:r>
          </w:p>
          <w:p w14:paraId="7288BE39" w14:textId="77777777" w:rsidR="00EF0548" w:rsidRPr="00734D63" w:rsidRDefault="00EF0548">
            <w:pPr>
              <w:tabs>
                <w:tab w:val="right" w:pos="7254"/>
              </w:tabs>
              <w:spacing w:after="200"/>
            </w:pPr>
            <w:r w:rsidRPr="00734D63">
              <w:t>Étage/ numéro de bureau </w:t>
            </w:r>
            <w:r w:rsidRPr="00734D63">
              <w:rPr>
                <w:i/>
                <w:iCs/>
              </w:rPr>
              <w:t>:[insérer étage et numéro du bureau]</w:t>
            </w:r>
            <w:r w:rsidRPr="00734D63">
              <w:t xml:space="preserve"> </w:t>
            </w:r>
          </w:p>
          <w:p w14:paraId="02F6970F" w14:textId="77777777" w:rsidR="00EF0548" w:rsidRPr="00734D63" w:rsidRDefault="00EF0548">
            <w:pPr>
              <w:tabs>
                <w:tab w:val="right" w:pos="7254"/>
              </w:tabs>
              <w:spacing w:after="200"/>
              <w:rPr>
                <w:i/>
              </w:rPr>
            </w:pPr>
            <w:r w:rsidRPr="00734D63">
              <w:t>Ville </w:t>
            </w:r>
            <w:r w:rsidRPr="00734D63">
              <w:rPr>
                <w:i/>
                <w:iCs/>
              </w:rPr>
              <w:t>: [insérer le nom de la ville]</w:t>
            </w:r>
          </w:p>
          <w:p w14:paraId="490DC1C9" w14:textId="77777777" w:rsidR="00EF0548" w:rsidRPr="00734D63" w:rsidRDefault="00EF0548">
            <w:pPr>
              <w:tabs>
                <w:tab w:val="right" w:pos="7254"/>
              </w:tabs>
              <w:spacing w:after="200"/>
              <w:rPr>
                <w:i/>
              </w:rPr>
            </w:pPr>
            <w:r w:rsidRPr="00734D63">
              <w:t xml:space="preserve">Code postal : </w:t>
            </w:r>
            <w:r w:rsidRPr="00734D63">
              <w:rPr>
                <w:i/>
                <w:iCs/>
              </w:rPr>
              <w:t>[insérer el numéro du code postal]</w:t>
            </w:r>
          </w:p>
          <w:p w14:paraId="2FD023B9" w14:textId="77777777" w:rsidR="00EF0548" w:rsidRPr="00734D63" w:rsidRDefault="00EF0548">
            <w:pPr>
              <w:tabs>
                <w:tab w:val="right" w:pos="7254"/>
              </w:tabs>
              <w:spacing w:after="200"/>
              <w:rPr>
                <w:i/>
              </w:rPr>
            </w:pPr>
            <w:r w:rsidRPr="00734D63">
              <w:t xml:space="preserve">Pays : </w:t>
            </w:r>
            <w:r w:rsidRPr="00734D63">
              <w:rPr>
                <w:i/>
                <w:iCs/>
              </w:rPr>
              <w:t>[insérer le nom</w:t>
            </w:r>
            <w:r w:rsidRPr="00734D63">
              <w:t xml:space="preserve"> du pays]</w:t>
            </w:r>
          </w:p>
          <w:p w14:paraId="5EF749AB" w14:textId="77777777" w:rsidR="00EF0548" w:rsidRPr="00734D63" w:rsidRDefault="00EF0548">
            <w:pPr>
              <w:tabs>
                <w:tab w:val="right" w:pos="7254"/>
              </w:tabs>
              <w:spacing w:after="200"/>
            </w:pPr>
            <w:r w:rsidRPr="00734D63">
              <w:t xml:space="preserve">Numéro de téléphone : </w:t>
            </w:r>
            <w:r w:rsidRPr="00734D63">
              <w:rPr>
                <w:i/>
                <w:iCs/>
              </w:rPr>
              <w:t>[insérer numéro</w:t>
            </w:r>
          </w:p>
          <w:p w14:paraId="4FD220AD" w14:textId="77777777" w:rsidR="00EF0548" w:rsidRPr="00734D63" w:rsidRDefault="00EF0548">
            <w:pPr>
              <w:tabs>
                <w:tab w:val="right" w:pos="7254"/>
              </w:tabs>
              <w:spacing w:after="200"/>
            </w:pPr>
            <w:r w:rsidRPr="00734D63">
              <w:t xml:space="preserve">Numéro de télécopie : </w:t>
            </w:r>
            <w:r w:rsidRPr="00734D63">
              <w:rPr>
                <w:i/>
                <w:iCs/>
              </w:rPr>
              <w:t>[insérer numéro]</w:t>
            </w:r>
          </w:p>
          <w:p w14:paraId="4B3C7AD8" w14:textId="77777777" w:rsidR="00EF0548" w:rsidRPr="00734D63" w:rsidRDefault="00EF0548" w:rsidP="00961E01">
            <w:pPr>
              <w:tabs>
                <w:tab w:val="right" w:pos="7254"/>
              </w:tabs>
              <w:spacing w:after="200"/>
              <w:rPr>
                <w:i/>
                <w:iCs/>
              </w:rPr>
            </w:pPr>
            <w:r w:rsidRPr="00734D63">
              <w:t xml:space="preserve">Adresse électronique : </w:t>
            </w:r>
            <w:r w:rsidRPr="00734D63">
              <w:rPr>
                <w:i/>
                <w:iCs/>
              </w:rPr>
              <w:t>[insérer adresse]</w:t>
            </w:r>
          </w:p>
          <w:p w14:paraId="085A047B" w14:textId="77777777" w:rsidR="00961E01" w:rsidRDefault="00961E01" w:rsidP="00961E01">
            <w:pPr>
              <w:tabs>
                <w:tab w:val="right" w:pos="7254"/>
              </w:tabs>
              <w:spacing w:after="200"/>
            </w:pPr>
            <w:r w:rsidRPr="00734D63">
              <w:rPr>
                <w:iCs/>
              </w:rPr>
              <w:lastRenderedPageBreak/>
              <w:t xml:space="preserve">Le délai de réception des demandes d’éclaircissements, exprimé en nombre de jours avant </w:t>
            </w:r>
            <w:r w:rsidRPr="00734D63">
              <w:t xml:space="preserve">la date limite de dépôt des offres est de </w:t>
            </w:r>
            <w:r w:rsidRPr="00734D63">
              <w:rPr>
                <w:i/>
              </w:rPr>
              <w:t>[insérer nombre]</w:t>
            </w:r>
            <w:r w:rsidRPr="00734D63">
              <w:t xml:space="preserve"> jours.</w:t>
            </w:r>
          </w:p>
          <w:p w14:paraId="6A417CD2" w14:textId="22B18835" w:rsidR="00453EC3" w:rsidRPr="00734D63" w:rsidRDefault="00453EC3" w:rsidP="00961E01">
            <w:pPr>
              <w:tabs>
                <w:tab w:val="right" w:pos="7254"/>
              </w:tabs>
              <w:spacing w:after="200"/>
            </w:pPr>
            <w:r w:rsidRPr="00734D63">
              <w:t xml:space="preserve">Adresse du site internet : </w:t>
            </w:r>
            <w:r w:rsidRPr="00734D63">
              <w:rPr>
                <w:i/>
                <w:iCs/>
              </w:rPr>
              <w:t>[</w:t>
            </w:r>
            <w:r w:rsidR="00925FF4">
              <w:rPr>
                <w:i/>
                <w:iCs/>
              </w:rPr>
              <w:t>en cas d’utilisation</w:t>
            </w:r>
            <w:r>
              <w:rPr>
                <w:i/>
                <w:iCs/>
              </w:rPr>
              <w:t xml:space="preserve">, identifier </w:t>
            </w:r>
            <w:r w:rsidR="00925FF4">
              <w:rPr>
                <w:i/>
                <w:iCs/>
              </w:rPr>
              <w:t xml:space="preserve">le site </w:t>
            </w:r>
            <w:r>
              <w:rPr>
                <w:i/>
                <w:iCs/>
              </w:rPr>
              <w:t xml:space="preserve">internet largement utilisé d’accès libre où les informations </w:t>
            </w:r>
            <w:r w:rsidR="00925FF4">
              <w:rPr>
                <w:i/>
                <w:iCs/>
              </w:rPr>
              <w:t>de la Procédure Primaire d’Acquisition</w:t>
            </w:r>
            <w:r>
              <w:rPr>
                <w:i/>
                <w:iCs/>
              </w:rPr>
              <w:t xml:space="preserve"> sont publiées] _____________</w:t>
            </w:r>
          </w:p>
        </w:tc>
      </w:tr>
      <w:tr w:rsidR="00EF0548" w:rsidRPr="00734D63" w14:paraId="1459EE70" w14:textId="77777777" w:rsidTr="001B6AD0">
        <w:tblPrEx>
          <w:tblBorders>
            <w:insideH w:val="single" w:sz="8" w:space="0" w:color="000000"/>
          </w:tblBorders>
        </w:tblPrEx>
        <w:tc>
          <w:tcPr>
            <w:tcW w:w="9360" w:type="dxa"/>
            <w:gridSpan w:val="2"/>
            <w:vAlign w:val="center"/>
          </w:tcPr>
          <w:p w14:paraId="74AC62DF" w14:textId="0FC312BA" w:rsidR="00EF0548" w:rsidRPr="00734D63" w:rsidRDefault="00EF0548">
            <w:pPr>
              <w:tabs>
                <w:tab w:val="right" w:pos="7254"/>
              </w:tabs>
              <w:spacing w:after="200"/>
              <w:jc w:val="center"/>
              <w:rPr>
                <w:b/>
                <w:sz w:val="28"/>
              </w:rPr>
            </w:pPr>
            <w:r w:rsidRPr="00734D63">
              <w:rPr>
                <w:b/>
                <w:sz w:val="28"/>
              </w:rPr>
              <w:lastRenderedPageBreak/>
              <w:t xml:space="preserve">C. Préparation des </w:t>
            </w:r>
            <w:r w:rsidR="00925FF4">
              <w:rPr>
                <w:b/>
                <w:sz w:val="28"/>
              </w:rPr>
              <w:t>O</w:t>
            </w:r>
            <w:r w:rsidRPr="00734D63">
              <w:rPr>
                <w:b/>
                <w:sz w:val="28"/>
              </w:rPr>
              <w:t>ffres</w:t>
            </w:r>
          </w:p>
        </w:tc>
      </w:tr>
      <w:tr w:rsidR="00EF0548" w:rsidRPr="00734D63" w14:paraId="0FE5FB74" w14:textId="77777777" w:rsidTr="001B6AD0">
        <w:tblPrEx>
          <w:tblBorders>
            <w:insideH w:val="single" w:sz="8" w:space="0" w:color="000000"/>
          </w:tblBorders>
        </w:tblPrEx>
        <w:tc>
          <w:tcPr>
            <w:tcW w:w="1620" w:type="dxa"/>
          </w:tcPr>
          <w:p w14:paraId="591D080B" w14:textId="77777777" w:rsidR="00EF0548" w:rsidRPr="00734D63" w:rsidRDefault="00EF0548">
            <w:pPr>
              <w:tabs>
                <w:tab w:val="right" w:pos="7434"/>
              </w:tabs>
              <w:spacing w:after="200"/>
              <w:rPr>
                <w:b/>
              </w:rPr>
            </w:pPr>
            <w:r w:rsidRPr="00734D63">
              <w:rPr>
                <w:b/>
              </w:rPr>
              <w:t>IS 10.1</w:t>
            </w:r>
          </w:p>
        </w:tc>
        <w:tc>
          <w:tcPr>
            <w:tcW w:w="7740" w:type="dxa"/>
          </w:tcPr>
          <w:p w14:paraId="49CA612B" w14:textId="77777777" w:rsidR="00EF0548" w:rsidRPr="00734D63" w:rsidRDefault="00EF0548">
            <w:pPr>
              <w:pStyle w:val="i"/>
              <w:tabs>
                <w:tab w:val="right" w:pos="7254"/>
              </w:tabs>
              <w:suppressAutoHyphens w:val="0"/>
              <w:spacing w:after="200"/>
              <w:rPr>
                <w:rFonts w:ascii="Times New Roman" w:hAnsi="Times New Roman"/>
                <w:lang w:val="fr-FR"/>
              </w:rPr>
            </w:pPr>
            <w:r w:rsidRPr="00734D63">
              <w:rPr>
                <w:rFonts w:ascii="Times New Roman" w:hAnsi="Times New Roman"/>
                <w:lang w:val="fr-FR"/>
              </w:rPr>
              <w:t>La langue de soumission est :</w:t>
            </w:r>
            <w:r w:rsidR="007F7BCC" w:rsidRPr="00734D63">
              <w:rPr>
                <w:rFonts w:ascii="Times New Roman" w:hAnsi="Times New Roman"/>
                <w:i/>
                <w:iCs/>
                <w:lang w:val="fr-FR"/>
              </w:rPr>
              <w:t xml:space="preserve"> [</w:t>
            </w:r>
            <w:r w:rsidRPr="00734D63">
              <w:rPr>
                <w:rFonts w:ascii="Times New Roman" w:hAnsi="Times New Roman"/>
                <w:i/>
                <w:iCs/>
                <w:lang w:val="fr-FR"/>
              </w:rPr>
              <w:t>insérer « Anglais », « Espagnol », ou « Français »___________________________________</w:t>
            </w:r>
          </w:p>
          <w:p w14:paraId="73FE79EC" w14:textId="77777777" w:rsidR="00EF0548" w:rsidRPr="00453EC3" w:rsidRDefault="00EF0548">
            <w:pPr>
              <w:pStyle w:val="i"/>
              <w:tabs>
                <w:tab w:val="right" w:pos="7254"/>
              </w:tabs>
              <w:suppressAutoHyphens w:val="0"/>
              <w:spacing w:after="200"/>
              <w:rPr>
                <w:rFonts w:ascii="Times New Roman" w:hAnsi="Times New Roman"/>
                <w:i/>
                <w:iCs/>
                <w:lang w:val="fr-FR"/>
              </w:rPr>
            </w:pPr>
            <w:r w:rsidRPr="00453EC3">
              <w:rPr>
                <w:rFonts w:ascii="Times New Roman" w:hAnsi="Times New Roman"/>
                <w:i/>
                <w:iCs/>
                <w:lang w:val="fr-FR"/>
              </w:rPr>
              <w:t xml:space="preserve">[Note : Dans un pays où la Banque et l’Emprunteur ont convenu que les offres pourront être formulées dans la langue du pays de l’Emprunteur (ou la langue utilisée communément dans le pays de l’Emprunteur pour les transactions commerciales), en plus d’une langue utilisée sur le plan international, le texte ci-après doit être inséré : </w:t>
            </w:r>
          </w:p>
          <w:p w14:paraId="049841A2" w14:textId="77777777" w:rsidR="00EF0548" w:rsidRPr="00744612" w:rsidRDefault="00EF0548">
            <w:pPr>
              <w:pStyle w:val="i"/>
              <w:tabs>
                <w:tab w:val="right" w:pos="7254"/>
              </w:tabs>
              <w:suppressAutoHyphens w:val="0"/>
              <w:spacing w:after="200"/>
              <w:rPr>
                <w:rFonts w:ascii="Times New Roman" w:hAnsi="Times New Roman"/>
                <w:b/>
                <w:bCs/>
                <w:i/>
                <w:iCs/>
                <w:lang w:val="fr-FR"/>
              </w:rPr>
            </w:pPr>
            <w:r w:rsidRPr="00744612">
              <w:rPr>
                <w:rFonts w:ascii="Times New Roman" w:hAnsi="Times New Roman"/>
                <w:b/>
                <w:bCs/>
                <w:i/>
                <w:iCs/>
                <w:lang w:val="fr-FR"/>
              </w:rPr>
              <w:t>« Outre la langue indiquée ci avant, le dossier d’appel d’offres a également été émis dans la langue ci</w:t>
            </w:r>
            <w:r w:rsidR="00222DE7" w:rsidRPr="00744612">
              <w:rPr>
                <w:rFonts w:ascii="Times New Roman" w:hAnsi="Times New Roman"/>
                <w:b/>
                <w:bCs/>
                <w:i/>
                <w:iCs/>
                <w:lang w:val="fr-FR"/>
              </w:rPr>
              <w:t>-</w:t>
            </w:r>
            <w:r w:rsidRPr="00744612">
              <w:rPr>
                <w:rFonts w:ascii="Times New Roman" w:hAnsi="Times New Roman"/>
                <w:b/>
                <w:bCs/>
                <w:i/>
                <w:iCs/>
                <w:lang w:val="fr-FR"/>
              </w:rPr>
              <w:t>après : [insérer la langue du pays de l’Emprunteur ou la langue utilisée communément dans le pays de l’Emprunteur pour les transactions commerciales].</w:t>
            </w:r>
          </w:p>
          <w:p w14:paraId="601A90BB" w14:textId="77777777" w:rsidR="005C142A" w:rsidRPr="00744612" w:rsidRDefault="00EF0548" w:rsidP="005C142A">
            <w:pPr>
              <w:pStyle w:val="i"/>
              <w:tabs>
                <w:tab w:val="right" w:pos="7254"/>
              </w:tabs>
              <w:suppressAutoHyphens w:val="0"/>
              <w:spacing w:after="200"/>
              <w:rPr>
                <w:rFonts w:ascii="Times New Roman" w:hAnsi="Times New Roman"/>
                <w:b/>
                <w:bCs/>
                <w:i/>
                <w:iCs/>
                <w:lang w:val="fr-FR"/>
              </w:rPr>
            </w:pPr>
            <w:r w:rsidRPr="00744612">
              <w:rPr>
                <w:rFonts w:ascii="Times New Roman" w:hAnsi="Times New Roman"/>
                <w:b/>
                <w:bCs/>
                <w:i/>
                <w:iCs/>
                <w:lang w:val="fr-FR"/>
              </w:rPr>
              <w:t>Le Soumissionnaire peut, à son choix, formuler son offre dans l’une ou l’autre des langues indiquées ci avant, en</w:t>
            </w:r>
            <w:r w:rsidR="005C142A" w:rsidRPr="00744612">
              <w:rPr>
                <w:rFonts w:ascii="Times New Roman" w:hAnsi="Times New Roman"/>
                <w:b/>
                <w:bCs/>
                <w:i/>
                <w:iCs/>
                <w:lang w:val="fr-FR"/>
              </w:rPr>
              <w:t xml:space="preserve"> utilisant une langue seulement. »</w:t>
            </w:r>
          </w:p>
          <w:p w14:paraId="4A7D7B1B" w14:textId="77777777" w:rsidR="00453EC3" w:rsidRDefault="005C142A" w:rsidP="005C142A">
            <w:pPr>
              <w:pStyle w:val="i"/>
              <w:tabs>
                <w:tab w:val="right" w:pos="7254"/>
              </w:tabs>
              <w:suppressAutoHyphens w:val="0"/>
              <w:spacing w:after="200"/>
              <w:rPr>
                <w:szCs w:val="24"/>
                <w:lang w:val="fr-FR"/>
              </w:rPr>
            </w:pPr>
            <w:r w:rsidRPr="00F76F58">
              <w:rPr>
                <w:szCs w:val="24"/>
                <w:lang w:val="fr-FR"/>
              </w:rPr>
              <w:t xml:space="preserve">Toute correspondance sera échangée en </w:t>
            </w:r>
            <w:r w:rsidRPr="00F76F58">
              <w:rPr>
                <w:i/>
                <w:szCs w:val="24"/>
                <w:lang w:val="fr-FR"/>
              </w:rPr>
              <w:t>[</w:t>
            </w:r>
            <w:r w:rsidRPr="00453EC3">
              <w:rPr>
                <w:b/>
                <w:bCs/>
                <w:i/>
                <w:szCs w:val="24"/>
                <w:lang w:val="fr-FR"/>
              </w:rPr>
              <w:t>indiquer une seule langue</w:t>
            </w:r>
            <w:r w:rsidRPr="00F76F58">
              <w:rPr>
                <w:i/>
                <w:szCs w:val="24"/>
                <w:lang w:val="fr-FR"/>
              </w:rPr>
              <w:t>]</w:t>
            </w:r>
            <w:r w:rsidRPr="00F76F58">
              <w:rPr>
                <w:szCs w:val="24"/>
                <w:lang w:val="fr-FR"/>
              </w:rPr>
              <w:t xml:space="preserve">. </w:t>
            </w:r>
          </w:p>
          <w:p w14:paraId="762F4E91" w14:textId="1D1F07DD" w:rsidR="00EF0548" w:rsidRPr="00F76F58" w:rsidRDefault="005C142A" w:rsidP="005C142A">
            <w:pPr>
              <w:pStyle w:val="i"/>
              <w:tabs>
                <w:tab w:val="right" w:pos="7254"/>
              </w:tabs>
              <w:suppressAutoHyphens w:val="0"/>
              <w:spacing w:after="200"/>
              <w:rPr>
                <w:rFonts w:ascii="Times New Roman" w:hAnsi="Times New Roman"/>
                <w:lang w:val="fr-FR"/>
              </w:rPr>
            </w:pPr>
            <w:r w:rsidRPr="00F76F58">
              <w:rPr>
                <w:szCs w:val="24"/>
                <w:lang w:val="fr-FR"/>
              </w:rPr>
              <w:t xml:space="preserve">La langue de traduction des documents complémentaires et imprimés fournis par le Soumissionnaire sera </w:t>
            </w:r>
            <w:r w:rsidRPr="00F76F58">
              <w:rPr>
                <w:i/>
                <w:szCs w:val="24"/>
                <w:lang w:val="fr-FR"/>
              </w:rPr>
              <w:t>[</w:t>
            </w:r>
            <w:r w:rsidRPr="00744612">
              <w:rPr>
                <w:b/>
                <w:bCs/>
                <w:i/>
                <w:szCs w:val="24"/>
                <w:lang w:val="fr-FR"/>
              </w:rPr>
              <w:t>indiquer une seule langue</w:t>
            </w:r>
            <w:r w:rsidRPr="00F76F58">
              <w:rPr>
                <w:i/>
                <w:szCs w:val="24"/>
                <w:lang w:val="fr-FR"/>
              </w:rPr>
              <w:t>]</w:t>
            </w:r>
            <w:r w:rsidR="00EF0548" w:rsidRPr="00F76F58">
              <w:rPr>
                <w:rFonts w:ascii="Times New Roman" w:hAnsi="Times New Roman"/>
                <w:i/>
                <w:iCs/>
                <w:lang w:val="fr-FR"/>
              </w:rPr>
              <w:t>.</w:t>
            </w:r>
          </w:p>
        </w:tc>
      </w:tr>
      <w:tr w:rsidR="00EF0548" w:rsidRPr="00734D63" w14:paraId="175327E6" w14:textId="77777777" w:rsidTr="001B6AD0">
        <w:tblPrEx>
          <w:tblBorders>
            <w:insideH w:val="single" w:sz="8" w:space="0" w:color="000000"/>
          </w:tblBorders>
        </w:tblPrEx>
        <w:tc>
          <w:tcPr>
            <w:tcW w:w="1620" w:type="dxa"/>
          </w:tcPr>
          <w:p w14:paraId="04EC3E7A" w14:textId="501FBB1B" w:rsidR="00EF0548" w:rsidRPr="00734D63" w:rsidRDefault="005C142A">
            <w:pPr>
              <w:tabs>
                <w:tab w:val="right" w:pos="7434"/>
              </w:tabs>
              <w:spacing w:after="200"/>
              <w:rPr>
                <w:b/>
              </w:rPr>
            </w:pPr>
            <w:r w:rsidRPr="00734D63">
              <w:rPr>
                <w:b/>
              </w:rPr>
              <w:t>IS 11.1 (</w:t>
            </w:r>
            <w:r w:rsidR="00EF45E0">
              <w:rPr>
                <w:b/>
              </w:rPr>
              <w:t>h</w:t>
            </w:r>
            <w:r w:rsidR="00EF0548" w:rsidRPr="00734D63">
              <w:rPr>
                <w:b/>
              </w:rPr>
              <w:t>)</w:t>
            </w:r>
          </w:p>
        </w:tc>
        <w:tc>
          <w:tcPr>
            <w:tcW w:w="7740" w:type="dxa"/>
          </w:tcPr>
          <w:p w14:paraId="76257DAC" w14:textId="49B22942" w:rsidR="00EF0548" w:rsidRPr="00734D63" w:rsidRDefault="00EF0548" w:rsidP="005C142A">
            <w:pPr>
              <w:pStyle w:val="i"/>
              <w:tabs>
                <w:tab w:val="right" w:pos="7254"/>
              </w:tabs>
              <w:suppressAutoHyphens w:val="0"/>
              <w:spacing w:after="200"/>
              <w:rPr>
                <w:u w:val="single"/>
                <w:lang w:val="fr-FR"/>
              </w:rPr>
            </w:pPr>
            <w:r w:rsidRPr="00734D63">
              <w:rPr>
                <w:rFonts w:ascii="Times New Roman" w:hAnsi="Times New Roman"/>
                <w:lang w:val="fr-FR"/>
              </w:rPr>
              <w:t xml:space="preserve">Le Soumissionnaire devra joindre à son </w:t>
            </w:r>
            <w:r w:rsidR="00925FF4">
              <w:rPr>
                <w:rFonts w:ascii="Times New Roman" w:hAnsi="Times New Roman"/>
                <w:lang w:val="fr-FR"/>
              </w:rPr>
              <w:t>O</w:t>
            </w:r>
            <w:r w:rsidRPr="00734D63">
              <w:rPr>
                <w:rFonts w:ascii="Times New Roman" w:hAnsi="Times New Roman"/>
                <w:lang w:val="fr-FR"/>
              </w:rPr>
              <w:t xml:space="preserve">ffre les autres documents suivants : </w:t>
            </w:r>
            <w:r w:rsidRPr="00734D63">
              <w:rPr>
                <w:i/>
                <w:iCs/>
                <w:lang w:val="fr-FR"/>
              </w:rPr>
              <w:t>[</w:t>
            </w:r>
            <w:r w:rsidRPr="00F233E6">
              <w:rPr>
                <w:b/>
                <w:bCs/>
                <w:i/>
                <w:iCs/>
                <w:lang w:val="fr-FR"/>
              </w:rPr>
              <w:t>insérer la liste des documents, si nécessaire</w:t>
            </w:r>
            <w:r w:rsidR="005C142A" w:rsidRPr="00F233E6">
              <w:rPr>
                <w:b/>
                <w:bCs/>
                <w:i/>
                <w:iCs/>
                <w:lang w:val="fr-FR"/>
              </w:rPr>
              <w:t>, autres que ceux déjà mentionnés à l’article 11.1 des IS</w:t>
            </w:r>
            <w:r w:rsidRPr="00734D63">
              <w:rPr>
                <w:i/>
                <w:iCs/>
                <w:lang w:val="fr-FR"/>
              </w:rPr>
              <w:t>]</w:t>
            </w:r>
          </w:p>
        </w:tc>
      </w:tr>
      <w:tr w:rsidR="003C6491" w:rsidRPr="00734D63" w14:paraId="22AE074B" w14:textId="77777777" w:rsidTr="001B6AD0">
        <w:tblPrEx>
          <w:tblBorders>
            <w:insideH w:val="single" w:sz="8" w:space="0" w:color="000000"/>
          </w:tblBorders>
        </w:tblPrEx>
        <w:tc>
          <w:tcPr>
            <w:tcW w:w="1620" w:type="dxa"/>
          </w:tcPr>
          <w:p w14:paraId="3967900F" w14:textId="7B5A31BD" w:rsidR="003C6491" w:rsidRPr="00734D63" w:rsidRDefault="003C6491">
            <w:pPr>
              <w:tabs>
                <w:tab w:val="right" w:pos="7434"/>
              </w:tabs>
              <w:spacing w:after="200"/>
              <w:rPr>
                <w:b/>
              </w:rPr>
            </w:pPr>
            <w:r>
              <w:rPr>
                <w:b/>
              </w:rPr>
              <w:t xml:space="preserve">IS </w:t>
            </w:r>
            <w:r w:rsidR="00666F61">
              <w:rPr>
                <w:b/>
              </w:rPr>
              <w:t>14.3</w:t>
            </w:r>
          </w:p>
        </w:tc>
        <w:tc>
          <w:tcPr>
            <w:tcW w:w="7740" w:type="dxa"/>
          </w:tcPr>
          <w:p w14:paraId="47D0D4D1" w14:textId="52E5B1F3" w:rsidR="003C6491" w:rsidRDefault="00FB63F8" w:rsidP="00F03E64">
            <w:pPr>
              <w:tabs>
                <w:tab w:val="right" w:pos="7254"/>
              </w:tabs>
              <w:spacing w:after="200"/>
              <w:jc w:val="both"/>
              <w:rPr>
                <w:i/>
                <w:iCs/>
              </w:rPr>
            </w:pPr>
            <w:r>
              <w:rPr>
                <w:i/>
                <w:iCs/>
              </w:rPr>
              <w:t xml:space="preserve">Option 1 – </w:t>
            </w:r>
            <w:r w:rsidR="00925FF4">
              <w:rPr>
                <w:i/>
                <w:iCs/>
              </w:rPr>
              <w:t xml:space="preserve">AC à </w:t>
            </w:r>
            <w:r>
              <w:rPr>
                <w:i/>
                <w:iCs/>
              </w:rPr>
              <w:t xml:space="preserve">Fournisseur unique </w:t>
            </w:r>
          </w:p>
          <w:p w14:paraId="16BE94B2" w14:textId="1B43F7AC" w:rsidR="00993C89" w:rsidRDefault="00993C89" w:rsidP="00F03E64">
            <w:pPr>
              <w:tabs>
                <w:tab w:val="right" w:pos="7254"/>
              </w:tabs>
              <w:spacing w:after="200"/>
              <w:jc w:val="both"/>
            </w:pPr>
            <w:r>
              <w:t>Le</w:t>
            </w:r>
            <w:r w:rsidR="00720697">
              <w:t>s</w:t>
            </w:r>
            <w:r>
              <w:t xml:space="preserve"> prix </w:t>
            </w:r>
            <w:r w:rsidR="00720697">
              <w:t>à indiquer</w:t>
            </w:r>
            <w:r>
              <w:t xml:space="preserve"> dans la Lettre de Soumission </w:t>
            </w:r>
            <w:r w:rsidR="00484809">
              <w:t>ser</w:t>
            </w:r>
            <w:r w:rsidR="00720697">
              <w:t>ont</w:t>
            </w:r>
            <w:r w:rsidR="00484809">
              <w:t xml:space="preserve"> les prix </w:t>
            </w:r>
            <w:r w:rsidR="00AF474D">
              <w:t xml:space="preserve">unitaires de l’offre pour les </w:t>
            </w:r>
            <w:r w:rsidR="00720697">
              <w:t xml:space="preserve">articles </w:t>
            </w:r>
            <w:r w:rsidR="00AF474D">
              <w:t xml:space="preserve">spécifiés, conformément à l’article </w:t>
            </w:r>
            <w:r w:rsidR="00313BEA">
              <w:t>12.1 des IS.</w:t>
            </w:r>
          </w:p>
          <w:p w14:paraId="50D81377" w14:textId="19813DBB" w:rsidR="00313BEA" w:rsidRDefault="00313BEA" w:rsidP="00F03E64">
            <w:pPr>
              <w:tabs>
                <w:tab w:val="right" w:pos="7254"/>
              </w:tabs>
              <w:spacing w:after="200"/>
              <w:jc w:val="both"/>
              <w:rPr>
                <w:i/>
                <w:iCs/>
              </w:rPr>
            </w:pPr>
            <w:r>
              <w:rPr>
                <w:i/>
                <w:iCs/>
              </w:rPr>
              <w:t>Option 2 –</w:t>
            </w:r>
            <w:r w:rsidR="00925FF4">
              <w:rPr>
                <w:i/>
                <w:iCs/>
              </w:rPr>
              <w:t>AC à</w:t>
            </w:r>
            <w:r>
              <w:rPr>
                <w:i/>
                <w:iCs/>
              </w:rPr>
              <w:t xml:space="preserve"> Fournisseur</w:t>
            </w:r>
            <w:r w:rsidR="00925FF4">
              <w:rPr>
                <w:i/>
                <w:iCs/>
              </w:rPr>
              <w:t>s</w:t>
            </w:r>
            <w:r>
              <w:rPr>
                <w:i/>
                <w:iCs/>
              </w:rPr>
              <w:t xml:space="preserve"> Multiple</w:t>
            </w:r>
            <w:r w:rsidR="00925FF4">
              <w:rPr>
                <w:i/>
                <w:iCs/>
              </w:rPr>
              <w:t>s</w:t>
            </w:r>
          </w:p>
          <w:p w14:paraId="550E5A60" w14:textId="77B61C20" w:rsidR="00957D2F" w:rsidRPr="001E0282" w:rsidRDefault="0046614B" w:rsidP="00F03E64">
            <w:pPr>
              <w:tabs>
                <w:tab w:val="right" w:pos="7254"/>
              </w:tabs>
              <w:spacing w:after="200"/>
              <w:jc w:val="both"/>
            </w:pPr>
            <w:r>
              <w:t>Le</w:t>
            </w:r>
            <w:r w:rsidR="00C6108F">
              <w:t>s</w:t>
            </w:r>
            <w:r>
              <w:t xml:space="preserve"> prix devant </w:t>
            </w:r>
            <w:r w:rsidR="00C6108F">
              <w:t>à indiquer</w:t>
            </w:r>
            <w:r>
              <w:t xml:space="preserve"> dans la Lettre de Soumission ser</w:t>
            </w:r>
            <w:r w:rsidR="006C3C0A">
              <w:t>ont</w:t>
            </w:r>
            <w:r>
              <w:t xml:space="preserve"> </w:t>
            </w:r>
            <w:r w:rsidR="00527C92">
              <w:t xml:space="preserve">(i) </w:t>
            </w:r>
            <w:r>
              <w:t xml:space="preserve">les prix unitaires de l’offre </w:t>
            </w:r>
            <w:r w:rsidR="001F6C06">
              <w:t xml:space="preserve">pour les quantités estimées </w:t>
            </w:r>
            <w:r w:rsidR="00527C92">
              <w:t xml:space="preserve">au cours de la période de l’AC ou </w:t>
            </w:r>
            <w:r w:rsidR="00483887">
              <w:t xml:space="preserve"> (ii) </w:t>
            </w:r>
            <w:r w:rsidR="006C3C0A">
              <w:t xml:space="preserve">les prix unitaires de l’offre </w:t>
            </w:r>
            <w:r>
              <w:t>pour l</w:t>
            </w:r>
            <w:r w:rsidR="001E0282">
              <w:t xml:space="preserve">’éventail de quantités de </w:t>
            </w:r>
            <w:r w:rsidR="006C3C0A">
              <w:t>Commande</w:t>
            </w:r>
            <w:r w:rsidR="001E0282">
              <w:t xml:space="preserve">, </w:t>
            </w:r>
            <w:r>
              <w:t>conformément à l’article 12.1 des IS.</w:t>
            </w:r>
          </w:p>
        </w:tc>
      </w:tr>
      <w:tr w:rsidR="00EF0548" w:rsidRPr="00734D63" w14:paraId="4CD5518C" w14:textId="77777777" w:rsidTr="001B6AD0">
        <w:tblPrEx>
          <w:tblBorders>
            <w:insideH w:val="single" w:sz="8" w:space="0" w:color="000000"/>
          </w:tblBorders>
        </w:tblPrEx>
        <w:tc>
          <w:tcPr>
            <w:tcW w:w="1620" w:type="dxa"/>
          </w:tcPr>
          <w:p w14:paraId="2F94D445" w14:textId="37AFEC8B" w:rsidR="00EF0548" w:rsidRPr="00734D63" w:rsidRDefault="00EF0548">
            <w:pPr>
              <w:tabs>
                <w:tab w:val="right" w:pos="7434"/>
              </w:tabs>
              <w:spacing w:after="200"/>
              <w:rPr>
                <w:b/>
              </w:rPr>
            </w:pPr>
            <w:r w:rsidRPr="00734D63">
              <w:rPr>
                <w:b/>
              </w:rPr>
              <w:t>IS 14.</w:t>
            </w:r>
            <w:r w:rsidR="00825960">
              <w:rPr>
                <w:b/>
              </w:rPr>
              <w:t>6</w:t>
            </w:r>
          </w:p>
        </w:tc>
        <w:tc>
          <w:tcPr>
            <w:tcW w:w="7740" w:type="dxa"/>
          </w:tcPr>
          <w:p w14:paraId="7BA039C6" w14:textId="2061F3C9" w:rsidR="00EF0548" w:rsidRPr="00F76F58" w:rsidRDefault="00EF0548" w:rsidP="00F76F58">
            <w:pPr>
              <w:tabs>
                <w:tab w:val="right" w:pos="7254"/>
              </w:tabs>
              <w:spacing w:after="200"/>
              <w:jc w:val="both"/>
            </w:pPr>
            <w:r w:rsidRPr="00734D63">
              <w:t xml:space="preserve">L’édition des </w:t>
            </w:r>
            <w:r w:rsidRPr="001B6AD0">
              <w:rPr>
                <w:b/>
                <w:bCs/>
              </w:rPr>
              <w:t>Incoterms</w:t>
            </w:r>
            <w:r w:rsidRPr="00734D63">
              <w:t xml:space="preserve"> à laquelle se référer </w:t>
            </w:r>
            <w:r w:rsidR="00442D14">
              <w:t xml:space="preserve">pour </w:t>
            </w:r>
            <w:r w:rsidR="00EE622C">
              <w:t xml:space="preserve">l’Accord-Cadre Marchés sur Appel </w:t>
            </w:r>
            <w:r w:rsidRPr="00734D63">
              <w:t>est</w:t>
            </w:r>
            <w:r w:rsidR="00DA1A92" w:rsidRPr="00734D63">
              <w:t xml:space="preserve"> : </w:t>
            </w:r>
            <w:r w:rsidR="00DA1A92" w:rsidRPr="007245E3">
              <w:t>[</w:t>
            </w:r>
            <w:r w:rsidRPr="00CF6336">
              <w:rPr>
                <w:i/>
                <w:iCs/>
              </w:rPr>
              <w:t xml:space="preserve">insérer la date d’édition </w:t>
            </w:r>
            <w:r w:rsidR="00F76F58" w:rsidRPr="00CF6336">
              <w:rPr>
                <w:i/>
                <w:iCs/>
              </w:rPr>
              <w:t xml:space="preserve">en </w:t>
            </w:r>
            <w:r w:rsidR="006930C4" w:rsidRPr="00CF6336">
              <w:rPr>
                <w:i/>
                <w:iCs/>
              </w:rPr>
              <w:t>cours</w:t>
            </w:r>
            <w:r w:rsidRPr="007245E3">
              <w:rPr>
                <w:i/>
                <w:iCs/>
              </w:rPr>
              <w:t>]</w:t>
            </w:r>
            <w:r w:rsidRPr="00F76F58">
              <w:t xml:space="preserve"> </w:t>
            </w:r>
          </w:p>
        </w:tc>
      </w:tr>
      <w:tr w:rsidR="005E6E9B" w:rsidRPr="00734D63" w14:paraId="454E5836" w14:textId="77777777" w:rsidTr="00970D46">
        <w:tblPrEx>
          <w:tblBorders>
            <w:insideH w:val="single" w:sz="8" w:space="0" w:color="000000"/>
          </w:tblBorders>
        </w:tblPrEx>
        <w:tc>
          <w:tcPr>
            <w:tcW w:w="1620" w:type="dxa"/>
          </w:tcPr>
          <w:p w14:paraId="6131DBAE" w14:textId="0B37CA2C" w:rsidR="005E6E9B" w:rsidRPr="00734D63" w:rsidRDefault="005E6E9B" w:rsidP="006C1FA7">
            <w:pPr>
              <w:tabs>
                <w:tab w:val="right" w:pos="7434"/>
              </w:tabs>
              <w:spacing w:after="200"/>
              <w:rPr>
                <w:b/>
              </w:rPr>
            </w:pPr>
            <w:r>
              <w:rPr>
                <w:b/>
              </w:rPr>
              <w:lastRenderedPageBreak/>
              <w:t>IS 14.7</w:t>
            </w:r>
          </w:p>
        </w:tc>
        <w:tc>
          <w:tcPr>
            <w:tcW w:w="7740" w:type="dxa"/>
          </w:tcPr>
          <w:p w14:paraId="50C58A10" w14:textId="719E31AE" w:rsidR="005E6E9B" w:rsidRPr="00734D63" w:rsidRDefault="005E6E9B" w:rsidP="001B6AD0">
            <w:pPr>
              <w:tabs>
                <w:tab w:val="right" w:pos="7254"/>
              </w:tabs>
              <w:spacing w:after="200"/>
              <w:jc w:val="both"/>
            </w:pPr>
            <w:r>
              <w:t xml:space="preserve">Les Prix Unitaires dans les Bordereaux de Prix </w:t>
            </w:r>
            <w:r w:rsidR="00F022D0">
              <w:t xml:space="preserve">seront </w:t>
            </w:r>
            <w:r w:rsidR="007245E3">
              <w:t xml:space="preserve">chiffrés </w:t>
            </w:r>
            <w:r w:rsidR="00E95698">
              <w:t>pour</w:t>
            </w:r>
            <w:r w:rsidR="00F022D0">
              <w:t xml:space="preserve"> </w:t>
            </w:r>
            <w:r w:rsidR="00F022D0" w:rsidRPr="001B6AD0">
              <w:rPr>
                <w:i/>
                <w:iCs/>
              </w:rPr>
              <w:t xml:space="preserve">[insérer </w:t>
            </w:r>
            <w:r w:rsidR="00326697" w:rsidRPr="001B6AD0">
              <w:rPr>
                <w:i/>
                <w:iCs/>
              </w:rPr>
              <w:t>« les quantités estimées au cours de la période de l’Accord-Cadre</w:t>
            </w:r>
            <w:r w:rsidR="00BD1E13" w:rsidRPr="001B6AD0">
              <w:rPr>
                <w:i/>
                <w:iCs/>
              </w:rPr>
              <w:t xml:space="preserve"> » ou « éventail indicatif pour </w:t>
            </w:r>
            <w:r w:rsidR="007E7B80" w:rsidRPr="001B6AD0">
              <w:rPr>
                <w:i/>
                <w:iCs/>
              </w:rPr>
              <w:t xml:space="preserve">les quantités </w:t>
            </w:r>
            <w:r w:rsidR="00E95698">
              <w:rPr>
                <w:i/>
                <w:iCs/>
              </w:rPr>
              <w:t xml:space="preserve">de Commande </w:t>
            </w:r>
            <w:r w:rsidR="007E7B80" w:rsidRPr="001B6AD0">
              <w:rPr>
                <w:i/>
                <w:iCs/>
              </w:rPr>
              <w:t>individuelle »]</w:t>
            </w:r>
            <w:r w:rsidR="00F022D0">
              <w:t xml:space="preserve"> </w:t>
            </w:r>
          </w:p>
        </w:tc>
      </w:tr>
      <w:tr w:rsidR="00F03E64" w:rsidRPr="00734D63" w14:paraId="7185F0FA" w14:textId="77777777" w:rsidTr="001B6AD0">
        <w:tblPrEx>
          <w:tblBorders>
            <w:insideH w:val="single" w:sz="8" w:space="0" w:color="000000"/>
          </w:tblBorders>
        </w:tblPrEx>
        <w:tc>
          <w:tcPr>
            <w:tcW w:w="1620" w:type="dxa"/>
          </w:tcPr>
          <w:p w14:paraId="2EA64200" w14:textId="24B714B8" w:rsidR="00F03E64" w:rsidRPr="00734D63" w:rsidRDefault="00F03E64" w:rsidP="006C1FA7">
            <w:pPr>
              <w:tabs>
                <w:tab w:val="right" w:pos="7434"/>
              </w:tabs>
              <w:spacing w:after="200"/>
              <w:rPr>
                <w:b/>
              </w:rPr>
            </w:pPr>
            <w:r w:rsidRPr="00734D63">
              <w:rPr>
                <w:b/>
              </w:rPr>
              <w:t>IS 14.</w:t>
            </w:r>
            <w:r w:rsidR="004A3183">
              <w:rPr>
                <w:b/>
              </w:rPr>
              <w:t>7</w:t>
            </w:r>
            <w:r w:rsidRPr="00734D63">
              <w:rPr>
                <w:b/>
              </w:rPr>
              <w:t xml:space="preserve"> (</w:t>
            </w:r>
            <w:r w:rsidR="00383E89">
              <w:rPr>
                <w:b/>
              </w:rPr>
              <w:t>a</w:t>
            </w:r>
            <w:r w:rsidRPr="00734D63">
              <w:rPr>
                <w:b/>
              </w:rPr>
              <w:t>) (i)</w:t>
            </w:r>
            <w:r w:rsidR="00383E89">
              <w:rPr>
                <w:b/>
              </w:rPr>
              <w:t>, (ii)</w:t>
            </w:r>
            <w:r w:rsidRPr="00734D63">
              <w:rPr>
                <w:b/>
              </w:rPr>
              <w:t xml:space="preserve"> </w:t>
            </w:r>
          </w:p>
        </w:tc>
        <w:tc>
          <w:tcPr>
            <w:tcW w:w="7740" w:type="dxa"/>
          </w:tcPr>
          <w:p w14:paraId="3B3EC12F" w14:textId="5CE4D10D" w:rsidR="00F03E64" w:rsidRPr="00734D63" w:rsidRDefault="00F03E64" w:rsidP="001B6AD0">
            <w:pPr>
              <w:tabs>
                <w:tab w:val="right" w:pos="7254"/>
              </w:tabs>
              <w:spacing w:after="200"/>
              <w:jc w:val="both"/>
            </w:pPr>
            <w:r w:rsidRPr="00734D63">
              <w:t xml:space="preserve">Le lieu de </w:t>
            </w:r>
            <w:r w:rsidR="00F233E6">
              <w:t>D</w:t>
            </w:r>
            <w:r w:rsidRPr="00734D63">
              <w:t>estination est</w:t>
            </w:r>
            <w:r w:rsidR="00F233E6">
              <w:t xml:space="preserve"> </w:t>
            </w:r>
            <w:r w:rsidRPr="00734D63">
              <w:t xml:space="preserve">: </w:t>
            </w:r>
            <w:r w:rsidRPr="00734D63">
              <w:rPr>
                <w:i/>
                <w:iCs/>
              </w:rPr>
              <w:t>[</w:t>
            </w:r>
            <w:r w:rsidRPr="001B6AD0">
              <w:rPr>
                <w:i/>
                <w:iCs/>
              </w:rPr>
              <w:t xml:space="preserve">insérer </w:t>
            </w:r>
            <w:r w:rsidR="00383E89" w:rsidRPr="001B6AD0">
              <w:rPr>
                <w:i/>
                <w:iCs/>
              </w:rPr>
              <w:t xml:space="preserve">un lieu de destination </w:t>
            </w:r>
            <w:r w:rsidR="00E663C7" w:rsidRPr="001B6AD0">
              <w:rPr>
                <w:i/>
                <w:iCs/>
              </w:rPr>
              <w:t>si connu. Cela peut être un</w:t>
            </w:r>
            <w:r w:rsidR="00E742A0" w:rsidRPr="001B6AD0">
              <w:rPr>
                <w:i/>
                <w:iCs/>
              </w:rPr>
              <w:t xml:space="preserve"> lieu central pour permettre la comparaison des offres et pas nécessairement la destination finale </w:t>
            </w:r>
            <w:r w:rsidR="00257B4E" w:rsidRPr="001B6AD0">
              <w:rPr>
                <w:i/>
                <w:iCs/>
              </w:rPr>
              <w:t xml:space="preserve">qui peut ne pas être connue à </w:t>
            </w:r>
            <w:r w:rsidR="00E95698">
              <w:rPr>
                <w:i/>
                <w:iCs/>
              </w:rPr>
              <w:t>ce stade</w:t>
            </w:r>
            <w:r w:rsidR="00257B4E" w:rsidRPr="001B6AD0">
              <w:rPr>
                <w:i/>
                <w:iCs/>
              </w:rPr>
              <w:t>]</w:t>
            </w:r>
          </w:p>
        </w:tc>
      </w:tr>
      <w:tr w:rsidR="00EF0548" w:rsidRPr="00734D63" w14:paraId="61C94758" w14:textId="77777777" w:rsidTr="001B6AD0">
        <w:tblPrEx>
          <w:tblBorders>
            <w:insideH w:val="single" w:sz="8" w:space="0" w:color="000000"/>
          </w:tblBorders>
        </w:tblPrEx>
        <w:tc>
          <w:tcPr>
            <w:tcW w:w="1620" w:type="dxa"/>
          </w:tcPr>
          <w:p w14:paraId="3A7A9CE8" w14:textId="5134CED7" w:rsidR="00EF0548" w:rsidRPr="00AA46EA" w:rsidRDefault="00F03E64">
            <w:pPr>
              <w:tabs>
                <w:tab w:val="right" w:pos="7434"/>
              </w:tabs>
              <w:spacing w:after="200"/>
              <w:rPr>
                <w:b/>
                <w:lang w:val="en-US"/>
              </w:rPr>
            </w:pPr>
            <w:r w:rsidRPr="00734D63">
              <w:rPr>
                <w:b/>
                <w:lang w:val="en-US"/>
              </w:rPr>
              <w:t>IS 14.</w:t>
            </w:r>
            <w:r w:rsidR="00257B4E">
              <w:rPr>
                <w:b/>
                <w:lang w:val="en-US"/>
              </w:rPr>
              <w:t>7</w:t>
            </w:r>
            <w:r w:rsidR="00EF0548" w:rsidRPr="00734D63">
              <w:rPr>
                <w:b/>
                <w:lang w:val="en-US"/>
              </w:rPr>
              <w:t xml:space="preserve"> </w:t>
            </w:r>
            <w:r w:rsidR="00DA1A92">
              <w:rPr>
                <w:b/>
                <w:lang w:val="en-US"/>
              </w:rPr>
              <w:t>(</w:t>
            </w:r>
            <w:r w:rsidR="00EF0548" w:rsidRPr="00AA46EA">
              <w:rPr>
                <w:b/>
                <w:lang w:val="en-US"/>
              </w:rPr>
              <w:t>b</w:t>
            </w:r>
            <w:r w:rsidR="00DA1A92">
              <w:rPr>
                <w:b/>
                <w:lang w:val="en-US"/>
              </w:rPr>
              <w:t>)</w:t>
            </w:r>
            <w:r w:rsidR="00EF0548" w:rsidRPr="00AA46EA">
              <w:rPr>
                <w:b/>
                <w:lang w:val="en-US"/>
              </w:rPr>
              <w:t xml:space="preserve"> </w:t>
            </w:r>
            <w:r w:rsidR="000215C0">
              <w:rPr>
                <w:b/>
                <w:lang w:val="en-US"/>
              </w:rPr>
              <w:t>(i</w:t>
            </w:r>
            <w:r w:rsidR="008E3DD6">
              <w:rPr>
                <w:b/>
                <w:lang w:val="en-US"/>
              </w:rPr>
              <w:t>)</w:t>
            </w:r>
          </w:p>
        </w:tc>
        <w:tc>
          <w:tcPr>
            <w:tcW w:w="7740" w:type="dxa"/>
          </w:tcPr>
          <w:p w14:paraId="0CE25450" w14:textId="1E725770" w:rsidR="00EF0548" w:rsidRPr="003D5EF6" w:rsidRDefault="00B25EBF" w:rsidP="00D87532">
            <w:pPr>
              <w:tabs>
                <w:tab w:val="right" w:pos="7254"/>
              </w:tabs>
              <w:spacing w:after="200"/>
              <w:jc w:val="both"/>
            </w:pPr>
            <w:r w:rsidRPr="00734D63">
              <w:t xml:space="preserve">Le lieu de </w:t>
            </w:r>
            <w:r>
              <w:t>D</w:t>
            </w:r>
            <w:r w:rsidRPr="00734D63">
              <w:t xml:space="preserve">estination </w:t>
            </w:r>
            <w:r w:rsidR="00330A23">
              <w:t>selon les I</w:t>
            </w:r>
            <w:r w:rsidR="00F22F8E">
              <w:t>ncoterms utilisés,</w:t>
            </w:r>
            <w:r w:rsidR="00EF0548" w:rsidRPr="00222DE7">
              <w:t xml:space="preserve"> est</w:t>
            </w:r>
            <w:r w:rsidR="00F233E6">
              <w:t xml:space="preserve"> </w:t>
            </w:r>
            <w:r w:rsidR="00EF0548" w:rsidRPr="00222DE7">
              <w:rPr>
                <w:i/>
                <w:iCs/>
              </w:rPr>
              <w:t xml:space="preserve">: </w:t>
            </w:r>
            <w:r w:rsidR="00EF0548" w:rsidRPr="00B25EBF">
              <w:rPr>
                <w:i/>
                <w:iCs/>
              </w:rPr>
              <w:t>[</w:t>
            </w:r>
            <w:r w:rsidR="00EF0548" w:rsidRPr="00CF6336">
              <w:rPr>
                <w:i/>
                <w:iCs/>
              </w:rPr>
              <w:t>insérer le nom du lieu</w:t>
            </w:r>
            <w:r w:rsidR="00DA1A92" w:rsidRPr="00CF6336">
              <w:rPr>
                <w:i/>
                <w:iCs/>
              </w:rPr>
              <w:t xml:space="preserve"> de destination </w:t>
            </w:r>
            <w:r w:rsidR="00EF0548" w:rsidRPr="00B25EBF">
              <w:rPr>
                <w:i/>
                <w:iCs/>
              </w:rPr>
              <w:t>]</w:t>
            </w:r>
          </w:p>
        </w:tc>
      </w:tr>
      <w:tr w:rsidR="00EF0548" w:rsidRPr="00734D63" w14:paraId="2FAEF9FC" w14:textId="77777777" w:rsidTr="001B6AD0">
        <w:tblPrEx>
          <w:tblBorders>
            <w:insideH w:val="single" w:sz="8" w:space="0" w:color="000000"/>
          </w:tblBorders>
        </w:tblPrEx>
        <w:tc>
          <w:tcPr>
            <w:tcW w:w="1620" w:type="dxa"/>
          </w:tcPr>
          <w:p w14:paraId="01C2E359" w14:textId="77777777" w:rsidR="00EF0548" w:rsidRPr="00734D63" w:rsidRDefault="00EF0548">
            <w:pPr>
              <w:tabs>
                <w:tab w:val="right" w:pos="7434"/>
              </w:tabs>
              <w:spacing w:after="200"/>
              <w:rPr>
                <w:b/>
              </w:rPr>
            </w:pPr>
            <w:r w:rsidRPr="00734D63">
              <w:rPr>
                <w:b/>
              </w:rPr>
              <w:t>IS 15.1</w:t>
            </w:r>
          </w:p>
        </w:tc>
        <w:tc>
          <w:tcPr>
            <w:tcW w:w="7740" w:type="dxa"/>
          </w:tcPr>
          <w:p w14:paraId="71B7B531" w14:textId="153D1DDE" w:rsidR="00EF0548" w:rsidRPr="00734D63" w:rsidRDefault="00EF0548" w:rsidP="005C318E">
            <w:pPr>
              <w:tabs>
                <w:tab w:val="right" w:pos="7254"/>
              </w:tabs>
              <w:spacing w:after="200"/>
              <w:jc w:val="both"/>
            </w:pPr>
            <w:r w:rsidRPr="00734D63">
              <w:t xml:space="preserve">Le Soumissionnaire </w:t>
            </w:r>
            <w:r w:rsidRPr="00734D63">
              <w:rPr>
                <w:i/>
                <w:iCs/>
              </w:rPr>
              <w:t>[insérer « </w:t>
            </w:r>
            <w:r w:rsidRPr="00F233E6">
              <w:rPr>
                <w:b/>
                <w:bCs/>
                <w:i/>
                <w:iCs/>
              </w:rPr>
              <w:t>est</w:t>
            </w:r>
            <w:r w:rsidRPr="00734D63">
              <w:rPr>
                <w:i/>
                <w:iCs/>
              </w:rPr>
              <w:t> » ou « </w:t>
            </w:r>
            <w:r w:rsidRPr="00F233E6">
              <w:rPr>
                <w:b/>
                <w:bCs/>
                <w:i/>
                <w:iCs/>
              </w:rPr>
              <w:t>n’est pas</w:t>
            </w:r>
            <w:r w:rsidRPr="00734D63">
              <w:rPr>
                <w:i/>
                <w:iCs/>
              </w:rPr>
              <w:t> »]</w:t>
            </w:r>
            <w:r w:rsidRPr="00734D63">
              <w:t xml:space="preserve"> tenu d’exprimer dans la monnaie du pays de </w:t>
            </w:r>
            <w:r w:rsidR="009074C4">
              <w:t>l’Agence d’Acquisition</w:t>
            </w:r>
            <w:r w:rsidRPr="00734D63">
              <w:t xml:space="preserve"> la fraction du prix de son </w:t>
            </w:r>
            <w:r w:rsidR="008E5EE3">
              <w:t>O</w:t>
            </w:r>
            <w:r w:rsidRPr="00734D63">
              <w:t xml:space="preserve">ffre correspondant à des dépenses encourues dans cette même monnaie. </w:t>
            </w:r>
          </w:p>
        </w:tc>
      </w:tr>
      <w:tr w:rsidR="005C318E" w:rsidRPr="00734D63" w14:paraId="50D13690" w14:textId="77777777" w:rsidTr="001B6AD0">
        <w:tblPrEx>
          <w:tblBorders>
            <w:insideH w:val="single" w:sz="8" w:space="0" w:color="000000"/>
          </w:tblBorders>
        </w:tblPrEx>
        <w:tc>
          <w:tcPr>
            <w:tcW w:w="1620" w:type="dxa"/>
          </w:tcPr>
          <w:p w14:paraId="66B902A6" w14:textId="77777777" w:rsidR="005C318E" w:rsidRPr="00734D63" w:rsidRDefault="005C318E" w:rsidP="00777722">
            <w:pPr>
              <w:tabs>
                <w:tab w:val="right" w:pos="7434"/>
              </w:tabs>
              <w:spacing w:after="200"/>
              <w:rPr>
                <w:b/>
              </w:rPr>
            </w:pPr>
            <w:r w:rsidRPr="00734D63">
              <w:rPr>
                <w:b/>
              </w:rPr>
              <w:t>IS 16.4</w:t>
            </w:r>
          </w:p>
        </w:tc>
        <w:tc>
          <w:tcPr>
            <w:tcW w:w="7740" w:type="dxa"/>
          </w:tcPr>
          <w:p w14:paraId="62A78CCB" w14:textId="3A922A77" w:rsidR="005C318E" w:rsidRPr="00734D63" w:rsidRDefault="005C318E" w:rsidP="005C318E">
            <w:pPr>
              <w:pStyle w:val="i"/>
              <w:tabs>
                <w:tab w:val="right" w:pos="7254"/>
              </w:tabs>
              <w:suppressAutoHyphens w:val="0"/>
              <w:spacing w:after="200"/>
              <w:jc w:val="left"/>
              <w:rPr>
                <w:rFonts w:ascii="Times New Roman" w:hAnsi="Times New Roman"/>
                <w:lang w:val="fr-FR"/>
              </w:rPr>
            </w:pPr>
            <w:r w:rsidRPr="00734D63">
              <w:rPr>
                <w:lang w:val="fr-FR"/>
              </w:rPr>
              <w:t xml:space="preserve">Période de fonctionnement prévue pour les </w:t>
            </w:r>
            <w:r w:rsidR="00243052">
              <w:rPr>
                <w:lang w:val="fr-FR"/>
              </w:rPr>
              <w:t>F</w:t>
            </w:r>
            <w:r w:rsidRPr="00734D63">
              <w:rPr>
                <w:lang w:val="fr-FR"/>
              </w:rPr>
              <w:t>ournitures (en vue des besoins en pièces de rechange)</w:t>
            </w:r>
            <w:r w:rsidR="006E6002">
              <w:rPr>
                <w:lang w:val="fr-FR"/>
              </w:rPr>
              <w:t> </w:t>
            </w:r>
            <w:r w:rsidRPr="00734D63">
              <w:rPr>
                <w:lang w:val="fr-FR"/>
              </w:rPr>
              <w:t xml:space="preserve">: </w:t>
            </w:r>
            <w:r w:rsidRPr="00734D63">
              <w:rPr>
                <w:i/>
                <w:iCs/>
                <w:lang w:val="fr-FR"/>
              </w:rPr>
              <w:t>[</w:t>
            </w:r>
            <w:r w:rsidRPr="008B73EA">
              <w:rPr>
                <w:b/>
                <w:bCs/>
                <w:i/>
                <w:iCs/>
                <w:lang w:val="fr-FR"/>
              </w:rPr>
              <w:t>insérer durée</w:t>
            </w:r>
            <w:r w:rsidRPr="00734D63">
              <w:rPr>
                <w:i/>
                <w:iCs/>
                <w:lang w:val="fr-FR"/>
              </w:rPr>
              <w:t>]</w:t>
            </w:r>
            <w:r w:rsidR="006E6002">
              <w:rPr>
                <w:i/>
                <w:iCs/>
                <w:lang w:val="fr-FR"/>
              </w:rPr>
              <w:t xml:space="preserve"> </w:t>
            </w:r>
            <w:r w:rsidR="00B73909" w:rsidRPr="001B6AD0">
              <w:rPr>
                <w:lang w:val="fr-FR"/>
              </w:rPr>
              <w:t xml:space="preserve">après la réception des Fournitures par l’Acheteur </w:t>
            </w:r>
            <w:r w:rsidR="00243052">
              <w:rPr>
                <w:lang w:val="fr-FR"/>
              </w:rPr>
              <w:t>pour chaque Commande</w:t>
            </w:r>
            <w:r w:rsidRPr="001B6AD0">
              <w:rPr>
                <w:lang w:val="fr-FR"/>
              </w:rPr>
              <w:t>.</w:t>
            </w:r>
          </w:p>
        </w:tc>
      </w:tr>
      <w:tr w:rsidR="005C318E" w:rsidRPr="00734D63" w14:paraId="1E99CC4F" w14:textId="77777777" w:rsidTr="001B6AD0">
        <w:tblPrEx>
          <w:tblBorders>
            <w:insideH w:val="single" w:sz="8" w:space="0" w:color="000000"/>
          </w:tblBorders>
        </w:tblPrEx>
        <w:tc>
          <w:tcPr>
            <w:tcW w:w="1620" w:type="dxa"/>
          </w:tcPr>
          <w:p w14:paraId="052724F5" w14:textId="77777777" w:rsidR="005C318E" w:rsidRPr="00734D63" w:rsidRDefault="00B83455">
            <w:pPr>
              <w:tabs>
                <w:tab w:val="right" w:pos="7434"/>
              </w:tabs>
              <w:spacing w:after="200"/>
              <w:rPr>
                <w:b/>
              </w:rPr>
            </w:pPr>
            <w:r w:rsidRPr="00734D63">
              <w:rPr>
                <w:b/>
              </w:rPr>
              <w:t>IS 17.2 (a)</w:t>
            </w:r>
          </w:p>
        </w:tc>
        <w:tc>
          <w:tcPr>
            <w:tcW w:w="7740" w:type="dxa"/>
          </w:tcPr>
          <w:p w14:paraId="7E19D633" w14:textId="77777777" w:rsidR="005C318E" w:rsidRDefault="005C318E">
            <w:pPr>
              <w:pStyle w:val="i"/>
              <w:tabs>
                <w:tab w:val="right" w:pos="7254"/>
              </w:tabs>
              <w:suppressAutoHyphens w:val="0"/>
              <w:spacing w:after="200"/>
              <w:jc w:val="left"/>
              <w:rPr>
                <w:lang w:val="fr-FR"/>
              </w:rPr>
            </w:pPr>
            <w:r w:rsidRPr="00734D63">
              <w:rPr>
                <w:lang w:val="fr-FR"/>
              </w:rPr>
              <w:t xml:space="preserve">L ‘Autorisation du Fabriquant </w:t>
            </w:r>
            <w:r w:rsidRPr="00734D63">
              <w:rPr>
                <w:i/>
                <w:iCs/>
                <w:lang w:val="fr-FR"/>
              </w:rPr>
              <w:t>[insérer « </w:t>
            </w:r>
            <w:r w:rsidRPr="008B73EA">
              <w:rPr>
                <w:b/>
                <w:bCs/>
                <w:i/>
                <w:iCs/>
                <w:lang w:val="fr-FR"/>
              </w:rPr>
              <w:t>est</w:t>
            </w:r>
            <w:r w:rsidRPr="00734D63">
              <w:rPr>
                <w:i/>
                <w:iCs/>
                <w:lang w:val="fr-FR"/>
              </w:rPr>
              <w:t> » ou « </w:t>
            </w:r>
            <w:r w:rsidRPr="008B73EA">
              <w:rPr>
                <w:b/>
                <w:bCs/>
                <w:i/>
                <w:iCs/>
                <w:lang w:val="fr-FR"/>
              </w:rPr>
              <w:t>n’est pas</w:t>
            </w:r>
            <w:r w:rsidR="008B73EA">
              <w:rPr>
                <w:i/>
                <w:iCs/>
                <w:lang w:val="fr-FR"/>
              </w:rPr>
              <w:t xml:space="preserve"> </w:t>
            </w:r>
            <w:r w:rsidRPr="00734D63">
              <w:rPr>
                <w:i/>
                <w:iCs/>
                <w:lang w:val="fr-FR"/>
              </w:rPr>
              <w:t>»]</w:t>
            </w:r>
            <w:r w:rsidRPr="00734D63">
              <w:rPr>
                <w:lang w:val="fr-FR"/>
              </w:rPr>
              <w:t xml:space="preserve"> requise. </w:t>
            </w:r>
          </w:p>
          <w:p w14:paraId="49C17B08" w14:textId="0C54975A" w:rsidR="008B73EA" w:rsidRPr="00734D63" w:rsidRDefault="008B73EA" w:rsidP="008B73EA">
            <w:pPr>
              <w:spacing w:after="240"/>
              <w:jc w:val="both"/>
            </w:pPr>
            <w:r w:rsidRPr="003B3053">
              <w:rPr>
                <w:b/>
                <w:i/>
                <w:lang w:val="fr"/>
              </w:rPr>
              <w:t xml:space="preserve">[Si l’autorisation du </w:t>
            </w:r>
            <w:r>
              <w:rPr>
                <w:b/>
                <w:i/>
                <w:lang w:val="fr"/>
              </w:rPr>
              <w:t>F</w:t>
            </w:r>
            <w:r w:rsidRPr="003B3053">
              <w:rPr>
                <w:b/>
                <w:i/>
                <w:lang w:val="fr"/>
              </w:rPr>
              <w:t xml:space="preserve">abricant n’est requise que pour certains des articles </w:t>
            </w:r>
            <w:r w:rsidR="00210F95">
              <w:rPr>
                <w:b/>
                <w:i/>
                <w:lang w:val="fr"/>
              </w:rPr>
              <w:t>à acquérir</w:t>
            </w:r>
            <w:r w:rsidRPr="003B3053">
              <w:rPr>
                <w:b/>
                <w:i/>
                <w:lang w:val="fr"/>
              </w:rPr>
              <w:t>, énumére</w:t>
            </w:r>
            <w:r w:rsidR="00027300">
              <w:rPr>
                <w:b/>
                <w:i/>
                <w:lang w:val="fr"/>
              </w:rPr>
              <w:t>r</w:t>
            </w:r>
            <w:r w:rsidRPr="003B3053">
              <w:rPr>
                <w:b/>
                <w:i/>
                <w:lang w:val="fr"/>
              </w:rPr>
              <w:t xml:space="preserve"> les articles pour lesquels l’autorisation du </w:t>
            </w:r>
            <w:r>
              <w:rPr>
                <w:b/>
                <w:i/>
                <w:lang w:val="fr"/>
              </w:rPr>
              <w:t>F</w:t>
            </w:r>
            <w:r w:rsidRPr="003B3053">
              <w:rPr>
                <w:b/>
                <w:i/>
                <w:lang w:val="fr"/>
              </w:rPr>
              <w:t xml:space="preserve">abricant est requise. L’autorisation du </w:t>
            </w:r>
            <w:r>
              <w:rPr>
                <w:b/>
                <w:i/>
                <w:lang w:val="fr"/>
              </w:rPr>
              <w:t>F</w:t>
            </w:r>
            <w:r w:rsidRPr="003B3053">
              <w:rPr>
                <w:b/>
                <w:i/>
                <w:lang w:val="fr"/>
              </w:rPr>
              <w:t>abricant est normalement requise pour les articles critiques/techniquement complexes</w:t>
            </w:r>
            <w:r w:rsidR="00867642">
              <w:rPr>
                <w:b/>
                <w:i/>
                <w:lang w:val="fr"/>
              </w:rPr>
              <w:t xml:space="preserve">, ce qui n’est pas le cas habituellement pour des Fournitures disponibles </w:t>
            </w:r>
            <w:r w:rsidR="00B46184">
              <w:rPr>
                <w:b/>
                <w:i/>
                <w:lang w:val="fr"/>
              </w:rPr>
              <w:t>à la vente</w:t>
            </w:r>
            <w:r w:rsidRPr="003B3053">
              <w:rPr>
                <w:b/>
                <w:i/>
                <w:lang w:val="fr"/>
              </w:rPr>
              <w:t>.]</w:t>
            </w:r>
          </w:p>
        </w:tc>
      </w:tr>
      <w:tr w:rsidR="005C318E" w:rsidRPr="00734D63" w14:paraId="15295B25" w14:textId="77777777" w:rsidTr="001B6AD0">
        <w:tblPrEx>
          <w:tblBorders>
            <w:insideH w:val="single" w:sz="8" w:space="0" w:color="000000"/>
          </w:tblBorders>
        </w:tblPrEx>
        <w:tc>
          <w:tcPr>
            <w:tcW w:w="1620" w:type="dxa"/>
          </w:tcPr>
          <w:p w14:paraId="0D3FA37B" w14:textId="77777777" w:rsidR="005C318E" w:rsidRPr="00734D63" w:rsidRDefault="005C318E" w:rsidP="00B83455">
            <w:pPr>
              <w:tabs>
                <w:tab w:val="right" w:pos="7434"/>
              </w:tabs>
              <w:spacing w:after="200"/>
              <w:rPr>
                <w:b/>
              </w:rPr>
            </w:pPr>
            <w:r w:rsidRPr="00734D63">
              <w:rPr>
                <w:b/>
              </w:rPr>
              <w:t>IS 1</w:t>
            </w:r>
            <w:r w:rsidR="00B83455" w:rsidRPr="00734D63">
              <w:rPr>
                <w:b/>
              </w:rPr>
              <w:t>7</w:t>
            </w:r>
            <w:r w:rsidRPr="00734D63">
              <w:rPr>
                <w:b/>
              </w:rPr>
              <w:t>.</w:t>
            </w:r>
            <w:r w:rsidR="00B83455" w:rsidRPr="00734D63">
              <w:rPr>
                <w:b/>
              </w:rPr>
              <w:t>2</w:t>
            </w:r>
            <w:r w:rsidRPr="00734D63">
              <w:rPr>
                <w:b/>
              </w:rPr>
              <w:t xml:space="preserve"> (b)</w:t>
            </w:r>
          </w:p>
        </w:tc>
        <w:tc>
          <w:tcPr>
            <w:tcW w:w="7740" w:type="dxa"/>
          </w:tcPr>
          <w:p w14:paraId="5D6F62AC" w14:textId="620DA431" w:rsidR="005C318E" w:rsidRPr="00616BE0" w:rsidRDefault="005C318E">
            <w:pPr>
              <w:pStyle w:val="i"/>
              <w:tabs>
                <w:tab w:val="right" w:pos="7254"/>
              </w:tabs>
              <w:suppressAutoHyphens w:val="0"/>
              <w:spacing w:after="200"/>
              <w:jc w:val="left"/>
              <w:rPr>
                <w:lang w:val="fr-FR"/>
              </w:rPr>
            </w:pPr>
            <w:r w:rsidRPr="00734D63">
              <w:rPr>
                <w:lang w:val="fr-FR"/>
              </w:rPr>
              <w:t>Un service après</w:t>
            </w:r>
            <w:r w:rsidR="00222DE7">
              <w:rPr>
                <w:lang w:val="fr-FR"/>
              </w:rPr>
              <w:t>-</w:t>
            </w:r>
            <w:r w:rsidRPr="00222DE7">
              <w:rPr>
                <w:lang w:val="fr-FR"/>
              </w:rPr>
              <w:t xml:space="preserve">vente </w:t>
            </w:r>
            <w:r w:rsidR="00E91D8D" w:rsidRPr="00222DE7">
              <w:rPr>
                <w:i/>
                <w:iCs/>
                <w:lang w:val="fr-FR"/>
              </w:rPr>
              <w:t>[</w:t>
            </w:r>
            <w:r w:rsidRPr="008C16DE">
              <w:rPr>
                <w:i/>
                <w:iCs/>
                <w:lang w:val="fr-FR"/>
              </w:rPr>
              <w:t>insérer</w:t>
            </w:r>
            <w:r w:rsidRPr="003D5EF6">
              <w:rPr>
                <w:lang w:val="fr-FR"/>
              </w:rPr>
              <w:t xml:space="preserve"> </w:t>
            </w:r>
            <w:r w:rsidRPr="00464E59">
              <w:rPr>
                <w:i/>
                <w:iCs/>
                <w:lang w:val="fr-FR"/>
              </w:rPr>
              <w:t>« </w:t>
            </w:r>
            <w:r w:rsidRPr="008B73EA">
              <w:rPr>
                <w:b/>
                <w:bCs/>
                <w:i/>
                <w:iCs/>
                <w:lang w:val="fr-FR"/>
              </w:rPr>
              <w:t>est</w:t>
            </w:r>
            <w:r w:rsidRPr="00464E59">
              <w:rPr>
                <w:i/>
                <w:iCs/>
                <w:lang w:val="fr-FR"/>
              </w:rPr>
              <w:t> »</w:t>
            </w:r>
            <w:r w:rsidR="008B73EA">
              <w:rPr>
                <w:i/>
                <w:iCs/>
                <w:lang w:val="fr-FR"/>
              </w:rPr>
              <w:t xml:space="preserve"> </w:t>
            </w:r>
            <w:r w:rsidRPr="00464E59">
              <w:rPr>
                <w:i/>
                <w:iCs/>
                <w:lang w:val="fr-FR"/>
              </w:rPr>
              <w:t>ou « </w:t>
            </w:r>
            <w:r w:rsidRPr="008B73EA">
              <w:rPr>
                <w:b/>
                <w:bCs/>
                <w:i/>
                <w:iCs/>
                <w:lang w:val="fr-FR"/>
              </w:rPr>
              <w:t>n’est pas</w:t>
            </w:r>
            <w:r w:rsidRPr="00464E59">
              <w:rPr>
                <w:i/>
                <w:iCs/>
                <w:lang w:val="fr-FR"/>
              </w:rPr>
              <w:t> »]</w:t>
            </w:r>
            <w:r w:rsidRPr="00616BE0">
              <w:rPr>
                <w:lang w:val="fr-FR"/>
              </w:rPr>
              <w:t xml:space="preserve"> requis.  </w:t>
            </w:r>
          </w:p>
        </w:tc>
      </w:tr>
      <w:tr w:rsidR="005C318E" w:rsidRPr="00734D63" w14:paraId="1086701C" w14:textId="77777777" w:rsidTr="001B6AD0">
        <w:tblPrEx>
          <w:tblBorders>
            <w:insideH w:val="single" w:sz="8" w:space="0" w:color="000000"/>
          </w:tblBorders>
        </w:tblPrEx>
        <w:tc>
          <w:tcPr>
            <w:tcW w:w="1620" w:type="dxa"/>
          </w:tcPr>
          <w:p w14:paraId="6E9A5B2D" w14:textId="77777777" w:rsidR="005C318E" w:rsidRPr="00734D63" w:rsidRDefault="005C318E" w:rsidP="00B83455">
            <w:pPr>
              <w:tabs>
                <w:tab w:val="right" w:pos="7434"/>
              </w:tabs>
              <w:spacing w:after="200"/>
              <w:rPr>
                <w:b/>
              </w:rPr>
            </w:pPr>
            <w:r w:rsidRPr="00734D63">
              <w:rPr>
                <w:b/>
              </w:rPr>
              <w:t xml:space="preserve">IS </w:t>
            </w:r>
            <w:r w:rsidR="00B83455" w:rsidRPr="00734D63">
              <w:rPr>
                <w:b/>
              </w:rPr>
              <w:t>18</w:t>
            </w:r>
            <w:r w:rsidRPr="00734D63">
              <w:rPr>
                <w:b/>
              </w:rPr>
              <w:t>.1</w:t>
            </w:r>
          </w:p>
        </w:tc>
        <w:tc>
          <w:tcPr>
            <w:tcW w:w="7740" w:type="dxa"/>
          </w:tcPr>
          <w:p w14:paraId="32A8CB27" w14:textId="4E8735A5" w:rsidR="005C318E" w:rsidRPr="00734D63" w:rsidRDefault="005C318E" w:rsidP="008B73EA">
            <w:pPr>
              <w:spacing w:after="240"/>
              <w:jc w:val="both"/>
            </w:pPr>
            <w:r w:rsidRPr="00734D63">
              <w:t>L</w:t>
            </w:r>
            <w:r w:rsidR="008B73EA">
              <w:t>’</w:t>
            </w:r>
            <w:r w:rsidR="002849A2">
              <w:t>O</w:t>
            </w:r>
            <w:r w:rsidR="008B73EA">
              <w:t>ffre sera valable jusqu’à _________</w:t>
            </w:r>
            <w:r w:rsidR="009F268F">
              <w:t xml:space="preserve">_ </w:t>
            </w:r>
            <w:r w:rsidR="009F268F" w:rsidRPr="00734D63">
              <w:t>[</w:t>
            </w:r>
            <w:r w:rsidRPr="001B6AD0">
              <w:rPr>
                <w:i/>
                <w:iCs/>
              </w:rPr>
              <w:t>insérer</w:t>
            </w:r>
            <w:r w:rsidRPr="008B73EA">
              <w:rPr>
                <w:b/>
                <w:bCs/>
                <w:i/>
                <w:iCs/>
              </w:rPr>
              <w:t xml:space="preserve"> le </w:t>
            </w:r>
            <w:r w:rsidR="008B73EA" w:rsidRPr="008B73EA">
              <w:rPr>
                <w:b/>
                <w:bCs/>
                <w:i/>
                <w:iCs/>
              </w:rPr>
              <w:t>jour, mois et année,</w:t>
            </w:r>
            <w:r w:rsidR="008B73EA">
              <w:rPr>
                <w:i/>
                <w:iCs/>
              </w:rPr>
              <w:t xml:space="preserve"> </w:t>
            </w:r>
            <w:r w:rsidR="008B73EA" w:rsidRPr="001B6AD0">
              <w:rPr>
                <w:bCs/>
                <w:i/>
                <w:color w:val="000000"/>
                <w:lang w:val="fr"/>
              </w:rPr>
              <w:t>en tenant compte du délai raisonnable nécessaire pour terminer l’évaluation de l’offre, obtenir les approbations nécessaires et la non-objection de la Banque (si elle fait l’objet d’un examen préalable).]</w:t>
            </w:r>
            <w:r w:rsidR="008B73EA">
              <w:rPr>
                <w:b/>
                <w:i/>
                <w:color w:val="000000"/>
                <w:lang w:val="fr"/>
              </w:rPr>
              <w:t xml:space="preserve"> </w:t>
            </w:r>
            <w:r w:rsidR="008B73EA" w:rsidRPr="00507EDF">
              <w:rPr>
                <w:b/>
                <w:i/>
                <w:color w:val="000000"/>
                <w:lang w:val="fr"/>
              </w:rPr>
              <w:t xml:space="preserve">[Afin de minimiser le risque d’erreurs de la part des </w:t>
            </w:r>
            <w:r w:rsidR="008B73EA">
              <w:rPr>
                <w:b/>
                <w:i/>
                <w:color w:val="000000"/>
                <w:lang w:val="fr"/>
              </w:rPr>
              <w:t>S</w:t>
            </w:r>
            <w:r w:rsidR="008B73EA" w:rsidRPr="00507EDF">
              <w:rPr>
                <w:b/>
                <w:i/>
                <w:color w:val="000000"/>
                <w:lang w:val="fr"/>
              </w:rPr>
              <w:t xml:space="preserve">oumissionnaires, la période de validité des soumissions est une date précise et n’est pas liée à la date limite de </w:t>
            </w:r>
            <w:r w:rsidR="008B73EA">
              <w:rPr>
                <w:b/>
                <w:i/>
                <w:color w:val="000000"/>
                <w:lang w:val="fr"/>
              </w:rPr>
              <w:t xml:space="preserve">remise </w:t>
            </w:r>
            <w:r w:rsidR="008B73EA" w:rsidRPr="00507EDF">
              <w:rPr>
                <w:b/>
                <w:i/>
                <w:color w:val="000000"/>
                <w:lang w:val="fr"/>
              </w:rPr>
              <w:t xml:space="preserve">des </w:t>
            </w:r>
            <w:r w:rsidR="008B73EA">
              <w:rPr>
                <w:b/>
                <w:i/>
                <w:color w:val="000000"/>
                <w:lang w:val="fr"/>
              </w:rPr>
              <w:t>Offres</w:t>
            </w:r>
            <w:r w:rsidR="008B73EA" w:rsidRPr="00507EDF">
              <w:rPr>
                <w:b/>
                <w:i/>
                <w:color w:val="000000"/>
                <w:lang w:val="fr"/>
              </w:rPr>
              <w:t>. Comme il est indiqué à l’article 1</w:t>
            </w:r>
            <w:r w:rsidR="00FA3ABD">
              <w:rPr>
                <w:b/>
                <w:i/>
                <w:color w:val="000000"/>
                <w:lang w:val="fr"/>
              </w:rPr>
              <w:t>8</w:t>
            </w:r>
            <w:r w:rsidR="008B73EA" w:rsidRPr="00507EDF">
              <w:rPr>
                <w:b/>
                <w:i/>
                <w:color w:val="000000"/>
                <w:lang w:val="fr"/>
              </w:rPr>
              <w:t>.1 de</w:t>
            </w:r>
            <w:r w:rsidR="008B73EA">
              <w:rPr>
                <w:b/>
                <w:i/>
                <w:color w:val="000000"/>
                <w:lang w:val="fr"/>
              </w:rPr>
              <w:t>s IS</w:t>
            </w:r>
            <w:r w:rsidR="008B73EA" w:rsidRPr="00507EDF">
              <w:rPr>
                <w:b/>
                <w:i/>
                <w:color w:val="000000"/>
                <w:lang w:val="fr"/>
              </w:rPr>
              <w:t xml:space="preserve">, s’il est nécessaire de prolonger la date, par exemple parce que la date limite de </w:t>
            </w:r>
            <w:r w:rsidR="008B73EA">
              <w:rPr>
                <w:b/>
                <w:i/>
                <w:color w:val="000000"/>
                <w:lang w:val="fr"/>
              </w:rPr>
              <w:t>remise des offres</w:t>
            </w:r>
            <w:r w:rsidR="008B73EA" w:rsidRPr="00507EDF">
              <w:rPr>
                <w:b/>
                <w:i/>
                <w:color w:val="000000"/>
                <w:lang w:val="fr"/>
              </w:rPr>
              <w:t xml:space="preserve"> est considérablement prolongée par </w:t>
            </w:r>
            <w:r w:rsidR="009074C4">
              <w:rPr>
                <w:b/>
                <w:i/>
                <w:color w:val="000000"/>
                <w:lang w:val="fr"/>
              </w:rPr>
              <w:t>l’Agence d’Acquisition</w:t>
            </w:r>
            <w:r w:rsidR="008B73EA" w:rsidRPr="00507EDF">
              <w:rPr>
                <w:b/>
                <w:i/>
                <w:color w:val="000000"/>
                <w:lang w:val="fr"/>
              </w:rPr>
              <w:t>, la date de validité révisée de l</w:t>
            </w:r>
            <w:r w:rsidR="008B73EA">
              <w:rPr>
                <w:b/>
                <w:i/>
                <w:color w:val="000000"/>
                <w:lang w:val="fr"/>
              </w:rPr>
              <w:t>’offre</w:t>
            </w:r>
            <w:r w:rsidR="008B73EA" w:rsidRPr="00507EDF">
              <w:rPr>
                <w:b/>
                <w:i/>
                <w:color w:val="000000"/>
                <w:lang w:val="fr"/>
              </w:rPr>
              <w:t xml:space="preserve"> doit être précisée conformément à l</w:t>
            </w:r>
            <w:r w:rsidR="008B73EA">
              <w:rPr>
                <w:b/>
                <w:i/>
                <w:color w:val="000000"/>
                <w:lang w:val="fr"/>
              </w:rPr>
              <w:t xml:space="preserve">’article </w:t>
            </w:r>
            <w:r w:rsidR="008B73EA" w:rsidRPr="00507EDF">
              <w:rPr>
                <w:b/>
                <w:i/>
                <w:color w:val="000000"/>
                <w:lang w:val="fr"/>
              </w:rPr>
              <w:t>8</w:t>
            </w:r>
            <w:r w:rsidR="008B73EA">
              <w:rPr>
                <w:b/>
                <w:i/>
                <w:color w:val="000000"/>
                <w:lang w:val="fr"/>
              </w:rPr>
              <w:t xml:space="preserve"> des IS</w:t>
            </w:r>
            <w:r w:rsidR="008B73EA" w:rsidRPr="00507EDF">
              <w:rPr>
                <w:b/>
                <w:i/>
                <w:color w:val="000000"/>
                <w:lang w:val="fr"/>
              </w:rPr>
              <w:t>].]</w:t>
            </w:r>
          </w:p>
        </w:tc>
      </w:tr>
      <w:tr w:rsidR="00B83455" w:rsidRPr="00734D63" w14:paraId="374446E7" w14:textId="77777777" w:rsidTr="001B6AD0">
        <w:tblPrEx>
          <w:tblBorders>
            <w:insideH w:val="single" w:sz="8" w:space="0" w:color="000000"/>
          </w:tblBorders>
        </w:tblPrEx>
        <w:tc>
          <w:tcPr>
            <w:tcW w:w="1620" w:type="dxa"/>
          </w:tcPr>
          <w:p w14:paraId="1087ACF4" w14:textId="77777777" w:rsidR="00B83455" w:rsidRPr="00734D63" w:rsidRDefault="00B83455" w:rsidP="00777722">
            <w:pPr>
              <w:tabs>
                <w:tab w:val="right" w:pos="7434"/>
              </w:tabs>
              <w:spacing w:before="120" w:after="120"/>
              <w:rPr>
                <w:b/>
              </w:rPr>
            </w:pPr>
            <w:r w:rsidRPr="00734D63">
              <w:rPr>
                <w:b/>
              </w:rPr>
              <w:t>IS 18.3 (a)</w:t>
            </w:r>
          </w:p>
        </w:tc>
        <w:tc>
          <w:tcPr>
            <w:tcW w:w="7740" w:type="dxa"/>
          </w:tcPr>
          <w:p w14:paraId="2777177E" w14:textId="0DB148D0" w:rsidR="007B666B" w:rsidRDefault="00B83455" w:rsidP="00723775">
            <w:pPr>
              <w:tabs>
                <w:tab w:val="right" w:pos="7254"/>
              </w:tabs>
              <w:spacing w:before="120" w:after="120"/>
              <w:jc w:val="both"/>
            </w:pPr>
            <w:r w:rsidRPr="00734D63">
              <w:t xml:space="preserve">Dans le cas d’un marché à prix ferme, le </w:t>
            </w:r>
            <w:r w:rsidR="00855085">
              <w:t>prix de l’Offre</w:t>
            </w:r>
            <w:r w:rsidRPr="00734D63">
              <w:t xml:space="preserve"> sera actualisé </w:t>
            </w:r>
            <w:r w:rsidR="00AE0301">
              <w:t xml:space="preserve">(pour déterminer </w:t>
            </w:r>
            <w:r w:rsidR="004E604B">
              <w:t xml:space="preserve">le Prix de </w:t>
            </w:r>
            <w:r w:rsidR="005160D5">
              <w:t>Référence</w:t>
            </w:r>
            <w:r w:rsidR="004E604B">
              <w:t xml:space="preserve"> de l’AC) </w:t>
            </w:r>
            <w:r w:rsidR="007B666B">
              <w:t>en utilisant le</w:t>
            </w:r>
            <w:r w:rsidR="00855085">
              <w:t>(s)</w:t>
            </w:r>
            <w:r w:rsidR="007B666B">
              <w:t xml:space="preserve"> facteur</w:t>
            </w:r>
            <w:r w:rsidR="00855085">
              <w:t>(s)</w:t>
            </w:r>
            <w:r w:rsidR="007B666B">
              <w:t xml:space="preserve"> suivant</w:t>
            </w:r>
            <w:r w:rsidR="00855085">
              <w:t>(s)</w:t>
            </w:r>
            <w:r w:rsidR="007B666B">
              <w:t> :</w:t>
            </w:r>
          </w:p>
          <w:p w14:paraId="2FEAF7ED" w14:textId="654316EC" w:rsidR="00E51BD5" w:rsidRPr="001B6AD0" w:rsidRDefault="00723775" w:rsidP="00723775">
            <w:pPr>
              <w:tabs>
                <w:tab w:val="right" w:pos="7254"/>
              </w:tabs>
              <w:spacing w:before="120" w:after="120"/>
              <w:jc w:val="both"/>
              <w:rPr>
                <w:i/>
              </w:rPr>
            </w:pPr>
            <w:r w:rsidRPr="001B6AD0">
              <w:rPr>
                <w:i/>
              </w:rPr>
              <w:t>[</w:t>
            </w:r>
            <w:r w:rsidR="00F43CA1" w:rsidRPr="001B6AD0">
              <w:rPr>
                <w:i/>
              </w:rPr>
              <w:t xml:space="preserve">(1) </w:t>
            </w:r>
            <w:r w:rsidRPr="001B6AD0">
              <w:rPr>
                <w:i/>
              </w:rPr>
              <w:t>La part du Prix d</w:t>
            </w:r>
            <w:r w:rsidR="00DB0C9B" w:rsidRPr="001B6AD0">
              <w:rPr>
                <w:i/>
              </w:rPr>
              <w:t xml:space="preserve">e </w:t>
            </w:r>
            <w:r w:rsidR="005160D5">
              <w:rPr>
                <w:i/>
              </w:rPr>
              <w:t>Référence</w:t>
            </w:r>
            <w:r w:rsidR="00DB0C9B" w:rsidRPr="001B6AD0">
              <w:rPr>
                <w:i/>
              </w:rPr>
              <w:t xml:space="preserve"> de l’AC</w:t>
            </w:r>
            <w:r w:rsidRPr="001B6AD0">
              <w:rPr>
                <w:i/>
              </w:rPr>
              <w:t xml:space="preserve"> exprimée en monnaie nationale sera ajustée par un facteur reflétant l’inflation au niveau national durant la période d’extension ; et </w:t>
            </w:r>
          </w:p>
          <w:p w14:paraId="46293E35" w14:textId="59D340E3" w:rsidR="00723775" w:rsidRPr="004260A6" w:rsidRDefault="00E51BD5" w:rsidP="00723775">
            <w:pPr>
              <w:tabs>
                <w:tab w:val="right" w:pos="7254"/>
              </w:tabs>
              <w:spacing w:before="120" w:after="120"/>
              <w:jc w:val="both"/>
              <w:rPr>
                <w:b/>
                <w:bCs/>
                <w:i/>
              </w:rPr>
            </w:pPr>
            <w:r w:rsidRPr="001B6AD0">
              <w:rPr>
                <w:i/>
              </w:rPr>
              <w:lastRenderedPageBreak/>
              <w:t xml:space="preserve">(2) </w:t>
            </w:r>
            <w:r w:rsidR="00723775" w:rsidRPr="001B6AD0">
              <w:rPr>
                <w:i/>
              </w:rPr>
              <w:t xml:space="preserve">la part du Prix </w:t>
            </w:r>
            <w:r w:rsidRPr="001B6AD0">
              <w:rPr>
                <w:i/>
              </w:rPr>
              <w:t xml:space="preserve">de </w:t>
            </w:r>
            <w:r w:rsidR="005160D5">
              <w:rPr>
                <w:i/>
              </w:rPr>
              <w:t>Référence</w:t>
            </w:r>
            <w:r w:rsidRPr="001B6AD0">
              <w:rPr>
                <w:i/>
              </w:rPr>
              <w:t xml:space="preserve"> de l’AC</w:t>
            </w:r>
            <w:r w:rsidR="00723775" w:rsidRPr="001B6AD0">
              <w:rPr>
                <w:i/>
              </w:rPr>
              <w:t xml:space="preserve"> exprimée en monnaies étrangères sera ajustée par un facteur reflétant l’inflation au niveau international, à savoir dans les pays des monnaies étrangères, durant la période d’extension.]</w:t>
            </w:r>
          </w:p>
        </w:tc>
      </w:tr>
      <w:tr w:rsidR="00723775" w:rsidRPr="00734D63" w14:paraId="62D7DE07" w14:textId="77777777" w:rsidTr="001B6AD0">
        <w:tblPrEx>
          <w:tblBorders>
            <w:insideH w:val="single" w:sz="8" w:space="0" w:color="000000"/>
          </w:tblBorders>
        </w:tblPrEx>
        <w:tc>
          <w:tcPr>
            <w:tcW w:w="1620" w:type="dxa"/>
          </w:tcPr>
          <w:p w14:paraId="7464C45A" w14:textId="42E4E13E" w:rsidR="00723775" w:rsidRPr="00734D63" w:rsidRDefault="00723775" w:rsidP="00777722">
            <w:pPr>
              <w:tabs>
                <w:tab w:val="right" w:pos="7434"/>
              </w:tabs>
              <w:spacing w:before="120" w:after="120"/>
              <w:rPr>
                <w:b/>
              </w:rPr>
            </w:pPr>
            <w:r w:rsidRPr="00734D63">
              <w:rPr>
                <w:b/>
              </w:rPr>
              <w:lastRenderedPageBreak/>
              <w:t>IS 20.</w:t>
            </w:r>
            <w:r w:rsidR="00F945E5">
              <w:rPr>
                <w:b/>
              </w:rPr>
              <w:t>3</w:t>
            </w:r>
          </w:p>
        </w:tc>
        <w:tc>
          <w:tcPr>
            <w:tcW w:w="7740" w:type="dxa"/>
          </w:tcPr>
          <w:p w14:paraId="58CD9B9E" w14:textId="2FB21689" w:rsidR="00723775" w:rsidRPr="00734D63" w:rsidRDefault="00723775" w:rsidP="00723775">
            <w:pPr>
              <w:tabs>
                <w:tab w:val="right" w:pos="7254"/>
              </w:tabs>
              <w:spacing w:before="120" w:after="120"/>
              <w:jc w:val="both"/>
              <w:rPr>
                <w:i/>
              </w:rPr>
            </w:pPr>
            <w:r w:rsidRPr="00734D63">
              <w:t xml:space="preserve">La confirmation écrite de l’habilitation du signataire à engager le Soumissionnaire consistera </w:t>
            </w:r>
            <w:r w:rsidR="000F6E6B" w:rsidRPr="00734D63">
              <w:t>en :</w:t>
            </w:r>
            <w:r w:rsidRPr="00734D63">
              <w:t xml:space="preserve"> </w:t>
            </w:r>
            <w:r w:rsidRPr="000F6E6B">
              <w:rPr>
                <w:b/>
                <w:bCs/>
                <w:i/>
              </w:rPr>
              <w:t>[insérer l’intitulé et la description des documents nécessaires à titre d’attestation de procuration (ou pouvoir) du signataire de l’offre</w:t>
            </w:r>
            <w:r w:rsidR="000954E8">
              <w:rPr>
                <w:b/>
                <w:bCs/>
                <w:i/>
              </w:rPr>
              <w:t xml:space="preserve"> au nom du Soumission</w:t>
            </w:r>
            <w:r w:rsidR="00AA60D2">
              <w:rPr>
                <w:b/>
                <w:bCs/>
                <w:i/>
              </w:rPr>
              <w:t>n</w:t>
            </w:r>
            <w:r w:rsidR="000954E8">
              <w:rPr>
                <w:b/>
                <w:bCs/>
                <w:i/>
              </w:rPr>
              <w:t>aire</w:t>
            </w:r>
            <w:r w:rsidRPr="000F6E6B">
              <w:rPr>
                <w:b/>
                <w:bCs/>
                <w:i/>
              </w:rPr>
              <w:t>.]</w:t>
            </w:r>
          </w:p>
        </w:tc>
      </w:tr>
      <w:tr w:rsidR="00723775" w:rsidRPr="00734D63" w14:paraId="1F94D066" w14:textId="77777777" w:rsidTr="001B6AD0">
        <w:tblPrEx>
          <w:tblBorders>
            <w:insideH w:val="single" w:sz="8" w:space="0" w:color="000000"/>
          </w:tblBorders>
        </w:tblPrEx>
        <w:tc>
          <w:tcPr>
            <w:tcW w:w="9360" w:type="dxa"/>
            <w:gridSpan w:val="2"/>
          </w:tcPr>
          <w:p w14:paraId="0E6DA663" w14:textId="17546E17" w:rsidR="00723775" w:rsidRPr="00734D63" w:rsidRDefault="00723775" w:rsidP="00723775">
            <w:pPr>
              <w:tabs>
                <w:tab w:val="right" w:pos="7434"/>
              </w:tabs>
              <w:spacing w:before="120" w:after="200"/>
              <w:jc w:val="center"/>
              <w:rPr>
                <w:b/>
                <w:sz w:val="28"/>
              </w:rPr>
            </w:pPr>
            <w:r w:rsidRPr="00734D63">
              <w:rPr>
                <w:b/>
                <w:sz w:val="28"/>
              </w:rPr>
              <w:t xml:space="preserve">D. </w:t>
            </w:r>
            <w:r w:rsidR="004A7F5B">
              <w:rPr>
                <w:b/>
                <w:sz w:val="28"/>
              </w:rPr>
              <w:t>Dépôt</w:t>
            </w:r>
            <w:r w:rsidR="004A7F5B" w:rsidRPr="00734D63">
              <w:rPr>
                <w:b/>
                <w:sz w:val="28"/>
              </w:rPr>
              <w:t xml:space="preserve"> </w:t>
            </w:r>
            <w:r w:rsidRPr="00734D63">
              <w:rPr>
                <w:b/>
                <w:sz w:val="28"/>
              </w:rPr>
              <w:t xml:space="preserve">des </w:t>
            </w:r>
            <w:r w:rsidR="004A7F5B">
              <w:rPr>
                <w:b/>
                <w:sz w:val="28"/>
              </w:rPr>
              <w:t>O</w:t>
            </w:r>
            <w:r w:rsidRPr="00734D63">
              <w:rPr>
                <w:b/>
                <w:sz w:val="28"/>
              </w:rPr>
              <w:t xml:space="preserve">ffres </w:t>
            </w:r>
          </w:p>
        </w:tc>
      </w:tr>
      <w:tr w:rsidR="0059476E" w:rsidRPr="00734D63" w14:paraId="34DF9946" w14:textId="77777777" w:rsidTr="00970D46">
        <w:tblPrEx>
          <w:tblBorders>
            <w:insideH w:val="single" w:sz="8" w:space="0" w:color="000000"/>
          </w:tblBorders>
        </w:tblPrEx>
        <w:tc>
          <w:tcPr>
            <w:tcW w:w="1620" w:type="dxa"/>
          </w:tcPr>
          <w:p w14:paraId="303AFBFD" w14:textId="7EF9AB3B" w:rsidR="0059476E" w:rsidRPr="00734D63" w:rsidRDefault="0059476E" w:rsidP="0059476E">
            <w:pPr>
              <w:tabs>
                <w:tab w:val="right" w:pos="7434"/>
              </w:tabs>
              <w:spacing w:after="200"/>
              <w:rPr>
                <w:b/>
              </w:rPr>
            </w:pPr>
            <w:r w:rsidRPr="00734D63">
              <w:rPr>
                <w:b/>
              </w:rPr>
              <w:t>IS 20.1</w:t>
            </w:r>
          </w:p>
        </w:tc>
        <w:tc>
          <w:tcPr>
            <w:tcW w:w="7740" w:type="dxa"/>
          </w:tcPr>
          <w:p w14:paraId="61E1F778" w14:textId="4B2B0180" w:rsidR="0059476E" w:rsidRPr="00734D63" w:rsidRDefault="0059476E" w:rsidP="0059476E">
            <w:pPr>
              <w:tabs>
                <w:tab w:val="right" w:pos="7254"/>
              </w:tabs>
              <w:spacing w:after="120"/>
              <w:jc w:val="both"/>
            </w:pPr>
            <w:r w:rsidRPr="00734D63">
              <w:t>Outre l’original de l’</w:t>
            </w:r>
            <w:r>
              <w:t>O</w:t>
            </w:r>
            <w:r w:rsidRPr="00734D63">
              <w:t xml:space="preserve">ffre, le nombre de copies demandé est de : </w:t>
            </w:r>
            <w:r w:rsidRPr="00CF6336">
              <w:rPr>
                <w:i/>
                <w:iCs/>
              </w:rPr>
              <w:t>[insérer le nombre de copies]</w:t>
            </w:r>
            <w:r w:rsidRPr="00CF6336">
              <w:t>.</w:t>
            </w:r>
          </w:p>
        </w:tc>
      </w:tr>
      <w:tr w:rsidR="00723775" w:rsidRPr="00734D63" w14:paraId="56E694D4" w14:textId="77777777" w:rsidTr="001B6AD0">
        <w:tblPrEx>
          <w:tblBorders>
            <w:insideH w:val="single" w:sz="8" w:space="0" w:color="000000"/>
          </w:tblBorders>
        </w:tblPrEx>
        <w:tc>
          <w:tcPr>
            <w:tcW w:w="1620" w:type="dxa"/>
          </w:tcPr>
          <w:p w14:paraId="2B0BA7E1" w14:textId="77777777" w:rsidR="00723775" w:rsidRPr="00734D63" w:rsidRDefault="00723775" w:rsidP="0068704B">
            <w:pPr>
              <w:tabs>
                <w:tab w:val="right" w:pos="7434"/>
              </w:tabs>
              <w:spacing w:after="200"/>
              <w:rPr>
                <w:b/>
              </w:rPr>
            </w:pPr>
            <w:r w:rsidRPr="00734D63">
              <w:rPr>
                <w:b/>
              </w:rPr>
              <w:t xml:space="preserve">IS 22.1 </w:t>
            </w:r>
          </w:p>
        </w:tc>
        <w:tc>
          <w:tcPr>
            <w:tcW w:w="7740" w:type="dxa"/>
          </w:tcPr>
          <w:p w14:paraId="79343FDF" w14:textId="1277F8F8" w:rsidR="00723775" w:rsidRPr="00734D63" w:rsidRDefault="00723775" w:rsidP="0068704B">
            <w:pPr>
              <w:tabs>
                <w:tab w:val="right" w:pos="7254"/>
              </w:tabs>
              <w:spacing w:after="120"/>
              <w:jc w:val="both"/>
            </w:pPr>
            <w:r w:rsidRPr="00734D63">
              <w:t xml:space="preserve">Aux fins de </w:t>
            </w:r>
            <w:r w:rsidRPr="00734D63">
              <w:rPr>
                <w:b/>
                <w:u w:val="single"/>
              </w:rPr>
              <w:t>remise des offres</w:t>
            </w:r>
            <w:r w:rsidRPr="00734D63">
              <w:t xml:space="preserve">, uniquement, l’adresse de </w:t>
            </w:r>
            <w:r w:rsidR="009074C4">
              <w:t>l’Agence d’Acquisition</w:t>
            </w:r>
            <w:r w:rsidRPr="00734D63">
              <w:t xml:space="preserve"> est la suivante </w:t>
            </w:r>
            <w:r w:rsidR="000F6E6B" w:rsidRPr="008A6C88">
              <w:rPr>
                <w:b/>
                <w:bCs/>
                <w:i/>
                <w:iCs/>
              </w:rPr>
              <w:t xml:space="preserve">[cette adresse peut être la même ou différente de celle spécifiées </w:t>
            </w:r>
            <w:r w:rsidR="008A6C88" w:rsidRPr="008A6C88">
              <w:rPr>
                <w:b/>
                <w:bCs/>
                <w:i/>
                <w:iCs/>
              </w:rPr>
              <w:t>en 7.1 IS]</w:t>
            </w:r>
            <w:r w:rsidR="008A6C88">
              <w:t xml:space="preserve"> </w:t>
            </w:r>
            <w:r w:rsidRPr="00734D63">
              <w:t>:</w:t>
            </w:r>
          </w:p>
          <w:p w14:paraId="648345BF" w14:textId="78C464CB" w:rsidR="00723775" w:rsidRPr="00206054" w:rsidRDefault="00723775" w:rsidP="0068704B">
            <w:pPr>
              <w:tabs>
                <w:tab w:val="right" w:pos="7254"/>
              </w:tabs>
              <w:spacing w:after="120"/>
            </w:pPr>
            <w:r w:rsidRPr="00206054">
              <w:t xml:space="preserve">Attention : </w:t>
            </w:r>
            <w:r w:rsidRPr="00206054">
              <w:rPr>
                <w:i/>
                <w:iCs/>
              </w:rPr>
              <w:t>[</w:t>
            </w:r>
            <w:r w:rsidRPr="00CF6336">
              <w:rPr>
                <w:i/>
                <w:iCs/>
              </w:rPr>
              <w:t>insérer le nom complet de la personne, si applicable]</w:t>
            </w:r>
          </w:p>
          <w:p w14:paraId="1B17946B" w14:textId="215BAA99" w:rsidR="00723775" w:rsidRPr="00206054" w:rsidRDefault="00723775" w:rsidP="0068704B">
            <w:pPr>
              <w:tabs>
                <w:tab w:val="right" w:pos="7254"/>
              </w:tabs>
              <w:spacing w:after="120"/>
            </w:pPr>
            <w:r w:rsidRPr="00206054">
              <w:t>Adresse</w:t>
            </w:r>
            <w:r w:rsidR="008A6C88" w:rsidRPr="00206054">
              <w:t xml:space="preserve"> </w:t>
            </w:r>
            <w:r w:rsidRPr="00206054">
              <w:t xml:space="preserve">: </w:t>
            </w:r>
            <w:r w:rsidRPr="00CF6336">
              <w:rPr>
                <w:i/>
                <w:iCs/>
              </w:rPr>
              <w:t>[insérer le nom de la rue et le numéro de l’immeuble]</w:t>
            </w:r>
          </w:p>
          <w:p w14:paraId="72A59327" w14:textId="77777777" w:rsidR="00723775" w:rsidRPr="00CF6336" w:rsidRDefault="00723775" w:rsidP="0068704B">
            <w:pPr>
              <w:tabs>
                <w:tab w:val="right" w:pos="7254"/>
              </w:tabs>
              <w:spacing w:after="120"/>
            </w:pPr>
            <w:r w:rsidRPr="00206054">
              <w:t xml:space="preserve">Étage/Numéro de bureau : </w:t>
            </w:r>
            <w:r w:rsidRPr="00CF6336">
              <w:rPr>
                <w:i/>
                <w:iCs/>
              </w:rPr>
              <w:t>[insérer l’étage et le numéro du bureau]</w:t>
            </w:r>
          </w:p>
          <w:p w14:paraId="550B278B" w14:textId="77777777" w:rsidR="00723775" w:rsidRPr="00CF6336" w:rsidRDefault="00723775" w:rsidP="0068704B">
            <w:pPr>
              <w:tabs>
                <w:tab w:val="right" w:pos="7254"/>
              </w:tabs>
              <w:spacing w:after="120"/>
            </w:pPr>
            <w:r w:rsidRPr="00206054">
              <w:t xml:space="preserve">Ville : </w:t>
            </w:r>
            <w:r w:rsidRPr="00CF6336">
              <w:rPr>
                <w:i/>
                <w:iCs/>
              </w:rPr>
              <w:t>[insérer le nom de la ville]</w:t>
            </w:r>
          </w:p>
          <w:p w14:paraId="27F8DA63" w14:textId="77777777" w:rsidR="00723775" w:rsidRPr="00206054" w:rsidRDefault="00723775" w:rsidP="0068704B">
            <w:pPr>
              <w:tabs>
                <w:tab w:val="right" w:pos="7254"/>
              </w:tabs>
              <w:spacing w:after="120"/>
              <w:rPr>
                <w:i/>
              </w:rPr>
            </w:pPr>
            <w:r w:rsidRPr="00206054">
              <w:t xml:space="preserve">Code postal : </w:t>
            </w:r>
            <w:r w:rsidRPr="00CF6336">
              <w:rPr>
                <w:i/>
                <w:iCs/>
              </w:rPr>
              <w:t>[insérer le numéro du code postal]</w:t>
            </w:r>
            <w:r w:rsidRPr="00206054">
              <w:t xml:space="preserve"> </w:t>
            </w:r>
          </w:p>
          <w:p w14:paraId="10DEC81B" w14:textId="61A1E69B" w:rsidR="00723775" w:rsidRPr="00CF6336" w:rsidRDefault="00723775" w:rsidP="0068704B">
            <w:pPr>
              <w:tabs>
                <w:tab w:val="right" w:pos="7254"/>
              </w:tabs>
              <w:spacing w:after="120"/>
              <w:rPr>
                <w:i/>
                <w:iCs/>
              </w:rPr>
            </w:pPr>
            <w:r w:rsidRPr="00206054">
              <w:t xml:space="preserve">Pays : </w:t>
            </w:r>
            <w:r w:rsidRPr="00CF6336">
              <w:rPr>
                <w:i/>
                <w:iCs/>
              </w:rPr>
              <w:t>[insérer le nom du pays]</w:t>
            </w:r>
          </w:p>
          <w:p w14:paraId="1B18B568" w14:textId="008AEEDB" w:rsidR="00F945E5" w:rsidRPr="00576CDE" w:rsidRDefault="00F945E5" w:rsidP="0068704B">
            <w:pPr>
              <w:tabs>
                <w:tab w:val="right" w:pos="7254"/>
              </w:tabs>
              <w:spacing w:after="120"/>
              <w:rPr>
                <w:i/>
              </w:rPr>
            </w:pPr>
            <w:r w:rsidRPr="00576CDE">
              <w:rPr>
                <w:i/>
                <w:iCs/>
              </w:rPr>
              <w:t xml:space="preserve">[Remarque : Le temps alloué pour la préparation et la remise des Offres doit être déterminé en considérant les circonstances particulières du projet et sa dimension et complexité </w:t>
            </w:r>
            <w:proofErr w:type="spellStart"/>
            <w:r w:rsidRPr="00576CDE">
              <w:rPr>
                <w:i/>
                <w:iCs/>
              </w:rPr>
              <w:t>da</w:t>
            </w:r>
            <w:proofErr w:type="spellEnd"/>
            <w:r w:rsidRPr="00576CDE">
              <w:rPr>
                <w:i/>
                <w:iCs/>
              </w:rPr>
              <w:t xml:space="preserve"> passation de marchés. La période allouée sera au moins de trente (30) </w:t>
            </w:r>
            <w:r w:rsidR="00B76F92">
              <w:rPr>
                <w:i/>
                <w:iCs/>
              </w:rPr>
              <w:t>j</w:t>
            </w:r>
            <w:r w:rsidRPr="00576CDE">
              <w:rPr>
                <w:i/>
                <w:iCs/>
              </w:rPr>
              <w:t xml:space="preserve">ours </w:t>
            </w:r>
            <w:r w:rsidR="00B76F92">
              <w:rPr>
                <w:i/>
                <w:iCs/>
              </w:rPr>
              <w:t>o</w:t>
            </w:r>
            <w:r w:rsidRPr="00576CDE">
              <w:rPr>
                <w:i/>
                <w:iCs/>
              </w:rPr>
              <w:t>uvrables</w:t>
            </w:r>
            <w:r w:rsidR="00576CDE" w:rsidRPr="00576CDE">
              <w:rPr>
                <w:i/>
                <w:iCs/>
              </w:rPr>
              <w:t>, sauf si convenu autrement avec la Banque.]</w:t>
            </w:r>
          </w:p>
          <w:p w14:paraId="4DAF79DE" w14:textId="77777777" w:rsidR="00723775" w:rsidRPr="00734D63" w:rsidRDefault="00723775" w:rsidP="0068704B">
            <w:pPr>
              <w:tabs>
                <w:tab w:val="right" w:pos="7254"/>
              </w:tabs>
              <w:spacing w:after="120"/>
              <w:jc w:val="both"/>
              <w:rPr>
                <w:b/>
              </w:rPr>
            </w:pPr>
            <w:r w:rsidRPr="00734D63">
              <w:rPr>
                <w:b/>
              </w:rPr>
              <w:t>La date et heure limites de remise des offres sont les suivantes :</w:t>
            </w:r>
          </w:p>
          <w:p w14:paraId="5FE30D1E" w14:textId="15781430" w:rsidR="00723775" w:rsidRPr="00B76F92" w:rsidRDefault="00723775" w:rsidP="0068704B">
            <w:pPr>
              <w:tabs>
                <w:tab w:val="right" w:pos="7254"/>
              </w:tabs>
              <w:spacing w:after="120"/>
            </w:pPr>
            <w:r w:rsidRPr="00B76F92">
              <w:t>Date </w:t>
            </w:r>
            <w:r w:rsidRPr="00CF6336">
              <w:t xml:space="preserve">: </w:t>
            </w:r>
            <w:r w:rsidRPr="00CF6336">
              <w:rPr>
                <w:i/>
                <w:iCs/>
              </w:rPr>
              <w:t>[insérer le jour, mois, année ; par ex</w:t>
            </w:r>
            <w:r w:rsidR="00222DE7" w:rsidRPr="00CF6336">
              <w:rPr>
                <w:i/>
                <w:iCs/>
              </w:rPr>
              <w:t>e</w:t>
            </w:r>
            <w:r w:rsidRPr="00CF6336">
              <w:rPr>
                <w:i/>
                <w:iCs/>
              </w:rPr>
              <w:t xml:space="preserve">mple : 15 </w:t>
            </w:r>
            <w:r w:rsidR="00576CDE" w:rsidRPr="00CF6336">
              <w:rPr>
                <w:i/>
                <w:iCs/>
              </w:rPr>
              <w:t>juin</w:t>
            </w:r>
            <w:r w:rsidRPr="00CF6336">
              <w:rPr>
                <w:i/>
                <w:iCs/>
              </w:rPr>
              <w:t xml:space="preserve"> 20</w:t>
            </w:r>
            <w:r w:rsidR="008A6C88" w:rsidRPr="00CF6336">
              <w:rPr>
                <w:i/>
                <w:iCs/>
              </w:rPr>
              <w:t>21</w:t>
            </w:r>
            <w:r w:rsidRPr="00CF6336">
              <w:rPr>
                <w:i/>
                <w:iCs/>
              </w:rPr>
              <w:t>]</w:t>
            </w:r>
            <w:r w:rsidRPr="00B76F92">
              <w:t xml:space="preserve"> </w:t>
            </w:r>
          </w:p>
          <w:p w14:paraId="247B1F14" w14:textId="4F45613E" w:rsidR="00723775" w:rsidRPr="00B76F92" w:rsidRDefault="00723775" w:rsidP="0068704B">
            <w:pPr>
              <w:tabs>
                <w:tab w:val="right" w:pos="7254"/>
              </w:tabs>
              <w:spacing w:after="120"/>
            </w:pPr>
            <w:r w:rsidRPr="00B76F92">
              <w:t>Heure </w:t>
            </w:r>
            <w:r w:rsidRPr="00B76F92">
              <w:rPr>
                <w:i/>
                <w:iCs/>
              </w:rPr>
              <w:t xml:space="preserve">: </w:t>
            </w:r>
            <w:r w:rsidRPr="00CF6336">
              <w:rPr>
                <w:i/>
                <w:iCs/>
              </w:rPr>
              <w:t>[insérer l’heure ]</w:t>
            </w:r>
            <w:r w:rsidRPr="00B76F92">
              <w:t xml:space="preserve"> </w:t>
            </w:r>
          </w:p>
          <w:p w14:paraId="71C36C7E" w14:textId="5EC63914" w:rsidR="00576CDE" w:rsidRPr="00576CDE" w:rsidRDefault="00576CDE" w:rsidP="0068704B">
            <w:pPr>
              <w:tabs>
                <w:tab w:val="right" w:pos="7254"/>
              </w:tabs>
              <w:spacing w:after="120"/>
              <w:rPr>
                <w:i/>
                <w:iCs/>
              </w:rPr>
            </w:pPr>
            <w:r w:rsidRPr="00576CDE">
              <w:rPr>
                <w:i/>
                <w:iCs/>
              </w:rPr>
              <w:t>[Remarque :</w:t>
            </w:r>
            <w:r>
              <w:rPr>
                <w:i/>
                <w:iCs/>
              </w:rPr>
              <w:t xml:space="preserve"> la date et l’heure devraient être les mêmes que celles indiquées dans l’Avis d’Appel d’Offres, sauf si amendé consécutivement à l’article 22.2 des IS.] </w:t>
            </w:r>
          </w:p>
          <w:p w14:paraId="2263FA50" w14:textId="4FF91A88" w:rsidR="00723775" w:rsidRPr="00B76F92" w:rsidRDefault="00723775" w:rsidP="00723775">
            <w:pPr>
              <w:tabs>
                <w:tab w:val="right" w:pos="7254"/>
              </w:tabs>
              <w:spacing w:after="120"/>
              <w:jc w:val="both"/>
            </w:pPr>
            <w:r w:rsidRPr="00B76F92">
              <w:t xml:space="preserve">Le </w:t>
            </w:r>
            <w:r w:rsidR="008A6C88" w:rsidRPr="00B76F92">
              <w:t>S</w:t>
            </w:r>
            <w:r w:rsidRPr="00B76F92">
              <w:t xml:space="preserve">oumissionnaire </w:t>
            </w:r>
            <w:r w:rsidRPr="00CF6336">
              <w:rPr>
                <w:i/>
                <w:iCs/>
              </w:rPr>
              <w:t>[insérer « aura » ou « n’aura pas »]</w:t>
            </w:r>
            <w:r w:rsidRPr="00B76F92">
              <w:t xml:space="preserve"> l’option de soumettre son offre par voie électronique.</w:t>
            </w:r>
          </w:p>
          <w:p w14:paraId="7086A3CE" w14:textId="6EFD615B" w:rsidR="00723775" w:rsidRPr="00B76F92" w:rsidRDefault="00576CDE" w:rsidP="00723775">
            <w:pPr>
              <w:tabs>
                <w:tab w:val="right" w:pos="7254"/>
              </w:tabs>
              <w:spacing w:before="120" w:after="120"/>
              <w:jc w:val="both"/>
              <w:rPr>
                <w:i/>
              </w:rPr>
            </w:pPr>
            <w:r w:rsidRPr="00B76F92">
              <w:rPr>
                <w:i/>
              </w:rPr>
              <w:t xml:space="preserve">[Remarque : </w:t>
            </w:r>
            <w:r w:rsidR="00723775" w:rsidRPr="00B76F92">
              <w:rPr>
                <w:i/>
              </w:rPr>
              <w:t xml:space="preserve">La disposition suivante et les informations correspondantes seront insérées uniquement lorsque les soumissionnaires ont le choix de présenter une offre par voie électronique. Dans le cas contraire, supprimer.] </w:t>
            </w:r>
          </w:p>
          <w:p w14:paraId="78470062" w14:textId="01A6E265" w:rsidR="00723775" w:rsidRPr="00734D63" w:rsidRDefault="00576CDE" w:rsidP="0068704B">
            <w:pPr>
              <w:tabs>
                <w:tab w:val="right" w:pos="7254"/>
              </w:tabs>
              <w:spacing w:after="200"/>
              <w:jc w:val="both"/>
            </w:pPr>
            <w:r w:rsidRPr="00B76F92">
              <w:lastRenderedPageBreak/>
              <w:t>L</w:t>
            </w:r>
            <w:r w:rsidR="002C7E97" w:rsidRPr="00B76F92">
              <w:t>es</w:t>
            </w:r>
            <w:r w:rsidR="00723775" w:rsidRPr="00B76F92">
              <w:t xml:space="preserve"> procédure</w:t>
            </w:r>
            <w:r w:rsidR="002C7E97" w:rsidRPr="00B76F92">
              <w:t>s</w:t>
            </w:r>
            <w:r w:rsidR="00723775" w:rsidRPr="00B76F92">
              <w:t xml:space="preserve"> de soumission</w:t>
            </w:r>
            <w:r w:rsidR="002C7E97" w:rsidRPr="00B76F92">
              <w:t xml:space="preserve"> des offres par voie électronique</w:t>
            </w:r>
            <w:r w:rsidR="00723775" w:rsidRPr="00B76F92">
              <w:t xml:space="preserve"> </w:t>
            </w:r>
            <w:r w:rsidR="002C7E97" w:rsidRPr="00B76F92">
              <w:t>son</w:t>
            </w:r>
            <w:r w:rsidR="00723775" w:rsidRPr="00B76F92">
              <w:t>t l</w:t>
            </w:r>
            <w:r w:rsidR="002C7E97" w:rsidRPr="00B76F92">
              <w:t>es</w:t>
            </w:r>
            <w:r w:rsidR="00723775" w:rsidRPr="00B76F92">
              <w:t xml:space="preserve"> suivante</w:t>
            </w:r>
            <w:r w:rsidR="002C7E97" w:rsidRPr="00B76F92">
              <w:t>s</w:t>
            </w:r>
            <w:r w:rsidR="00723775" w:rsidRPr="00B76F92">
              <w:t xml:space="preserve"> : </w:t>
            </w:r>
            <w:r w:rsidR="00723775" w:rsidRPr="00CF6336">
              <w:rPr>
                <w:i/>
                <w:iCs/>
              </w:rPr>
              <w:t>[insérer une description de</w:t>
            </w:r>
            <w:r w:rsidR="002C7E97" w:rsidRPr="00CF6336">
              <w:rPr>
                <w:i/>
                <w:iCs/>
              </w:rPr>
              <w:t>s</w:t>
            </w:r>
            <w:r w:rsidR="00723775" w:rsidRPr="00CF6336">
              <w:rPr>
                <w:i/>
                <w:iCs/>
              </w:rPr>
              <w:t xml:space="preserve"> procédure</w:t>
            </w:r>
            <w:r w:rsidR="002C7E97" w:rsidRPr="00CF6336">
              <w:rPr>
                <w:i/>
                <w:iCs/>
              </w:rPr>
              <w:t>s</w:t>
            </w:r>
            <w:r w:rsidR="00723775" w:rsidRPr="00CF6336">
              <w:rPr>
                <w:i/>
                <w:iCs/>
              </w:rPr>
              <w:t xml:space="preserve"> de soumission des offres par voie électronique le cas échéant]</w:t>
            </w:r>
          </w:p>
        </w:tc>
      </w:tr>
      <w:tr w:rsidR="006378EF" w:rsidRPr="00734D63" w14:paraId="40BA6C79" w14:textId="77777777" w:rsidTr="00E81FAF">
        <w:tblPrEx>
          <w:tblBorders>
            <w:insideH w:val="single" w:sz="8" w:space="0" w:color="000000"/>
          </w:tblBorders>
        </w:tblPrEx>
        <w:tc>
          <w:tcPr>
            <w:tcW w:w="9360" w:type="dxa"/>
            <w:gridSpan w:val="2"/>
          </w:tcPr>
          <w:p w14:paraId="0DB70152" w14:textId="6E26AA46" w:rsidR="006378EF" w:rsidRPr="001B6AD0" w:rsidRDefault="006378EF" w:rsidP="001B6AD0">
            <w:pPr>
              <w:tabs>
                <w:tab w:val="right" w:pos="7254"/>
              </w:tabs>
              <w:spacing w:after="120"/>
              <w:jc w:val="center"/>
              <w:rPr>
                <w:b/>
                <w:bCs/>
                <w:sz w:val="28"/>
                <w:szCs w:val="28"/>
              </w:rPr>
            </w:pPr>
            <w:r>
              <w:rPr>
                <w:b/>
                <w:bCs/>
                <w:sz w:val="28"/>
                <w:szCs w:val="28"/>
              </w:rPr>
              <w:lastRenderedPageBreak/>
              <w:t>E. Ouverture Publique des</w:t>
            </w:r>
            <w:r w:rsidR="00B76F92">
              <w:rPr>
                <w:b/>
                <w:bCs/>
                <w:sz w:val="28"/>
                <w:szCs w:val="28"/>
              </w:rPr>
              <w:t xml:space="preserve"> </w:t>
            </w:r>
            <w:r>
              <w:rPr>
                <w:b/>
                <w:bCs/>
                <w:sz w:val="28"/>
                <w:szCs w:val="28"/>
              </w:rPr>
              <w:t xml:space="preserve">Parties Techniques des Offres </w:t>
            </w:r>
          </w:p>
        </w:tc>
      </w:tr>
      <w:tr w:rsidR="00723775" w:rsidRPr="00734D63" w14:paraId="1781A9CC" w14:textId="77777777" w:rsidTr="001B6AD0">
        <w:tblPrEx>
          <w:tblBorders>
            <w:insideH w:val="single" w:sz="8" w:space="0" w:color="000000"/>
          </w:tblBorders>
        </w:tblPrEx>
        <w:tc>
          <w:tcPr>
            <w:tcW w:w="1620" w:type="dxa"/>
          </w:tcPr>
          <w:p w14:paraId="66E87223" w14:textId="77777777" w:rsidR="00723775" w:rsidRPr="00734D63" w:rsidRDefault="00723775" w:rsidP="0068704B">
            <w:pPr>
              <w:tabs>
                <w:tab w:val="right" w:pos="7434"/>
              </w:tabs>
              <w:spacing w:after="200"/>
              <w:rPr>
                <w:b/>
              </w:rPr>
            </w:pPr>
            <w:r w:rsidRPr="00734D63">
              <w:rPr>
                <w:b/>
              </w:rPr>
              <w:t>IS 25.1</w:t>
            </w:r>
          </w:p>
        </w:tc>
        <w:tc>
          <w:tcPr>
            <w:tcW w:w="7740" w:type="dxa"/>
          </w:tcPr>
          <w:p w14:paraId="7E6FA2D8" w14:textId="77777777" w:rsidR="00723775" w:rsidRPr="00B82437" w:rsidRDefault="00723775" w:rsidP="0068704B">
            <w:pPr>
              <w:tabs>
                <w:tab w:val="right" w:pos="7254"/>
              </w:tabs>
              <w:spacing w:after="120"/>
            </w:pPr>
            <w:r w:rsidRPr="00B82437">
              <w:t>L’ouverture des plis aura lieu à l’adresse suivante :</w:t>
            </w:r>
          </w:p>
          <w:p w14:paraId="1BC73B85" w14:textId="09FE0E7B" w:rsidR="00723775" w:rsidRPr="00B82437" w:rsidRDefault="002C7E97" w:rsidP="0068704B">
            <w:pPr>
              <w:tabs>
                <w:tab w:val="right" w:pos="7254"/>
              </w:tabs>
              <w:spacing w:after="120"/>
            </w:pPr>
            <w:r w:rsidRPr="00B82437">
              <w:t>Adresse :</w:t>
            </w:r>
            <w:r w:rsidR="00723775" w:rsidRPr="00B82437">
              <w:t xml:space="preserve"> </w:t>
            </w:r>
            <w:r w:rsidR="00723775" w:rsidRPr="00CF6336">
              <w:rPr>
                <w:i/>
                <w:iCs/>
              </w:rPr>
              <w:t>[insérer le nom de la rue et le numéro de l’immeuble]</w:t>
            </w:r>
            <w:r w:rsidR="00723775" w:rsidRPr="00CF6336">
              <w:t xml:space="preserve"> </w:t>
            </w:r>
          </w:p>
          <w:p w14:paraId="45432B51" w14:textId="77777777" w:rsidR="00723775" w:rsidRPr="00CF6336" w:rsidRDefault="00723775" w:rsidP="0068704B">
            <w:pPr>
              <w:tabs>
                <w:tab w:val="right" w:pos="7254"/>
              </w:tabs>
              <w:spacing w:after="120"/>
            </w:pPr>
            <w:r w:rsidRPr="00B82437">
              <w:t>Étage /</w:t>
            </w:r>
            <w:r w:rsidRPr="00CF6336">
              <w:t xml:space="preserve">Numéro de bureau : </w:t>
            </w:r>
            <w:r w:rsidRPr="00CF6336">
              <w:rPr>
                <w:i/>
                <w:iCs/>
              </w:rPr>
              <w:t>[insérer l’étage et le numéro du bureau]</w:t>
            </w:r>
          </w:p>
          <w:p w14:paraId="3CE19FA3" w14:textId="77777777" w:rsidR="00723775" w:rsidRPr="00B82437" w:rsidRDefault="00723775" w:rsidP="0068704B">
            <w:pPr>
              <w:tabs>
                <w:tab w:val="right" w:pos="7254"/>
              </w:tabs>
              <w:spacing w:after="120"/>
            </w:pPr>
            <w:r w:rsidRPr="00B82437">
              <w:t xml:space="preserve">Ville : </w:t>
            </w:r>
            <w:r w:rsidRPr="00CF6336">
              <w:rPr>
                <w:i/>
                <w:iCs/>
              </w:rPr>
              <w:t>[insérer le nom de la ville]</w:t>
            </w:r>
          </w:p>
          <w:p w14:paraId="36B6088E" w14:textId="77777777" w:rsidR="00723775" w:rsidRPr="00B82437" w:rsidRDefault="00723775" w:rsidP="0068704B">
            <w:pPr>
              <w:tabs>
                <w:tab w:val="right" w:pos="7254"/>
              </w:tabs>
              <w:spacing w:after="120"/>
            </w:pPr>
            <w:r w:rsidRPr="00B82437">
              <w:t>Pays </w:t>
            </w:r>
            <w:r w:rsidRPr="00B82437">
              <w:rPr>
                <w:i/>
                <w:iCs/>
              </w:rPr>
              <w:t>:[</w:t>
            </w:r>
            <w:r w:rsidRPr="00CF6336">
              <w:rPr>
                <w:i/>
                <w:iCs/>
              </w:rPr>
              <w:t>insérer le nom du pays]</w:t>
            </w:r>
          </w:p>
          <w:p w14:paraId="00730F59" w14:textId="6F8AEB12" w:rsidR="00723775" w:rsidRPr="00B82437" w:rsidRDefault="00723775" w:rsidP="0068704B">
            <w:pPr>
              <w:tabs>
                <w:tab w:val="right" w:pos="7254"/>
              </w:tabs>
              <w:spacing w:after="120"/>
            </w:pPr>
            <w:r w:rsidRPr="00B82437">
              <w:t>Date </w:t>
            </w:r>
            <w:r w:rsidRPr="00B82437">
              <w:rPr>
                <w:i/>
                <w:iCs/>
              </w:rPr>
              <w:t>: [insérer le j</w:t>
            </w:r>
            <w:r w:rsidR="00222DE7" w:rsidRPr="00B82437">
              <w:rPr>
                <w:i/>
                <w:iCs/>
              </w:rPr>
              <w:t>o</w:t>
            </w:r>
            <w:r w:rsidRPr="00B82437">
              <w:rPr>
                <w:i/>
                <w:iCs/>
              </w:rPr>
              <w:t>ur, mois, année ; par ex</w:t>
            </w:r>
            <w:r w:rsidR="00222DE7" w:rsidRPr="00B82437">
              <w:rPr>
                <w:i/>
                <w:iCs/>
              </w:rPr>
              <w:t>e</w:t>
            </w:r>
            <w:r w:rsidRPr="00B82437">
              <w:rPr>
                <w:i/>
                <w:iCs/>
              </w:rPr>
              <w:t xml:space="preserve">mple : 15 </w:t>
            </w:r>
            <w:r w:rsidR="002C7E97" w:rsidRPr="00B82437">
              <w:rPr>
                <w:i/>
                <w:iCs/>
              </w:rPr>
              <w:t>juin</w:t>
            </w:r>
            <w:r w:rsidRPr="00B82437">
              <w:rPr>
                <w:i/>
                <w:iCs/>
              </w:rPr>
              <w:t xml:space="preserve"> 20</w:t>
            </w:r>
            <w:r w:rsidR="008A6C88" w:rsidRPr="00B82437">
              <w:rPr>
                <w:i/>
                <w:iCs/>
              </w:rPr>
              <w:t>21</w:t>
            </w:r>
            <w:r w:rsidRPr="00B82437">
              <w:rPr>
                <w:i/>
                <w:iCs/>
              </w:rPr>
              <w:t>]</w:t>
            </w:r>
          </w:p>
          <w:p w14:paraId="5920820D" w14:textId="77777777" w:rsidR="00723775" w:rsidRPr="00B82437" w:rsidRDefault="00723775">
            <w:pPr>
              <w:tabs>
                <w:tab w:val="right" w:pos="7254"/>
              </w:tabs>
              <w:spacing w:after="180"/>
              <w:rPr>
                <w:u w:val="single"/>
              </w:rPr>
            </w:pPr>
            <w:r w:rsidRPr="00B82437">
              <w:t>Heure </w:t>
            </w:r>
            <w:r w:rsidRPr="00B82437">
              <w:rPr>
                <w:i/>
                <w:iCs/>
              </w:rPr>
              <w:t>: [insérer l’heure ; préciser « matin « ou « soir » si nécessaire]</w:t>
            </w:r>
          </w:p>
          <w:p w14:paraId="4F2A19D2" w14:textId="77777777" w:rsidR="003D6AF7" w:rsidRPr="00CF6336" w:rsidRDefault="003D6AF7" w:rsidP="003D6AF7">
            <w:pPr>
              <w:tabs>
                <w:tab w:val="right" w:pos="7254"/>
              </w:tabs>
              <w:spacing w:before="120" w:after="120"/>
              <w:jc w:val="both"/>
              <w:rPr>
                <w:i/>
              </w:rPr>
            </w:pPr>
            <w:r w:rsidRPr="00CF6336">
              <w:rPr>
                <w:i/>
              </w:rPr>
              <w:t>[La date et l’heure doivent être la même que celles indiquée dans l’Avis d’Appel d’Offres, sous réserve d’amendement en application de l’IS 22.]</w:t>
            </w:r>
          </w:p>
          <w:p w14:paraId="1D2D5E37" w14:textId="77777777" w:rsidR="003D6AF7" w:rsidRPr="00CF6336" w:rsidRDefault="003D6AF7" w:rsidP="003D6AF7">
            <w:pPr>
              <w:tabs>
                <w:tab w:val="right" w:pos="7254"/>
              </w:tabs>
              <w:spacing w:after="180"/>
              <w:jc w:val="both"/>
              <w:rPr>
                <w:i/>
              </w:rPr>
            </w:pPr>
            <w:r w:rsidRPr="00CF6336">
              <w:rPr>
                <w:i/>
              </w:rPr>
              <w:t>[</w:t>
            </w:r>
            <w:r w:rsidRPr="00B82437">
              <w:rPr>
                <w:i/>
              </w:rPr>
              <w:t>La disposition suivante et les informations correspondantes seront insérées uniquement lorsque les soumissionnaires ont le choix de présenter une offre par voie électronique. Dans le cas contraire, supprimer.]</w:t>
            </w:r>
          </w:p>
          <w:p w14:paraId="70841E0C" w14:textId="3F691530" w:rsidR="003D6AF7" w:rsidRPr="00154A73" w:rsidRDefault="003D6AF7" w:rsidP="003D6AF7">
            <w:pPr>
              <w:tabs>
                <w:tab w:val="right" w:pos="7254"/>
              </w:tabs>
              <w:spacing w:before="120" w:after="120"/>
              <w:jc w:val="both"/>
            </w:pPr>
            <w:r w:rsidRPr="00B82437">
              <w:t>Les procédures d’ouverture des plis remis par voie électronique, lorsqu’elles sont applicables, sont les suivantes</w:t>
            </w:r>
            <w:r w:rsidR="008B14BA" w:rsidRPr="00B82437">
              <w:t xml:space="preserve"> </w:t>
            </w:r>
            <w:r w:rsidRPr="00B82437">
              <w:t xml:space="preserve">: </w:t>
            </w:r>
            <w:r w:rsidRPr="00CF6336">
              <w:rPr>
                <w:i/>
              </w:rPr>
              <w:t>[insérer une description des procédures d’ouverture des plis par voie électronique.]</w:t>
            </w:r>
            <w:r w:rsidRPr="00154A73">
              <w:t xml:space="preserve">  </w:t>
            </w:r>
          </w:p>
        </w:tc>
      </w:tr>
      <w:tr w:rsidR="00723775" w:rsidRPr="00734D63" w14:paraId="66926478" w14:textId="77777777" w:rsidTr="001B6AD0">
        <w:tblPrEx>
          <w:tblBorders>
            <w:insideH w:val="single" w:sz="8" w:space="0" w:color="000000"/>
          </w:tblBorders>
        </w:tblPrEx>
        <w:tc>
          <w:tcPr>
            <w:tcW w:w="1620" w:type="dxa"/>
          </w:tcPr>
          <w:p w14:paraId="645BBF43" w14:textId="2C7B0CCE" w:rsidR="00723775" w:rsidRPr="00734D63" w:rsidRDefault="00723775" w:rsidP="00777722">
            <w:pPr>
              <w:tabs>
                <w:tab w:val="right" w:pos="7434"/>
              </w:tabs>
              <w:spacing w:before="120" w:after="120"/>
              <w:rPr>
                <w:b/>
              </w:rPr>
            </w:pPr>
            <w:r w:rsidRPr="00734D63">
              <w:rPr>
                <w:b/>
              </w:rPr>
              <w:t>IS 25.</w:t>
            </w:r>
            <w:r w:rsidR="007C1D5C">
              <w:rPr>
                <w:b/>
              </w:rPr>
              <w:t>6</w:t>
            </w:r>
          </w:p>
        </w:tc>
        <w:tc>
          <w:tcPr>
            <w:tcW w:w="7740" w:type="dxa"/>
          </w:tcPr>
          <w:p w14:paraId="2EC56A79" w14:textId="41C272E5" w:rsidR="00723775" w:rsidRPr="00616BE0" w:rsidRDefault="00723775" w:rsidP="008C16DE">
            <w:pPr>
              <w:tabs>
                <w:tab w:val="right" w:pos="7254"/>
              </w:tabs>
              <w:spacing w:before="120" w:after="120"/>
              <w:jc w:val="both"/>
            </w:pPr>
            <w:r w:rsidRPr="00734D63">
              <w:t xml:space="preserve">La </w:t>
            </w:r>
            <w:r w:rsidR="002C7E97">
              <w:t xml:space="preserve">Lettre de </w:t>
            </w:r>
            <w:r w:rsidRPr="00734D63">
              <w:t>Soumission</w:t>
            </w:r>
            <w:r w:rsidR="007C1D5C">
              <w:t xml:space="preserve"> – Partie Technique </w:t>
            </w:r>
            <w:r w:rsidR="00A30CE0">
              <w:t>et les enveloppes marquées « </w:t>
            </w:r>
            <w:r w:rsidR="004C3038">
              <w:t>Se</w:t>
            </w:r>
            <w:r w:rsidR="00A30CE0">
              <w:t xml:space="preserve">conde Enveloppe – Partie Financière » </w:t>
            </w:r>
            <w:r w:rsidRPr="00734D63">
              <w:t>seront paraphés par</w:t>
            </w:r>
            <w:r w:rsidR="00FC7E22">
              <w:t xml:space="preserve"> _________</w:t>
            </w:r>
            <w:r w:rsidR="00945F94">
              <w:t xml:space="preserve"> </w:t>
            </w:r>
            <w:r w:rsidRPr="008B14BA">
              <w:rPr>
                <w:b/>
                <w:bCs/>
                <w:i/>
              </w:rPr>
              <w:t>[insérer le nombre des représentants]</w:t>
            </w:r>
            <w:r w:rsidRPr="00734D63">
              <w:t xml:space="preserve"> représentants de </w:t>
            </w:r>
            <w:r w:rsidR="009074C4">
              <w:t>l’Agence d’Acquisition</w:t>
            </w:r>
            <w:r w:rsidRPr="00734D63">
              <w:t xml:space="preserve"> </w:t>
            </w:r>
            <w:r w:rsidR="004C3038">
              <w:t xml:space="preserve">participant à </w:t>
            </w:r>
            <w:r w:rsidRPr="00734D63">
              <w:t>l’ouverture des plis</w:t>
            </w:r>
            <w:r w:rsidR="00FC2276">
              <w:t xml:space="preserve">. </w:t>
            </w:r>
            <w:r w:rsidRPr="00734D63">
              <w:t xml:space="preserve"> </w:t>
            </w:r>
          </w:p>
        </w:tc>
      </w:tr>
      <w:tr w:rsidR="00723775" w:rsidRPr="00734D63" w14:paraId="43F51F00" w14:textId="77777777" w:rsidTr="001B6AD0">
        <w:tblPrEx>
          <w:tblBorders>
            <w:insideH w:val="single" w:sz="8" w:space="0" w:color="000000"/>
          </w:tblBorders>
        </w:tblPrEx>
        <w:tc>
          <w:tcPr>
            <w:tcW w:w="9360" w:type="dxa"/>
            <w:gridSpan w:val="2"/>
          </w:tcPr>
          <w:p w14:paraId="1925387F" w14:textId="3B0612F5" w:rsidR="00723775" w:rsidRPr="00734D63" w:rsidRDefault="00344302" w:rsidP="002513A3">
            <w:pPr>
              <w:tabs>
                <w:tab w:val="right" w:pos="7434"/>
              </w:tabs>
              <w:spacing w:before="120" w:after="200"/>
              <w:jc w:val="center"/>
              <w:rPr>
                <w:b/>
                <w:sz w:val="28"/>
              </w:rPr>
            </w:pPr>
            <w:r>
              <w:rPr>
                <w:b/>
                <w:sz w:val="28"/>
              </w:rPr>
              <w:t>G</w:t>
            </w:r>
            <w:r w:rsidR="00723775" w:rsidRPr="00734D63">
              <w:rPr>
                <w:b/>
                <w:sz w:val="28"/>
              </w:rPr>
              <w:t xml:space="preserve">. Évaluation </w:t>
            </w:r>
            <w:r w:rsidR="00DA7F75">
              <w:rPr>
                <w:b/>
                <w:sz w:val="28"/>
              </w:rPr>
              <w:t xml:space="preserve">des </w:t>
            </w:r>
            <w:r w:rsidR="006322C2">
              <w:rPr>
                <w:b/>
                <w:sz w:val="28"/>
              </w:rPr>
              <w:t>P</w:t>
            </w:r>
            <w:r w:rsidR="00DA7F75">
              <w:rPr>
                <w:b/>
                <w:sz w:val="28"/>
              </w:rPr>
              <w:t xml:space="preserve">arties Techniques </w:t>
            </w:r>
            <w:r w:rsidR="00723775" w:rsidRPr="00734D63">
              <w:rPr>
                <w:b/>
                <w:sz w:val="28"/>
              </w:rPr>
              <w:t xml:space="preserve">des </w:t>
            </w:r>
            <w:r w:rsidR="006322C2">
              <w:rPr>
                <w:b/>
                <w:sz w:val="28"/>
              </w:rPr>
              <w:t>O</w:t>
            </w:r>
            <w:r w:rsidR="00723775" w:rsidRPr="00734D63">
              <w:rPr>
                <w:b/>
                <w:sz w:val="28"/>
              </w:rPr>
              <w:t>ffres</w:t>
            </w:r>
          </w:p>
        </w:tc>
      </w:tr>
      <w:tr w:rsidR="00810F65" w:rsidRPr="00734D63" w14:paraId="4BD76B6C" w14:textId="77777777" w:rsidTr="00970D46">
        <w:tblPrEx>
          <w:tblBorders>
            <w:insideH w:val="single" w:sz="8" w:space="0" w:color="000000"/>
          </w:tblBorders>
        </w:tblPrEx>
        <w:trPr>
          <w:trHeight w:val="1572"/>
        </w:trPr>
        <w:tc>
          <w:tcPr>
            <w:tcW w:w="1620" w:type="dxa"/>
          </w:tcPr>
          <w:p w14:paraId="4FCA01AF" w14:textId="76F0187C" w:rsidR="00810F65" w:rsidRPr="00734D63" w:rsidRDefault="00810F65" w:rsidP="00810F65">
            <w:pPr>
              <w:tabs>
                <w:tab w:val="right" w:pos="7434"/>
              </w:tabs>
              <w:spacing w:after="200"/>
              <w:rPr>
                <w:b/>
              </w:rPr>
            </w:pPr>
            <w:r>
              <w:rPr>
                <w:b/>
              </w:rPr>
              <w:t>IS 30.9</w:t>
            </w:r>
          </w:p>
        </w:tc>
        <w:tc>
          <w:tcPr>
            <w:tcW w:w="7740" w:type="dxa"/>
          </w:tcPr>
          <w:p w14:paraId="5C014439" w14:textId="77777777" w:rsidR="002D2971" w:rsidRPr="00AE31DD" w:rsidRDefault="002D2971" w:rsidP="002D2971">
            <w:pPr>
              <w:tabs>
                <w:tab w:val="right" w:pos="7254"/>
              </w:tabs>
              <w:spacing w:before="60" w:after="60"/>
            </w:pPr>
            <w:r w:rsidRPr="00AE31DD">
              <w:t>La pondération à attribuer aux Critères notés (y compris les facteurs techniques et autres que le prix) est la suivante : [</w:t>
            </w:r>
            <w:r>
              <w:t>insér</w:t>
            </w:r>
            <w:r w:rsidRPr="00AE31DD">
              <w:t>er %]</w:t>
            </w:r>
          </w:p>
          <w:p w14:paraId="37A32A74" w14:textId="77777777" w:rsidR="002D2971" w:rsidRPr="00A7578B" w:rsidRDefault="002D2971" w:rsidP="002D2971">
            <w:pPr>
              <w:tabs>
                <w:tab w:val="right" w:pos="7254"/>
              </w:tabs>
              <w:spacing w:before="60" w:after="60"/>
            </w:pPr>
            <w:r w:rsidRPr="00A7578B">
              <w:rPr>
                <w:i/>
                <w:iCs/>
              </w:rPr>
              <w:t xml:space="preserve">[La pondération globale à appliquer aux Critères notés (y compris les facteurs techniques et autres que le prix) sera déterminée en fonction des fourchettes suivantes, en fonction du placement du contrat dans la matrice des risques et </w:t>
            </w:r>
            <w:proofErr w:type="gramStart"/>
            <w:r w:rsidRPr="00A7578B">
              <w:rPr>
                <w:i/>
                <w:iCs/>
              </w:rPr>
              <w:t>des coûts incluse</w:t>
            </w:r>
            <w:proofErr w:type="gramEnd"/>
            <w:r w:rsidRPr="00A7578B">
              <w:rPr>
                <w:i/>
                <w:iCs/>
              </w:rPr>
              <w:t xml:space="preserve"> dans la SPMPD approuvée par la Banque :</w:t>
            </w:r>
          </w:p>
          <w:p w14:paraId="09A085A0" w14:textId="77777777" w:rsidR="002D2971" w:rsidRPr="00A7578B" w:rsidRDefault="002D2971" w:rsidP="002D2971">
            <w:pPr>
              <w:tabs>
                <w:tab w:val="right" w:pos="7254"/>
              </w:tabs>
              <w:spacing w:before="60" w:after="60"/>
            </w:pPr>
            <w:r w:rsidRPr="00A7578B">
              <w:rPr>
                <w:i/>
                <w:iCs/>
                <w:u w:val="single"/>
              </w:rPr>
              <w:t>a. Risque d'acquisition élevé/substantiel et valeur élevée entre 50 % et 80 %</w:t>
            </w:r>
          </w:p>
          <w:p w14:paraId="6E330AA9" w14:textId="77777777" w:rsidR="002D2971" w:rsidRPr="00A7578B" w:rsidRDefault="002D2971" w:rsidP="002D2971">
            <w:pPr>
              <w:tabs>
                <w:tab w:val="right" w:pos="7254"/>
              </w:tabs>
              <w:spacing w:before="60" w:after="60"/>
            </w:pPr>
            <w:r w:rsidRPr="00A7578B">
              <w:rPr>
                <w:i/>
                <w:iCs/>
                <w:u w:val="single"/>
              </w:rPr>
              <w:t xml:space="preserve">b. Risque d'acquisition élevé/substantiel et faible valeur entre 60 % et 100 % </w:t>
            </w:r>
          </w:p>
          <w:p w14:paraId="372CF6CC" w14:textId="77777777" w:rsidR="002D2971" w:rsidRPr="00A7578B" w:rsidRDefault="002D2971" w:rsidP="002D2971">
            <w:pPr>
              <w:tabs>
                <w:tab w:val="right" w:pos="7254"/>
              </w:tabs>
              <w:spacing w:before="60" w:after="60"/>
            </w:pPr>
            <w:r w:rsidRPr="00A7578B">
              <w:rPr>
                <w:i/>
                <w:iCs/>
                <w:u w:val="single"/>
              </w:rPr>
              <w:t xml:space="preserve">c. Risque d'acquisition modéré/faible et valeur élevée entre 10 % et 40 % </w:t>
            </w:r>
          </w:p>
          <w:p w14:paraId="5304BE42" w14:textId="77777777" w:rsidR="002D2971" w:rsidRDefault="002D2971" w:rsidP="002D2971">
            <w:pPr>
              <w:tabs>
                <w:tab w:val="right" w:pos="7254"/>
              </w:tabs>
              <w:spacing w:before="60" w:after="60"/>
              <w:rPr>
                <w:i/>
                <w:iCs/>
                <w:u w:val="single"/>
              </w:rPr>
            </w:pPr>
            <w:r w:rsidRPr="00A7578B">
              <w:rPr>
                <w:i/>
                <w:iCs/>
                <w:u w:val="single"/>
              </w:rPr>
              <w:t>d. Risque d'acquisition modéré/faible et faible valeur entre 20 % et 30 %].</w:t>
            </w:r>
          </w:p>
          <w:p w14:paraId="7803D51F" w14:textId="77777777" w:rsidR="002D2971" w:rsidRPr="00A7578B" w:rsidRDefault="002D2971" w:rsidP="002D2971">
            <w:pPr>
              <w:tabs>
                <w:tab w:val="right" w:pos="7254"/>
              </w:tabs>
              <w:spacing w:before="60" w:after="60"/>
            </w:pPr>
          </w:p>
          <w:p w14:paraId="73E84EF8" w14:textId="0DEBF6F3" w:rsidR="00810F65" w:rsidRDefault="002D2971" w:rsidP="002D2971">
            <w:pPr>
              <w:shd w:val="clear" w:color="auto" w:fill="FDFDFD"/>
              <w:spacing w:after="120"/>
              <w:jc w:val="both"/>
              <w:rPr>
                <w:szCs w:val="24"/>
                <w:lang w:eastAsia="en-US"/>
              </w:rPr>
            </w:pPr>
            <w:r>
              <w:lastRenderedPageBreak/>
              <w:t xml:space="preserve">Les facteurs techniques (et sous-facteurs le cas échéant) qui pour les besoins de ce document ont la signification de Critères notés, et la pondération correspondante sur 100% </w:t>
            </w:r>
            <w:r w:rsidR="00810F65" w:rsidRPr="00FC2314">
              <w:rPr>
                <w:szCs w:val="24"/>
                <w:lang w:eastAsia="en-US"/>
              </w:rPr>
              <w:t>sont</w:t>
            </w:r>
            <w:r w:rsidR="00810F65">
              <w:rPr>
                <w:szCs w:val="24"/>
                <w:lang w:eastAsia="en-US"/>
              </w:rPr>
              <w:t xml:space="preserve"> </w:t>
            </w:r>
            <w:r w:rsidR="00810F65" w:rsidRPr="00FC2314">
              <w:rPr>
                <w:szCs w:val="24"/>
                <w:lang w:eastAsia="en-US"/>
              </w:rPr>
              <w:t>:</w:t>
            </w:r>
          </w:p>
          <w:p w14:paraId="322A7F19" w14:textId="77777777" w:rsidR="00810F65" w:rsidRDefault="00810F65" w:rsidP="00810F65">
            <w:pPr>
              <w:shd w:val="clear" w:color="auto" w:fill="FDFDFD"/>
              <w:jc w:val="both"/>
              <w:rPr>
                <w:szCs w:val="24"/>
                <w:lang w:eastAsia="en-US"/>
              </w:rPr>
            </w:pPr>
            <w:r w:rsidRPr="00FC2314">
              <w:rPr>
                <w:szCs w:val="24"/>
                <w:lang w:eastAsia="en-US"/>
              </w:rPr>
              <w:t xml:space="preserve">1.________________________ </w:t>
            </w:r>
          </w:p>
          <w:p w14:paraId="235AB76D" w14:textId="77777777" w:rsidR="00810F65" w:rsidRDefault="00810F65" w:rsidP="00810F65">
            <w:pPr>
              <w:shd w:val="clear" w:color="auto" w:fill="FDFDFD"/>
              <w:jc w:val="both"/>
              <w:rPr>
                <w:szCs w:val="24"/>
                <w:lang w:eastAsia="en-US"/>
              </w:rPr>
            </w:pPr>
            <w:r w:rsidRPr="00FC2314">
              <w:rPr>
                <w:szCs w:val="24"/>
                <w:lang w:eastAsia="en-US"/>
              </w:rPr>
              <w:t xml:space="preserve">2. _______________________ </w:t>
            </w:r>
          </w:p>
          <w:p w14:paraId="6A3BA62A" w14:textId="77777777" w:rsidR="00810F65" w:rsidRDefault="00810F65" w:rsidP="00810F65">
            <w:pPr>
              <w:shd w:val="clear" w:color="auto" w:fill="FDFDFD"/>
              <w:jc w:val="both"/>
              <w:rPr>
                <w:szCs w:val="24"/>
                <w:lang w:eastAsia="en-US"/>
              </w:rPr>
            </w:pPr>
            <w:r w:rsidRPr="00FC2314">
              <w:rPr>
                <w:szCs w:val="24"/>
                <w:lang w:eastAsia="en-US"/>
              </w:rPr>
              <w:t xml:space="preserve">3. __..._____________________ </w:t>
            </w:r>
          </w:p>
          <w:p w14:paraId="0D6283BC" w14:textId="77777777" w:rsidR="00810F65" w:rsidRDefault="00810F65" w:rsidP="00810F65">
            <w:pPr>
              <w:shd w:val="clear" w:color="auto" w:fill="FDFDFD"/>
              <w:jc w:val="both"/>
              <w:rPr>
                <w:szCs w:val="24"/>
                <w:lang w:eastAsia="en-US"/>
              </w:rPr>
            </w:pPr>
          </w:p>
          <w:p w14:paraId="17647B0C" w14:textId="77777777" w:rsidR="00810F65" w:rsidRDefault="00810F65" w:rsidP="00810F65">
            <w:pPr>
              <w:shd w:val="clear" w:color="auto" w:fill="FDFDFD"/>
              <w:jc w:val="both"/>
              <w:rPr>
                <w:i/>
                <w:iCs/>
                <w:szCs w:val="24"/>
                <w:lang w:eastAsia="en-US"/>
              </w:rPr>
            </w:pPr>
            <w:r w:rsidRPr="00FC2314">
              <w:rPr>
                <w:i/>
                <w:iCs/>
                <w:szCs w:val="24"/>
                <w:lang w:eastAsia="en-US"/>
              </w:rPr>
              <w:t>[Insérer les facteurs et sous-facteurs techniques spécifiques appropriés. Les facteurs techniques à spécifier doivent tenir compte des facteurs à évaluer conformément à l</w:t>
            </w:r>
            <w:r>
              <w:rPr>
                <w:i/>
                <w:iCs/>
                <w:szCs w:val="24"/>
                <w:lang w:eastAsia="en-US"/>
              </w:rPr>
              <w:t xml:space="preserve">’article </w:t>
            </w:r>
            <w:r w:rsidRPr="00FC2314">
              <w:rPr>
                <w:i/>
                <w:iCs/>
                <w:szCs w:val="24"/>
                <w:lang w:eastAsia="en-US"/>
              </w:rPr>
              <w:t>34.2</w:t>
            </w:r>
            <w:r>
              <w:rPr>
                <w:i/>
                <w:iCs/>
                <w:szCs w:val="24"/>
                <w:lang w:eastAsia="en-US"/>
              </w:rPr>
              <w:t xml:space="preserve"> des IS</w:t>
            </w:r>
            <w:r w:rsidRPr="00FC2314">
              <w:rPr>
                <w:i/>
                <w:iCs/>
                <w:szCs w:val="24"/>
                <w:lang w:eastAsia="en-US"/>
              </w:rPr>
              <w:t xml:space="preserve"> pour s’assurer que le même attribut n’est pas évalué deux fois. </w:t>
            </w:r>
          </w:p>
          <w:p w14:paraId="04D1343C" w14:textId="77777777" w:rsidR="00810F65" w:rsidRDefault="00810F65" w:rsidP="00810F65">
            <w:pPr>
              <w:shd w:val="clear" w:color="auto" w:fill="FDFDFD"/>
              <w:jc w:val="both"/>
              <w:rPr>
                <w:i/>
                <w:iCs/>
                <w:szCs w:val="24"/>
                <w:lang w:eastAsia="en-US"/>
              </w:rPr>
            </w:pPr>
          </w:p>
          <w:p w14:paraId="68CD901A" w14:textId="77777777" w:rsidR="00810F65" w:rsidRDefault="00810F65" w:rsidP="00810F65">
            <w:pPr>
              <w:shd w:val="clear" w:color="auto" w:fill="FDFDFD"/>
              <w:jc w:val="both"/>
              <w:rPr>
                <w:i/>
                <w:iCs/>
                <w:szCs w:val="24"/>
                <w:lang w:eastAsia="en-US"/>
              </w:rPr>
            </w:pPr>
            <w:r w:rsidRPr="00FC2314">
              <w:rPr>
                <w:i/>
                <w:iCs/>
                <w:szCs w:val="24"/>
                <w:lang w:eastAsia="en-US"/>
              </w:rPr>
              <w:t>Les</w:t>
            </w:r>
            <w:r>
              <w:rPr>
                <w:i/>
                <w:iCs/>
                <w:szCs w:val="24"/>
                <w:lang w:eastAsia="en-US"/>
              </w:rPr>
              <w:t xml:space="preserve"> scores</w:t>
            </w:r>
            <w:r w:rsidRPr="00FC2314">
              <w:rPr>
                <w:i/>
                <w:iCs/>
                <w:szCs w:val="24"/>
                <w:lang w:eastAsia="en-US"/>
              </w:rPr>
              <w:t xml:space="preserve"> doivent être attribués en fonction de l’importance relative des facteurs techniques. </w:t>
            </w:r>
          </w:p>
          <w:p w14:paraId="311E1907" w14:textId="77777777" w:rsidR="00810F65" w:rsidRDefault="00810F65" w:rsidP="00810F65">
            <w:pPr>
              <w:shd w:val="clear" w:color="auto" w:fill="FDFDFD"/>
              <w:jc w:val="both"/>
              <w:rPr>
                <w:i/>
                <w:iCs/>
                <w:szCs w:val="24"/>
                <w:lang w:eastAsia="en-US"/>
              </w:rPr>
            </w:pPr>
          </w:p>
          <w:p w14:paraId="6AB2E460" w14:textId="73120868" w:rsidR="00810F65" w:rsidRDefault="00810F65" w:rsidP="00810F65">
            <w:pPr>
              <w:shd w:val="clear" w:color="auto" w:fill="FDFDFD"/>
              <w:jc w:val="both"/>
              <w:rPr>
                <w:i/>
                <w:iCs/>
                <w:szCs w:val="24"/>
                <w:lang w:eastAsia="en-US"/>
              </w:rPr>
            </w:pPr>
            <w:r w:rsidRPr="00FC2314">
              <w:rPr>
                <w:i/>
                <w:iCs/>
                <w:szCs w:val="24"/>
                <w:lang w:eastAsia="en-US"/>
              </w:rPr>
              <w:t>Les facteurs techniques à évaluer et les scores correspondants peuvent varier en fonction de la portée, de la complexité, des risques et du marché. Conformément aux objectifs d</w:t>
            </w:r>
            <w:r>
              <w:rPr>
                <w:i/>
                <w:iCs/>
                <w:szCs w:val="24"/>
                <w:lang w:eastAsia="en-US"/>
              </w:rPr>
              <w:t xml:space="preserve">e </w:t>
            </w:r>
            <w:r w:rsidR="00D6697D">
              <w:rPr>
                <w:i/>
                <w:iCs/>
                <w:szCs w:val="24"/>
                <w:lang w:eastAsia="en-US"/>
              </w:rPr>
              <w:t>l’acquisition</w:t>
            </w:r>
            <w:r>
              <w:rPr>
                <w:i/>
                <w:iCs/>
                <w:szCs w:val="24"/>
                <w:lang w:eastAsia="en-US"/>
              </w:rPr>
              <w:t>,</w:t>
            </w:r>
            <w:r w:rsidRPr="00FC2314">
              <w:rPr>
                <w:i/>
                <w:iCs/>
                <w:szCs w:val="24"/>
                <w:lang w:eastAsia="en-US"/>
              </w:rPr>
              <w:t xml:space="preserve"> les facteurs techniques peuvent inclure, sans toutefois s’y limiter</w:t>
            </w:r>
            <w:r>
              <w:rPr>
                <w:i/>
                <w:iCs/>
                <w:szCs w:val="24"/>
                <w:lang w:eastAsia="en-US"/>
              </w:rPr>
              <w:t xml:space="preserve"> </w:t>
            </w:r>
            <w:r w:rsidRPr="00FC2314">
              <w:rPr>
                <w:i/>
                <w:iCs/>
                <w:szCs w:val="24"/>
                <w:lang w:eastAsia="en-US"/>
              </w:rPr>
              <w:t xml:space="preserve">: les caractéristiques de performance ou de fonctionnalité, la qualité des niveaux de service et des capacités proposés et la disponibilité des pièces de rechange et des services après-vente, les caractéristiques de durabilité du produit, l’engagement du </w:t>
            </w:r>
            <w:r>
              <w:rPr>
                <w:i/>
                <w:iCs/>
                <w:szCs w:val="24"/>
                <w:lang w:eastAsia="en-US"/>
              </w:rPr>
              <w:t>F</w:t>
            </w:r>
            <w:r w:rsidRPr="00FC2314">
              <w:rPr>
                <w:i/>
                <w:iCs/>
                <w:szCs w:val="24"/>
                <w:lang w:eastAsia="en-US"/>
              </w:rPr>
              <w:t xml:space="preserve">ournisseur envers la durabilité, la capacité de gérer les accords-cadres, etc. </w:t>
            </w:r>
          </w:p>
          <w:p w14:paraId="6BF037F9" w14:textId="77777777" w:rsidR="00810F65" w:rsidRDefault="00810F65" w:rsidP="00810F65">
            <w:pPr>
              <w:shd w:val="clear" w:color="auto" w:fill="FDFDFD"/>
              <w:jc w:val="both"/>
              <w:rPr>
                <w:i/>
                <w:iCs/>
                <w:szCs w:val="24"/>
                <w:lang w:eastAsia="en-US"/>
              </w:rPr>
            </w:pPr>
          </w:p>
          <w:p w14:paraId="79A04A62" w14:textId="545B575D" w:rsidR="00810F65" w:rsidRDefault="00810F65" w:rsidP="00810F65">
            <w:pPr>
              <w:shd w:val="clear" w:color="auto" w:fill="FDFDFD"/>
              <w:jc w:val="both"/>
              <w:rPr>
                <w:i/>
                <w:iCs/>
                <w:szCs w:val="24"/>
                <w:lang w:eastAsia="en-US"/>
              </w:rPr>
            </w:pPr>
            <w:r w:rsidRPr="00FC2314">
              <w:rPr>
                <w:i/>
                <w:iCs/>
                <w:szCs w:val="24"/>
                <w:lang w:eastAsia="en-US"/>
              </w:rPr>
              <w:t xml:space="preserve">Si </w:t>
            </w:r>
            <w:r w:rsidR="00F95249">
              <w:rPr>
                <w:i/>
                <w:iCs/>
                <w:szCs w:val="24"/>
                <w:lang w:eastAsia="en-US"/>
              </w:rPr>
              <w:t>l’acquisition</w:t>
            </w:r>
            <w:r w:rsidRPr="00FC2314">
              <w:rPr>
                <w:i/>
                <w:iCs/>
                <w:szCs w:val="24"/>
                <w:lang w:eastAsia="en-US"/>
              </w:rPr>
              <w:t xml:space="preserve"> a été évalué</w:t>
            </w:r>
            <w:r>
              <w:rPr>
                <w:i/>
                <w:iCs/>
                <w:szCs w:val="24"/>
                <w:lang w:eastAsia="en-US"/>
              </w:rPr>
              <w:t>e</w:t>
            </w:r>
            <w:r w:rsidRPr="00FC2314">
              <w:rPr>
                <w:i/>
                <w:iCs/>
                <w:szCs w:val="24"/>
                <w:lang w:eastAsia="en-US"/>
              </w:rPr>
              <w:t xml:space="preserve"> </w:t>
            </w:r>
            <w:r>
              <w:rPr>
                <w:i/>
                <w:iCs/>
                <w:szCs w:val="24"/>
                <w:lang w:eastAsia="en-US"/>
              </w:rPr>
              <w:t>comme</w:t>
            </w:r>
            <w:r w:rsidRPr="00FC2314">
              <w:rPr>
                <w:i/>
                <w:iCs/>
                <w:szCs w:val="24"/>
                <w:lang w:eastAsia="en-US"/>
              </w:rPr>
              <w:t xml:space="preserve"> présent</w:t>
            </w:r>
            <w:r>
              <w:rPr>
                <w:i/>
                <w:iCs/>
                <w:szCs w:val="24"/>
                <w:lang w:eastAsia="en-US"/>
              </w:rPr>
              <w:t>ant</w:t>
            </w:r>
            <w:r w:rsidRPr="00FC2314">
              <w:rPr>
                <w:i/>
                <w:iCs/>
                <w:szCs w:val="24"/>
                <w:lang w:eastAsia="en-US"/>
              </w:rPr>
              <w:t xml:space="preserve"> des </w:t>
            </w:r>
            <w:proofErr w:type="gramStart"/>
            <w:r w:rsidRPr="00FC2314">
              <w:rPr>
                <w:i/>
                <w:iCs/>
                <w:szCs w:val="24"/>
                <w:lang w:eastAsia="en-US"/>
              </w:rPr>
              <w:t>risques potentiels</w:t>
            </w:r>
            <w:proofErr w:type="gramEnd"/>
            <w:r w:rsidRPr="00FC2314">
              <w:rPr>
                <w:i/>
                <w:iCs/>
                <w:szCs w:val="24"/>
                <w:lang w:eastAsia="en-US"/>
              </w:rPr>
              <w:t xml:space="preserve"> ou réels en matière de cybersécurité, les facteurs techniques doivent inclure le plan de gestion des risques de cybersécurité proposé. </w:t>
            </w:r>
          </w:p>
          <w:p w14:paraId="1552866B" w14:textId="77777777" w:rsidR="00810F65" w:rsidRDefault="00810F65" w:rsidP="00810F65">
            <w:pPr>
              <w:shd w:val="clear" w:color="auto" w:fill="FDFDFD"/>
              <w:jc w:val="both"/>
              <w:rPr>
                <w:i/>
                <w:iCs/>
                <w:szCs w:val="24"/>
                <w:lang w:eastAsia="en-US"/>
              </w:rPr>
            </w:pPr>
          </w:p>
          <w:p w14:paraId="19FB713E" w14:textId="77777777" w:rsidR="00810F65" w:rsidRDefault="00810F65" w:rsidP="00810F65">
            <w:pPr>
              <w:shd w:val="clear" w:color="auto" w:fill="FDFDFD"/>
              <w:jc w:val="both"/>
              <w:rPr>
                <w:i/>
                <w:iCs/>
                <w:szCs w:val="24"/>
                <w:lang w:eastAsia="en-US"/>
              </w:rPr>
            </w:pPr>
            <w:r w:rsidRPr="00FC2314">
              <w:rPr>
                <w:i/>
                <w:iCs/>
                <w:szCs w:val="24"/>
                <w:lang w:eastAsia="en-US"/>
              </w:rPr>
              <w:t xml:space="preserve">Si des risques liés à la chaîne d’approvisionnement sont évalués, les facteurs techniques doivent inclure le plan de gestion des risques de la chaîne d’approvisionnement proposé. </w:t>
            </w:r>
          </w:p>
          <w:p w14:paraId="13AF6C38" w14:textId="1073CFB2" w:rsidR="00810F65" w:rsidRPr="00734D63" w:rsidRDefault="00810F65" w:rsidP="00810F65">
            <w:pPr>
              <w:tabs>
                <w:tab w:val="right" w:pos="7254"/>
              </w:tabs>
              <w:spacing w:before="120" w:after="120"/>
              <w:jc w:val="both"/>
            </w:pPr>
            <w:r w:rsidRPr="00FC2314">
              <w:rPr>
                <w:i/>
                <w:iCs/>
                <w:szCs w:val="24"/>
                <w:lang w:eastAsia="en-US"/>
              </w:rPr>
              <w:t>Les pondérations devraient être attribuées en fonction de l’importance relative des facteurs techniques. Pour permettre l’évaluation des facteurs techniques, insérer des sous-facteurs techniques conformes aux attentes et les coefficients de pondération correspondants, s’il y a lieu]</w:t>
            </w:r>
          </w:p>
        </w:tc>
      </w:tr>
      <w:tr w:rsidR="003A0C9C" w:rsidRPr="00FC2314" w14:paraId="2A0A9B18" w14:textId="77777777" w:rsidTr="00FC2314">
        <w:tblPrEx>
          <w:tblBorders>
            <w:insideH w:val="single" w:sz="8" w:space="0" w:color="000000"/>
          </w:tblBorders>
        </w:tblPrEx>
        <w:trPr>
          <w:trHeight w:val="970"/>
        </w:trPr>
        <w:tc>
          <w:tcPr>
            <w:tcW w:w="9360" w:type="dxa"/>
            <w:gridSpan w:val="2"/>
          </w:tcPr>
          <w:p w14:paraId="1105E40E" w14:textId="77777777" w:rsidR="003A0C9C" w:rsidRPr="00FC2314" w:rsidRDefault="003A0C9C" w:rsidP="00FC2314">
            <w:pPr>
              <w:tabs>
                <w:tab w:val="right" w:pos="7254"/>
              </w:tabs>
              <w:spacing w:before="120" w:after="120"/>
              <w:jc w:val="center"/>
              <w:rPr>
                <w:b/>
                <w:bCs/>
                <w:sz w:val="28"/>
                <w:szCs w:val="28"/>
              </w:rPr>
            </w:pPr>
            <w:r>
              <w:rPr>
                <w:b/>
                <w:bCs/>
                <w:sz w:val="28"/>
                <w:szCs w:val="28"/>
              </w:rPr>
              <w:lastRenderedPageBreak/>
              <w:t>H. Notification de l’Evaluation des Parties Techniques et Ouverture Publique des Parties Financières des Offres</w:t>
            </w:r>
          </w:p>
        </w:tc>
      </w:tr>
      <w:tr w:rsidR="003A0C9C" w:rsidRPr="00FC2314" w14:paraId="1BBFFF9D" w14:textId="77777777" w:rsidTr="00CF6336">
        <w:tblPrEx>
          <w:tblBorders>
            <w:insideH w:val="single" w:sz="8" w:space="0" w:color="000000"/>
          </w:tblBorders>
        </w:tblPrEx>
        <w:trPr>
          <w:trHeight w:val="689"/>
        </w:trPr>
        <w:tc>
          <w:tcPr>
            <w:tcW w:w="1620" w:type="dxa"/>
          </w:tcPr>
          <w:p w14:paraId="73ECAF6C" w14:textId="77777777" w:rsidR="003A0C9C" w:rsidRPr="00734D63" w:rsidRDefault="003A0C9C" w:rsidP="00FC2314">
            <w:pPr>
              <w:tabs>
                <w:tab w:val="right" w:pos="7434"/>
              </w:tabs>
              <w:spacing w:after="200"/>
              <w:rPr>
                <w:b/>
              </w:rPr>
            </w:pPr>
            <w:r>
              <w:rPr>
                <w:b/>
              </w:rPr>
              <w:t>IS 31.5</w:t>
            </w:r>
          </w:p>
        </w:tc>
        <w:tc>
          <w:tcPr>
            <w:tcW w:w="7740" w:type="dxa"/>
          </w:tcPr>
          <w:p w14:paraId="5A12BBEB" w14:textId="5331EB3D" w:rsidR="003A0C9C" w:rsidRPr="00FC2314" w:rsidRDefault="003A0C9C" w:rsidP="00FC2314">
            <w:pPr>
              <w:shd w:val="clear" w:color="auto" w:fill="FDFDFD"/>
              <w:spacing w:after="120"/>
              <w:jc w:val="both"/>
              <w:rPr>
                <w:i/>
                <w:iCs/>
                <w:szCs w:val="24"/>
                <w:lang w:eastAsia="en-US"/>
              </w:rPr>
            </w:pPr>
            <w:r w:rsidRPr="00FC2314">
              <w:rPr>
                <w:szCs w:val="24"/>
                <w:lang w:eastAsia="en-US"/>
              </w:rPr>
              <w:t xml:space="preserve">La </w:t>
            </w:r>
            <w:r>
              <w:rPr>
                <w:szCs w:val="24"/>
                <w:lang w:eastAsia="en-US"/>
              </w:rPr>
              <w:t>L</w:t>
            </w:r>
            <w:r w:rsidRPr="00FC2314">
              <w:rPr>
                <w:szCs w:val="24"/>
                <w:lang w:eastAsia="en-US"/>
              </w:rPr>
              <w:t>ettre d</w:t>
            </w:r>
            <w:r>
              <w:rPr>
                <w:szCs w:val="24"/>
                <w:lang w:eastAsia="en-US"/>
              </w:rPr>
              <w:t>e Soumission</w:t>
            </w:r>
            <w:r w:rsidRPr="00FC2314">
              <w:rPr>
                <w:szCs w:val="24"/>
                <w:lang w:eastAsia="en-US"/>
              </w:rPr>
              <w:t xml:space="preserve">– Partie </w:t>
            </w:r>
            <w:r w:rsidR="001748D6">
              <w:rPr>
                <w:szCs w:val="24"/>
                <w:lang w:eastAsia="en-US"/>
              </w:rPr>
              <w:t>F</w:t>
            </w:r>
            <w:r w:rsidRPr="00FC2314">
              <w:rPr>
                <w:szCs w:val="24"/>
                <w:lang w:eastAsia="en-US"/>
              </w:rPr>
              <w:t xml:space="preserve">inancière et les </w:t>
            </w:r>
            <w:r>
              <w:rPr>
                <w:szCs w:val="24"/>
                <w:lang w:eastAsia="en-US"/>
              </w:rPr>
              <w:t xml:space="preserve">Bordereaux de Prix </w:t>
            </w:r>
            <w:r w:rsidRPr="00FC2314">
              <w:rPr>
                <w:szCs w:val="24"/>
                <w:lang w:eastAsia="en-US"/>
              </w:rPr>
              <w:t>s</w:t>
            </w:r>
            <w:r>
              <w:rPr>
                <w:szCs w:val="24"/>
                <w:lang w:eastAsia="en-US"/>
              </w:rPr>
              <w:t>er</w:t>
            </w:r>
            <w:r w:rsidRPr="00FC2314">
              <w:rPr>
                <w:szCs w:val="24"/>
                <w:lang w:eastAsia="en-US"/>
              </w:rPr>
              <w:t xml:space="preserve">ont paraphés par ________ </w:t>
            </w:r>
            <w:r w:rsidRPr="00FC2314">
              <w:rPr>
                <w:b/>
                <w:bCs/>
                <w:i/>
                <w:iCs/>
                <w:szCs w:val="24"/>
                <w:lang w:eastAsia="en-US"/>
              </w:rPr>
              <w:t>[insérer le nombre]</w:t>
            </w:r>
            <w:r>
              <w:rPr>
                <w:szCs w:val="24"/>
                <w:lang w:eastAsia="en-US"/>
              </w:rPr>
              <w:t xml:space="preserve"> </w:t>
            </w:r>
            <w:r w:rsidRPr="00FC2314">
              <w:rPr>
                <w:szCs w:val="24"/>
                <w:lang w:eastAsia="en-US"/>
              </w:rPr>
              <w:t xml:space="preserve">représentants de </w:t>
            </w:r>
            <w:r w:rsidR="009074C4">
              <w:rPr>
                <w:szCs w:val="24"/>
                <w:lang w:eastAsia="en-US"/>
              </w:rPr>
              <w:t>l’Agence d’Acquisition</w:t>
            </w:r>
            <w:r w:rsidRPr="00FC2314">
              <w:rPr>
                <w:szCs w:val="24"/>
                <w:lang w:eastAsia="en-US"/>
              </w:rPr>
              <w:t xml:space="preserve"> qui </w:t>
            </w:r>
            <w:r w:rsidR="001748D6">
              <w:rPr>
                <w:szCs w:val="24"/>
                <w:lang w:eastAsia="en-US"/>
              </w:rPr>
              <w:t>participent</w:t>
            </w:r>
            <w:r w:rsidR="001748D6" w:rsidRPr="00FC2314">
              <w:rPr>
                <w:szCs w:val="24"/>
                <w:lang w:eastAsia="en-US"/>
              </w:rPr>
              <w:t xml:space="preserve"> </w:t>
            </w:r>
            <w:r w:rsidRPr="00FC2314">
              <w:rPr>
                <w:szCs w:val="24"/>
                <w:lang w:eastAsia="en-US"/>
              </w:rPr>
              <w:t xml:space="preserve">à l’ouverture des </w:t>
            </w:r>
            <w:r>
              <w:rPr>
                <w:szCs w:val="24"/>
                <w:lang w:eastAsia="en-US"/>
              </w:rPr>
              <w:t>Offres</w:t>
            </w:r>
            <w:r w:rsidRPr="00FC2314">
              <w:rPr>
                <w:i/>
                <w:iCs/>
                <w:szCs w:val="24"/>
                <w:lang w:eastAsia="en-US"/>
              </w:rPr>
              <w:t>____ [Insérer la procédure</w:t>
            </w:r>
            <w:r w:rsidR="0011090C">
              <w:rPr>
                <w:i/>
                <w:iCs/>
                <w:szCs w:val="24"/>
                <w:lang w:eastAsia="en-US"/>
              </w:rPr>
              <w:t xml:space="preserve"> </w:t>
            </w:r>
            <w:r w:rsidRPr="00FC2314">
              <w:rPr>
                <w:i/>
                <w:iCs/>
                <w:szCs w:val="24"/>
                <w:lang w:eastAsia="en-US"/>
              </w:rPr>
              <w:t xml:space="preserve">: Exemple: </w:t>
            </w:r>
            <w:r w:rsidR="007A654D">
              <w:rPr>
                <w:i/>
                <w:iCs/>
                <w:szCs w:val="24"/>
                <w:lang w:eastAsia="en-US"/>
              </w:rPr>
              <w:t>la Partie</w:t>
            </w:r>
            <w:r w:rsidRPr="00FC2314">
              <w:rPr>
                <w:i/>
                <w:iCs/>
                <w:szCs w:val="24"/>
                <w:lang w:eastAsia="en-US"/>
              </w:rPr>
              <w:t xml:space="preserve"> financière de l</w:t>
            </w:r>
            <w:r w:rsidR="007A654D">
              <w:rPr>
                <w:i/>
                <w:iCs/>
                <w:szCs w:val="24"/>
                <w:lang w:eastAsia="en-US"/>
              </w:rPr>
              <w:t>’</w:t>
            </w:r>
            <w:r>
              <w:rPr>
                <w:i/>
                <w:iCs/>
                <w:szCs w:val="24"/>
                <w:lang w:eastAsia="en-US"/>
              </w:rPr>
              <w:t>O</w:t>
            </w:r>
            <w:r w:rsidRPr="00FC2314">
              <w:rPr>
                <w:i/>
                <w:iCs/>
                <w:szCs w:val="24"/>
                <w:lang w:eastAsia="en-US"/>
              </w:rPr>
              <w:t xml:space="preserve">ffre </w:t>
            </w:r>
            <w:r w:rsidR="007A654D">
              <w:rPr>
                <w:i/>
                <w:iCs/>
                <w:szCs w:val="24"/>
                <w:lang w:eastAsia="en-US"/>
              </w:rPr>
              <w:t>sera</w:t>
            </w:r>
            <w:r>
              <w:rPr>
                <w:i/>
                <w:iCs/>
                <w:szCs w:val="24"/>
                <w:lang w:eastAsia="en-US"/>
              </w:rPr>
              <w:t xml:space="preserve"> </w:t>
            </w:r>
            <w:r w:rsidRPr="00FC2314">
              <w:rPr>
                <w:i/>
                <w:iCs/>
                <w:szCs w:val="24"/>
                <w:lang w:eastAsia="en-US"/>
              </w:rPr>
              <w:t xml:space="preserve">paraphée par </w:t>
            </w:r>
            <w:r w:rsidR="007A654D" w:rsidRPr="00CF6336">
              <w:rPr>
                <w:i/>
                <w:iCs/>
                <w:szCs w:val="24"/>
                <w:lang w:eastAsia="en-US"/>
              </w:rPr>
              <w:t>t</w:t>
            </w:r>
            <w:r w:rsidR="007A654D">
              <w:rPr>
                <w:i/>
                <w:iCs/>
                <w:szCs w:val="24"/>
                <w:lang w:eastAsia="en-US"/>
              </w:rPr>
              <w:t>roi</w:t>
            </w:r>
            <w:r w:rsidR="007A654D" w:rsidRPr="00CF6336">
              <w:rPr>
                <w:i/>
                <w:iCs/>
                <w:szCs w:val="24"/>
                <w:lang w:eastAsia="en-US"/>
              </w:rPr>
              <w:t>s</w:t>
            </w:r>
            <w:r w:rsidR="007A654D" w:rsidRPr="00FC2314">
              <w:rPr>
                <w:i/>
                <w:iCs/>
                <w:szCs w:val="24"/>
                <w:lang w:eastAsia="en-US"/>
              </w:rPr>
              <w:t xml:space="preserve"> </w:t>
            </w:r>
            <w:r w:rsidRPr="00FC2314">
              <w:rPr>
                <w:i/>
                <w:iCs/>
                <w:szCs w:val="24"/>
                <w:lang w:eastAsia="en-US"/>
              </w:rPr>
              <w:t xml:space="preserve">représentants et numérotée, toute modification du prix unitaire ou total </w:t>
            </w:r>
            <w:r>
              <w:rPr>
                <w:i/>
                <w:iCs/>
                <w:szCs w:val="24"/>
                <w:lang w:eastAsia="en-US"/>
              </w:rPr>
              <w:t xml:space="preserve">doit être </w:t>
            </w:r>
            <w:r w:rsidRPr="00FC2314">
              <w:rPr>
                <w:i/>
                <w:iCs/>
                <w:szCs w:val="24"/>
                <w:lang w:eastAsia="en-US"/>
              </w:rPr>
              <w:t>paraphée par le</w:t>
            </w:r>
            <w:r w:rsidR="007A654D">
              <w:rPr>
                <w:i/>
                <w:iCs/>
                <w:szCs w:val="24"/>
                <w:lang w:eastAsia="en-US"/>
              </w:rPr>
              <w:t>s</w:t>
            </w:r>
            <w:r w:rsidRPr="00FC2314">
              <w:rPr>
                <w:i/>
                <w:iCs/>
                <w:szCs w:val="24"/>
                <w:lang w:eastAsia="en-US"/>
              </w:rPr>
              <w:t xml:space="preserve"> représentant</w:t>
            </w:r>
            <w:r w:rsidR="007A654D">
              <w:rPr>
                <w:i/>
                <w:iCs/>
                <w:szCs w:val="24"/>
                <w:lang w:eastAsia="en-US"/>
              </w:rPr>
              <w:t>s</w:t>
            </w:r>
            <w:r w:rsidRPr="00FC2314">
              <w:rPr>
                <w:i/>
                <w:iCs/>
                <w:szCs w:val="24"/>
                <w:lang w:eastAsia="en-US"/>
              </w:rPr>
              <w:t xml:space="preserve"> de </w:t>
            </w:r>
            <w:r w:rsidR="009074C4">
              <w:rPr>
                <w:i/>
                <w:iCs/>
                <w:szCs w:val="24"/>
                <w:lang w:eastAsia="en-US"/>
              </w:rPr>
              <w:t>l’Agence d’Acquisition</w:t>
            </w:r>
            <w:r>
              <w:rPr>
                <w:i/>
                <w:iCs/>
                <w:szCs w:val="24"/>
                <w:lang w:eastAsia="en-US"/>
              </w:rPr>
              <w:t xml:space="preserve">, </w:t>
            </w:r>
            <w:r w:rsidRPr="00FC2314">
              <w:rPr>
                <w:i/>
                <w:iCs/>
                <w:szCs w:val="24"/>
                <w:lang w:eastAsia="en-US"/>
              </w:rPr>
              <w:t>etc.]</w:t>
            </w:r>
          </w:p>
        </w:tc>
      </w:tr>
      <w:tr w:rsidR="003A0C9C" w:rsidRPr="00FC2314" w14:paraId="23D34626" w14:textId="77777777" w:rsidTr="00FC2314">
        <w:tblPrEx>
          <w:tblBorders>
            <w:insideH w:val="single" w:sz="8" w:space="0" w:color="000000"/>
          </w:tblBorders>
        </w:tblPrEx>
        <w:trPr>
          <w:trHeight w:val="790"/>
        </w:trPr>
        <w:tc>
          <w:tcPr>
            <w:tcW w:w="9360" w:type="dxa"/>
            <w:gridSpan w:val="2"/>
          </w:tcPr>
          <w:p w14:paraId="2FBDEA53" w14:textId="77777777" w:rsidR="003A0C9C" w:rsidRPr="00FC2314" w:rsidRDefault="003A0C9C" w:rsidP="00FC2314">
            <w:pPr>
              <w:pStyle w:val="Paragraphedeliste"/>
              <w:numPr>
                <w:ilvl w:val="0"/>
                <w:numId w:val="149"/>
              </w:numPr>
              <w:tabs>
                <w:tab w:val="right" w:pos="7254"/>
              </w:tabs>
              <w:spacing w:before="120" w:after="120"/>
              <w:jc w:val="center"/>
              <w:rPr>
                <w:b/>
                <w:bCs/>
                <w:sz w:val="28"/>
                <w:szCs w:val="28"/>
              </w:rPr>
            </w:pPr>
            <w:r>
              <w:rPr>
                <w:b/>
                <w:bCs/>
                <w:sz w:val="28"/>
                <w:szCs w:val="28"/>
              </w:rPr>
              <w:lastRenderedPageBreak/>
              <w:t>Evaluation des Parties Financières des Offres</w:t>
            </w:r>
          </w:p>
        </w:tc>
      </w:tr>
      <w:tr w:rsidR="003A0C9C" w:rsidRPr="00FC2314" w14:paraId="5392F29C" w14:textId="77777777" w:rsidTr="0011090C">
        <w:tblPrEx>
          <w:tblBorders>
            <w:insideH w:val="single" w:sz="8" w:space="0" w:color="000000"/>
          </w:tblBorders>
        </w:tblPrEx>
        <w:trPr>
          <w:trHeight w:val="1240"/>
        </w:trPr>
        <w:tc>
          <w:tcPr>
            <w:tcW w:w="1620" w:type="dxa"/>
          </w:tcPr>
          <w:p w14:paraId="7B36EB08" w14:textId="77777777" w:rsidR="003A0C9C" w:rsidRPr="00734D63" w:rsidRDefault="003A0C9C" w:rsidP="00FC2314">
            <w:pPr>
              <w:tabs>
                <w:tab w:val="right" w:pos="7434"/>
              </w:tabs>
              <w:spacing w:after="200"/>
              <w:rPr>
                <w:b/>
              </w:rPr>
            </w:pPr>
            <w:r>
              <w:rPr>
                <w:b/>
              </w:rPr>
              <w:t>IS 32.2</w:t>
            </w:r>
          </w:p>
        </w:tc>
        <w:tc>
          <w:tcPr>
            <w:tcW w:w="7740" w:type="dxa"/>
          </w:tcPr>
          <w:p w14:paraId="04E379D6" w14:textId="75AF6EB6" w:rsidR="003A0C9C" w:rsidRDefault="008824FF" w:rsidP="00FC2314">
            <w:pPr>
              <w:shd w:val="clear" w:color="auto" w:fill="FDFDFD"/>
              <w:jc w:val="both"/>
              <w:rPr>
                <w:szCs w:val="24"/>
                <w:lang w:eastAsia="en-US"/>
              </w:rPr>
            </w:pPr>
            <w:r>
              <w:rPr>
                <w:szCs w:val="24"/>
                <w:lang w:eastAsia="en-US"/>
              </w:rPr>
              <w:t xml:space="preserve">Les </w:t>
            </w:r>
            <w:r w:rsidR="003A0C9C" w:rsidRPr="00FC2314">
              <w:rPr>
                <w:szCs w:val="24"/>
                <w:lang w:eastAsia="en-US"/>
              </w:rPr>
              <w:t xml:space="preserve">autres facteurs </w:t>
            </w:r>
            <w:r>
              <w:rPr>
                <w:szCs w:val="24"/>
                <w:lang w:eastAsia="en-US"/>
              </w:rPr>
              <w:t xml:space="preserve">pris en compte </w:t>
            </w:r>
            <w:r w:rsidR="004D5343">
              <w:rPr>
                <w:szCs w:val="24"/>
                <w:lang w:eastAsia="en-US"/>
              </w:rPr>
              <w:t xml:space="preserve">pour </w:t>
            </w:r>
            <w:r w:rsidR="004D5343" w:rsidRPr="00FC2314">
              <w:rPr>
                <w:szCs w:val="24"/>
                <w:lang w:eastAsia="en-US"/>
              </w:rPr>
              <w:t>l’évaluation</w:t>
            </w:r>
            <w:r w:rsidR="003A0C9C" w:rsidRPr="00FC2314">
              <w:rPr>
                <w:szCs w:val="24"/>
                <w:lang w:eastAsia="en-US"/>
              </w:rPr>
              <w:t xml:space="preserve">, en plus du prix de </w:t>
            </w:r>
            <w:r w:rsidR="003A0C9C">
              <w:rPr>
                <w:szCs w:val="24"/>
                <w:lang w:eastAsia="en-US"/>
              </w:rPr>
              <w:t>l’</w:t>
            </w:r>
            <w:proofErr w:type="spellStart"/>
            <w:r w:rsidR="003A0C9C">
              <w:rPr>
                <w:szCs w:val="24"/>
                <w:lang w:eastAsia="en-US"/>
              </w:rPr>
              <w:t>Offre</w:t>
            </w:r>
            <w:r>
              <w:rPr>
                <w:szCs w:val="24"/>
                <w:lang w:eastAsia="en-US"/>
              </w:rPr>
              <w:t>sont</w:t>
            </w:r>
            <w:proofErr w:type="spellEnd"/>
            <w:r w:rsidR="003A0C9C" w:rsidRPr="00FC2314">
              <w:rPr>
                <w:szCs w:val="24"/>
                <w:lang w:eastAsia="en-US"/>
              </w:rPr>
              <w:t xml:space="preserve"> énoncés ci-dessous, </w:t>
            </w:r>
            <w:r>
              <w:rPr>
                <w:szCs w:val="24"/>
                <w:lang w:eastAsia="en-US"/>
              </w:rPr>
              <w:t xml:space="preserve">et </w:t>
            </w:r>
            <w:r w:rsidR="003A0C9C" w:rsidRPr="00FC2314">
              <w:rPr>
                <w:szCs w:val="24"/>
                <w:lang w:eastAsia="en-US"/>
              </w:rPr>
              <w:t xml:space="preserve">décrits plus en détail à la </w:t>
            </w:r>
            <w:r w:rsidR="003A0C9C">
              <w:rPr>
                <w:szCs w:val="24"/>
                <w:lang w:eastAsia="en-US"/>
              </w:rPr>
              <w:t>S</w:t>
            </w:r>
            <w:r w:rsidR="003A0C9C" w:rsidRPr="00FC2314">
              <w:rPr>
                <w:szCs w:val="24"/>
                <w:lang w:eastAsia="en-US"/>
              </w:rPr>
              <w:t>ection III, Critères d’</w:t>
            </w:r>
            <w:r w:rsidR="003A0C9C">
              <w:rPr>
                <w:szCs w:val="24"/>
                <w:lang w:eastAsia="en-US"/>
              </w:rPr>
              <w:t>E</w:t>
            </w:r>
            <w:r w:rsidR="003A0C9C" w:rsidRPr="00FC2314">
              <w:rPr>
                <w:szCs w:val="24"/>
                <w:lang w:eastAsia="en-US"/>
              </w:rPr>
              <w:t xml:space="preserve">valuation et de </w:t>
            </w:r>
            <w:r w:rsidR="003A0C9C">
              <w:rPr>
                <w:szCs w:val="24"/>
                <w:lang w:eastAsia="en-US"/>
              </w:rPr>
              <w:t>Q</w:t>
            </w:r>
            <w:r w:rsidR="003A0C9C" w:rsidRPr="00FC2314">
              <w:rPr>
                <w:szCs w:val="24"/>
                <w:lang w:eastAsia="en-US"/>
              </w:rPr>
              <w:t>ualification</w:t>
            </w:r>
            <w:r w:rsidR="003A0C9C">
              <w:rPr>
                <w:szCs w:val="24"/>
                <w:lang w:eastAsia="en-US"/>
              </w:rPr>
              <w:t xml:space="preserve"> </w:t>
            </w:r>
            <w:r w:rsidR="003A0C9C" w:rsidRPr="00FC2314">
              <w:rPr>
                <w:szCs w:val="24"/>
                <w:lang w:eastAsia="en-US"/>
              </w:rPr>
              <w:t xml:space="preserve">; </w:t>
            </w:r>
          </w:p>
          <w:p w14:paraId="25C5B7D2" w14:textId="77777777" w:rsidR="003A0C9C" w:rsidRDefault="003A0C9C" w:rsidP="00FC2314">
            <w:pPr>
              <w:shd w:val="clear" w:color="auto" w:fill="FDFDFD"/>
              <w:jc w:val="both"/>
              <w:rPr>
                <w:szCs w:val="24"/>
                <w:lang w:eastAsia="en-US"/>
              </w:rPr>
            </w:pPr>
          </w:p>
          <w:p w14:paraId="2D29CC28" w14:textId="3174585D" w:rsidR="003A0C9C" w:rsidRDefault="003A0C9C" w:rsidP="003A0C9C">
            <w:pPr>
              <w:pStyle w:val="Paragraphedeliste"/>
              <w:numPr>
                <w:ilvl w:val="0"/>
                <w:numId w:val="150"/>
              </w:numPr>
              <w:shd w:val="clear" w:color="auto" w:fill="FDFDFD"/>
              <w:rPr>
                <w:szCs w:val="24"/>
                <w:lang w:eastAsia="en-US"/>
              </w:rPr>
            </w:pPr>
            <w:r w:rsidRPr="00FC2314">
              <w:rPr>
                <w:b/>
                <w:bCs/>
                <w:szCs w:val="24"/>
                <w:lang w:eastAsia="en-US"/>
              </w:rPr>
              <w:t>Coûts du cycle de vie</w:t>
            </w:r>
            <w:r>
              <w:rPr>
                <w:b/>
                <w:bCs/>
                <w:szCs w:val="24"/>
                <w:lang w:eastAsia="en-US"/>
              </w:rPr>
              <w:t xml:space="preserve"> </w:t>
            </w:r>
            <w:r w:rsidRPr="00FC2314">
              <w:rPr>
                <w:szCs w:val="24"/>
                <w:lang w:eastAsia="en-US"/>
              </w:rPr>
              <w:t xml:space="preserve">: les coûts pendant la durée de vie des </w:t>
            </w:r>
            <w:r>
              <w:rPr>
                <w:szCs w:val="24"/>
                <w:lang w:eastAsia="en-US"/>
              </w:rPr>
              <w:t xml:space="preserve">Fournitures </w:t>
            </w:r>
            <w:r w:rsidRPr="00FC2314">
              <w:rPr>
                <w:szCs w:val="24"/>
                <w:lang w:eastAsia="en-US"/>
              </w:rPr>
              <w:t xml:space="preserve">ou </w:t>
            </w:r>
            <w:r w:rsidR="009F4B12">
              <w:rPr>
                <w:szCs w:val="24"/>
                <w:lang w:eastAsia="en-US"/>
              </w:rPr>
              <w:t>du matériel</w:t>
            </w:r>
            <w:r w:rsidRPr="00FC2314">
              <w:rPr>
                <w:szCs w:val="24"/>
                <w:lang w:eastAsia="en-US"/>
              </w:rPr>
              <w:t xml:space="preserve"> </w:t>
            </w:r>
            <w:r w:rsidRPr="00FC2314">
              <w:rPr>
                <w:i/>
                <w:iCs/>
                <w:szCs w:val="24"/>
                <w:lang w:eastAsia="en-US"/>
              </w:rPr>
              <w:t xml:space="preserve">[insérer « Oui » ou « Non ». Dans l’affirmative, insérer la méthodologie et les critères à la </w:t>
            </w:r>
            <w:r>
              <w:rPr>
                <w:i/>
                <w:iCs/>
                <w:szCs w:val="24"/>
                <w:lang w:eastAsia="en-US"/>
              </w:rPr>
              <w:t>S</w:t>
            </w:r>
            <w:r w:rsidRPr="00FC2314">
              <w:rPr>
                <w:i/>
                <w:iCs/>
                <w:szCs w:val="24"/>
                <w:lang w:eastAsia="en-US"/>
              </w:rPr>
              <w:t>ection III, Critères d’</w:t>
            </w:r>
            <w:r>
              <w:rPr>
                <w:i/>
                <w:iCs/>
                <w:szCs w:val="24"/>
                <w:lang w:eastAsia="en-US"/>
              </w:rPr>
              <w:t>E</w:t>
            </w:r>
            <w:r w:rsidRPr="00FC2314">
              <w:rPr>
                <w:i/>
                <w:iCs/>
                <w:szCs w:val="24"/>
                <w:lang w:eastAsia="en-US"/>
              </w:rPr>
              <w:t xml:space="preserve">valuation et de </w:t>
            </w:r>
            <w:r>
              <w:rPr>
                <w:i/>
                <w:iCs/>
                <w:szCs w:val="24"/>
                <w:lang w:eastAsia="en-US"/>
              </w:rPr>
              <w:t>Q</w:t>
            </w:r>
            <w:r w:rsidRPr="00FC2314">
              <w:rPr>
                <w:i/>
                <w:iCs/>
                <w:szCs w:val="24"/>
                <w:lang w:eastAsia="en-US"/>
              </w:rPr>
              <w:t>ualification]</w:t>
            </w:r>
            <w:r w:rsidRPr="00FC2314">
              <w:rPr>
                <w:szCs w:val="24"/>
                <w:lang w:eastAsia="en-US"/>
              </w:rPr>
              <w:t xml:space="preserve"> </w:t>
            </w:r>
          </w:p>
          <w:p w14:paraId="3789DE58" w14:textId="77777777" w:rsidR="003A0C9C" w:rsidRDefault="003A0C9C" w:rsidP="00FC2314">
            <w:pPr>
              <w:pStyle w:val="Paragraphedeliste"/>
              <w:shd w:val="clear" w:color="auto" w:fill="FDFDFD"/>
              <w:rPr>
                <w:szCs w:val="24"/>
                <w:lang w:eastAsia="en-US"/>
              </w:rPr>
            </w:pPr>
          </w:p>
          <w:p w14:paraId="35EC0B6A" w14:textId="77777777" w:rsidR="00D65745" w:rsidRDefault="003A0C9C" w:rsidP="0011090C">
            <w:pPr>
              <w:pStyle w:val="Paragraphedeliste"/>
              <w:numPr>
                <w:ilvl w:val="0"/>
                <w:numId w:val="150"/>
              </w:numPr>
              <w:shd w:val="clear" w:color="auto" w:fill="FDFDFD"/>
              <w:rPr>
                <w:i/>
                <w:iCs/>
                <w:szCs w:val="24"/>
                <w:lang w:eastAsia="en-US"/>
              </w:rPr>
            </w:pPr>
            <w:r w:rsidRPr="00FC2314">
              <w:rPr>
                <w:b/>
                <w:bCs/>
                <w:szCs w:val="24"/>
                <w:lang w:eastAsia="en-US"/>
              </w:rPr>
              <w:t>La performance et la productivité des équipements offerts</w:t>
            </w:r>
            <w:r>
              <w:rPr>
                <w:b/>
                <w:bCs/>
                <w:szCs w:val="24"/>
                <w:lang w:eastAsia="en-US"/>
              </w:rPr>
              <w:t xml:space="preserve"> </w:t>
            </w:r>
            <w:r w:rsidRPr="00FC2314">
              <w:rPr>
                <w:szCs w:val="24"/>
                <w:lang w:eastAsia="en-US"/>
              </w:rPr>
              <w:t xml:space="preserve">; </w:t>
            </w:r>
            <w:r w:rsidRPr="00FC2314">
              <w:rPr>
                <w:i/>
                <w:iCs/>
                <w:szCs w:val="24"/>
                <w:lang w:eastAsia="en-US"/>
              </w:rPr>
              <w:t xml:space="preserve">[Insérer « oui » ou « non ». Dans l’affirmative, insérer la méthodologie et les critères] </w:t>
            </w:r>
          </w:p>
          <w:p w14:paraId="3B7EA59E" w14:textId="77777777" w:rsidR="00D65745" w:rsidRPr="00CF6336" w:rsidRDefault="00D65745" w:rsidP="00CF6336">
            <w:pPr>
              <w:pStyle w:val="Paragraphedeliste"/>
              <w:rPr>
                <w:i/>
                <w:iCs/>
                <w:szCs w:val="24"/>
                <w:lang w:eastAsia="en-US"/>
              </w:rPr>
            </w:pPr>
          </w:p>
          <w:p w14:paraId="3F239835" w14:textId="43F1FFB8" w:rsidR="003A0C9C" w:rsidRPr="00FC2314" w:rsidRDefault="003A0C9C" w:rsidP="0011090C">
            <w:pPr>
              <w:pStyle w:val="Paragraphedeliste"/>
              <w:numPr>
                <w:ilvl w:val="0"/>
                <w:numId w:val="150"/>
              </w:numPr>
              <w:shd w:val="clear" w:color="auto" w:fill="FDFDFD"/>
              <w:rPr>
                <w:i/>
                <w:iCs/>
                <w:szCs w:val="24"/>
                <w:lang w:eastAsia="en-US"/>
              </w:rPr>
            </w:pPr>
            <w:r w:rsidRPr="00FC2314">
              <w:rPr>
                <w:i/>
                <w:iCs/>
                <w:szCs w:val="24"/>
                <w:lang w:eastAsia="en-US"/>
              </w:rPr>
              <w:t xml:space="preserve">[insérer tout autre critère spécifique à la </w:t>
            </w:r>
            <w:r>
              <w:rPr>
                <w:i/>
                <w:iCs/>
                <w:szCs w:val="24"/>
                <w:lang w:eastAsia="en-US"/>
              </w:rPr>
              <w:t>S</w:t>
            </w:r>
            <w:r w:rsidRPr="00FC2314">
              <w:rPr>
                <w:i/>
                <w:iCs/>
                <w:szCs w:val="24"/>
                <w:lang w:eastAsia="en-US"/>
              </w:rPr>
              <w:t>ection III, Critères d’</w:t>
            </w:r>
            <w:r>
              <w:rPr>
                <w:i/>
                <w:iCs/>
                <w:szCs w:val="24"/>
                <w:lang w:eastAsia="en-US"/>
              </w:rPr>
              <w:t>E</w:t>
            </w:r>
            <w:r w:rsidRPr="00FC2314">
              <w:rPr>
                <w:i/>
                <w:iCs/>
                <w:szCs w:val="24"/>
                <w:lang w:eastAsia="en-US"/>
              </w:rPr>
              <w:t xml:space="preserve">valuation et de </w:t>
            </w:r>
            <w:r>
              <w:rPr>
                <w:i/>
                <w:iCs/>
                <w:szCs w:val="24"/>
                <w:lang w:eastAsia="en-US"/>
              </w:rPr>
              <w:t>Q</w:t>
            </w:r>
            <w:r w:rsidRPr="00FC2314">
              <w:rPr>
                <w:i/>
                <w:iCs/>
                <w:szCs w:val="24"/>
                <w:lang w:eastAsia="en-US"/>
              </w:rPr>
              <w:t>ualification]</w:t>
            </w:r>
          </w:p>
        </w:tc>
      </w:tr>
      <w:tr w:rsidR="00B404B3" w:rsidRPr="00734D63" w14:paraId="31C51564" w14:textId="77777777" w:rsidTr="00970D46">
        <w:tblPrEx>
          <w:tblBorders>
            <w:insideH w:val="single" w:sz="8" w:space="0" w:color="000000"/>
          </w:tblBorders>
        </w:tblPrEx>
        <w:trPr>
          <w:trHeight w:val="1572"/>
        </w:trPr>
        <w:tc>
          <w:tcPr>
            <w:tcW w:w="1620" w:type="dxa"/>
          </w:tcPr>
          <w:p w14:paraId="30AB9D7D" w14:textId="007B2EFB" w:rsidR="00B404B3" w:rsidRPr="00734D63" w:rsidRDefault="00B404B3" w:rsidP="00B404B3">
            <w:pPr>
              <w:tabs>
                <w:tab w:val="right" w:pos="7434"/>
              </w:tabs>
              <w:spacing w:after="200"/>
              <w:rPr>
                <w:b/>
              </w:rPr>
            </w:pPr>
            <w:r w:rsidRPr="00734D63">
              <w:rPr>
                <w:b/>
              </w:rPr>
              <w:t>IS 3</w:t>
            </w:r>
            <w:r>
              <w:rPr>
                <w:b/>
              </w:rPr>
              <w:t>4</w:t>
            </w:r>
            <w:r w:rsidRPr="00734D63">
              <w:rPr>
                <w:b/>
              </w:rPr>
              <w:t>.1</w:t>
            </w:r>
          </w:p>
        </w:tc>
        <w:tc>
          <w:tcPr>
            <w:tcW w:w="7740" w:type="dxa"/>
          </w:tcPr>
          <w:p w14:paraId="10C60A1C" w14:textId="6D45CA8F" w:rsidR="00B404B3" w:rsidRPr="00734D63" w:rsidRDefault="00B404B3" w:rsidP="00B404B3">
            <w:pPr>
              <w:tabs>
                <w:tab w:val="right" w:pos="7254"/>
              </w:tabs>
              <w:spacing w:before="120" w:after="120"/>
              <w:jc w:val="both"/>
              <w:rPr>
                <w:i/>
                <w:iCs/>
              </w:rPr>
            </w:pPr>
            <w:r w:rsidRPr="00734D63">
              <w:t xml:space="preserve">La monnaie utilisée pour convertir en une seule monnaie tous les prix des </w:t>
            </w:r>
            <w:r w:rsidR="00D65745">
              <w:t>O</w:t>
            </w:r>
            <w:r w:rsidRPr="00734D63">
              <w:t>ffres exprimés en diverses monnaies</w:t>
            </w:r>
            <w:r w:rsidR="009F43F4">
              <w:t>,</w:t>
            </w:r>
            <w:r w:rsidRPr="00734D63">
              <w:t xml:space="preserve"> aux fins d’évaluation et de comparaison de ces </w:t>
            </w:r>
            <w:r w:rsidR="009F43F4">
              <w:t>O</w:t>
            </w:r>
            <w:r w:rsidRPr="00734D63">
              <w:t>ffres est</w:t>
            </w:r>
            <w:r>
              <w:t xml:space="preserve"> </w:t>
            </w:r>
            <w:r w:rsidRPr="00734D63">
              <w:rPr>
                <w:i/>
                <w:iCs/>
              </w:rPr>
              <w:t>: [insérer le nom de la monnaie]</w:t>
            </w:r>
          </w:p>
          <w:p w14:paraId="187E8D1F" w14:textId="7451E535" w:rsidR="00B404B3" w:rsidRPr="00B41A95" w:rsidRDefault="00B404B3" w:rsidP="00B404B3">
            <w:pPr>
              <w:tabs>
                <w:tab w:val="right" w:pos="7254"/>
              </w:tabs>
              <w:spacing w:after="120"/>
              <w:jc w:val="both"/>
              <w:rPr>
                <w:b/>
                <w:bCs/>
                <w:u w:val="single"/>
              </w:rPr>
            </w:pPr>
            <w:r w:rsidRPr="00734D63">
              <w:t xml:space="preserve">La source du taux de change à employer est : </w:t>
            </w:r>
            <w:r w:rsidRPr="00734D63">
              <w:rPr>
                <w:i/>
                <w:iCs/>
              </w:rPr>
              <w:t>[</w:t>
            </w:r>
            <w:r w:rsidRPr="00B41A95">
              <w:rPr>
                <w:b/>
                <w:bCs/>
                <w:i/>
                <w:iCs/>
              </w:rPr>
              <w:t>insérer le nom de la source</w:t>
            </w:r>
            <w:r>
              <w:rPr>
                <w:i/>
                <w:iCs/>
              </w:rPr>
              <w:t xml:space="preserve"> </w:t>
            </w:r>
            <w:r w:rsidRPr="00B41A95">
              <w:rPr>
                <w:b/>
                <w:bCs/>
                <w:i/>
                <w:iCs/>
              </w:rPr>
              <w:t>d</w:t>
            </w:r>
            <w:r>
              <w:rPr>
                <w:b/>
                <w:bCs/>
                <w:i/>
                <w:iCs/>
              </w:rPr>
              <w:t>u</w:t>
            </w:r>
            <w:r w:rsidRPr="00B41A95">
              <w:rPr>
                <w:b/>
                <w:bCs/>
                <w:i/>
                <w:iCs/>
              </w:rPr>
              <w:t xml:space="preserve"> taux de change (ex. la Banque Centrale du Pays de </w:t>
            </w:r>
            <w:r w:rsidR="009074C4">
              <w:rPr>
                <w:b/>
                <w:bCs/>
                <w:i/>
                <w:iCs/>
              </w:rPr>
              <w:t>l’Agence d’Acquisition</w:t>
            </w:r>
            <w:r w:rsidRPr="00B41A95">
              <w:rPr>
                <w:b/>
                <w:bCs/>
                <w:i/>
                <w:iCs/>
              </w:rPr>
              <w:t>)]</w:t>
            </w:r>
          </w:p>
          <w:p w14:paraId="42C59A81" w14:textId="3A5EC9F6" w:rsidR="00B404B3" w:rsidRPr="00734D63" w:rsidRDefault="00B404B3" w:rsidP="00B404B3">
            <w:pPr>
              <w:tabs>
                <w:tab w:val="right" w:pos="7254"/>
              </w:tabs>
              <w:spacing w:before="120" w:after="120"/>
              <w:jc w:val="both"/>
            </w:pPr>
            <w:r w:rsidRPr="00734D63">
              <w:t>La date de référence est</w:t>
            </w:r>
            <w:r w:rsidRPr="008B14BA">
              <w:rPr>
                <w:b/>
                <w:bCs/>
                <w:i/>
              </w:rPr>
              <w:t xml:space="preserve"> : [Insérer le jour, le mois et l’année ; ex. le 15 juin 2021, pas plus tôt que 28 jours avant la date limite de </w:t>
            </w:r>
            <w:r w:rsidR="009F43F4">
              <w:rPr>
                <w:b/>
                <w:bCs/>
                <w:i/>
              </w:rPr>
              <w:t>dépôt</w:t>
            </w:r>
            <w:r w:rsidR="009F43F4" w:rsidRPr="008B14BA">
              <w:rPr>
                <w:b/>
                <w:bCs/>
                <w:i/>
              </w:rPr>
              <w:t xml:space="preserve"> </w:t>
            </w:r>
            <w:r w:rsidRPr="008B14BA">
              <w:rPr>
                <w:b/>
                <w:bCs/>
                <w:i/>
              </w:rPr>
              <w:t xml:space="preserve">des </w:t>
            </w:r>
            <w:r w:rsidR="00323CF7">
              <w:rPr>
                <w:b/>
                <w:bCs/>
                <w:i/>
              </w:rPr>
              <w:t>O</w:t>
            </w:r>
            <w:r w:rsidRPr="008B14BA">
              <w:rPr>
                <w:b/>
                <w:bCs/>
                <w:i/>
              </w:rPr>
              <w:t xml:space="preserve">ffres et au plus tard la date originale de l’expiration du délai de validité des </w:t>
            </w:r>
            <w:r w:rsidR="00323CF7">
              <w:rPr>
                <w:b/>
                <w:bCs/>
                <w:i/>
              </w:rPr>
              <w:t>O</w:t>
            </w:r>
            <w:r w:rsidRPr="008B14BA">
              <w:rPr>
                <w:b/>
                <w:bCs/>
                <w:i/>
              </w:rPr>
              <w:t>ffres.]</w:t>
            </w:r>
          </w:p>
        </w:tc>
      </w:tr>
      <w:tr w:rsidR="006C0C9E" w:rsidRPr="00FC2314" w14:paraId="002BB7F3" w14:textId="77777777" w:rsidTr="00FC2314">
        <w:tblPrEx>
          <w:tblBorders>
            <w:insideH w:val="single" w:sz="8" w:space="0" w:color="000000"/>
          </w:tblBorders>
        </w:tblPrEx>
        <w:tc>
          <w:tcPr>
            <w:tcW w:w="9360" w:type="dxa"/>
            <w:gridSpan w:val="2"/>
          </w:tcPr>
          <w:p w14:paraId="7688FBAB" w14:textId="6176C280" w:rsidR="006C0C9E" w:rsidRPr="00FC2314" w:rsidRDefault="006C0C9E" w:rsidP="00FC2314">
            <w:pPr>
              <w:pStyle w:val="i"/>
              <w:tabs>
                <w:tab w:val="right" w:pos="7254"/>
              </w:tabs>
              <w:suppressAutoHyphens w:val="0"/>
              <w:spacing w:before="120" w:after="120"/>
              <w:jc w:val="center"/>
              <w:rPr>
                <w:rFonts w:ascii="Times New Roman" w:hAnsi="Times New Roman"/>
                <w:b/>
                <w:bCs/>
                <w:iCs/>
                <w:sz w:val="28"/>
                <w:szCs w:val="28"/>
                <w:lang w:val="fr-FR"/>
              </w:rPr>
            </w:pPr>
            <w:r>
              <w:rPr>
                <w:rFonts w:ascii="Times New Roman" w:hAnsi="Times New Roman"/>
                <w:b/>
                <w:bCs/>
                <w:iCs/>
                <w:sz w:val="28"/>
                <w:szCs w:val="28"/>
                <w:lang w:val="fr-FR"/>
              </w:rPr>
              <w:t xml:space="preserve">J. Evaluation </w:t>
            </w:r>
            <w:r w:rsidR="00323CF7">
              <w:rPr>
                <w:rFonts w:ascii="Times New Roman" w:hAnsi="Times New Roman"/>
                <w:b/>
                <w:bCs/>
                <w:iCs/>
                <w:sz w:val="28"/>
                <w:szCs w:val="28"/>
                <w:lang w:val="fr-FR"/>
              </w:rPr>
              <w:t xml:space="preserve">combinée </w:t>
            </w:r>
            <w:r>
              <w:rPr>
                <w:rFonts w:ascii="Times New Roman" w:hAnsi="Times New Roman"/>
                <w:b/>
                <w:bCs/>
                <w:iCs/>
                <w:sz w:val="28"/>
                <w:szCs w:val="28"/>
                <w:lang w:val="fr-FR"/>
              </w:rPr>
              <w:t>des Parties Techniques et Financières et Notification de l’Intention de Conclure un Accord-Cadre</w:t>
            </w:r>
          </w:p>
        </w:tc>
      </w:tr>
      <w:tr w:rsidR="006C0C9E" w:rsidRPr="0020453A" w14:paraId="3FAED93C" w14:textId="77777777" w:rsidTr="00FC2314">
        <w:tblPrEx>
          <w:tblBorders>
            <w:insideH w:val="single" w:sz="8" w:space="0" w:color="000000"/>
          </w:tblBorders>
        </w:tblPrEx>
        <w:tc>
          <w:tcPr>
            <w:tcW w:w="1620" w:type="dxa"/>
          </w:tcPr>
          <w:p w14:paraId="283C9D40" w14:textId="77777777" w:rsidR="006C0C9E" w:rsidRPr="00734D63" w:rsidRDefault="006C0C9E" w:rsidP="00FC2314">
            <w:pPr>
              <w:tabs>
                <w:tab w:val="right" w:pos="7434"/>
              </w:tabs>
              <w:spacing w:after="200"/>
              <w:rPr>
                <w:b/>
              </w:rPr>
            </w:pPr>
            <w:r>
              <w:rPr>
                <w:b/>
              </w:rPr>
              <w:t>IS 37.1</w:t>
            </w:r>
          </w:p>
        </w:tc>
        <w:tc>
          <w:tcPr>
            <w:tcW w:w="7740" w:type="dxa"/>
          </w:tcPr>
          <w:p w14:paraId="38696E07" w14:textId="3141A1AB" w:rsidR="006C0C9E" w:rsidRPr="0020453A" w:rsidRDefault="006C0C9E" w:rsidP="00FC2314">
            <w:pPr>
              <w:pStyle w:val="i"/>
              <w:tabs>
                <w:tab w:val="right" w:pos="7254"/>
              </w:tabs>
              <w:suppressAutoHyphens w:val="0"/>
              <w:spacing w:before="120" w:after="120"/>
              <w:rPr>
                <w:rFonts w:ascii="Times New Roman" w:hAnsi="Times New Roman"/>
                <w:i/>
                <w:lang w:val="fr-FR"/>
              </w:rPr>
            </w:pPr>
            <w:r>
              <w:rPr>
                <w:rFonts w:ascii="Times New Roman" w:hAnsi="Times New Roman"/>
                <w:iCs/>
                <w:lang w:val="fr-FR"/>
              </w:rPr>
              <w:t xml:space="preserve">La pondération à attribuer au coût est : __________ </w:t>
            </w:r>
            <w:r>
              <w:rPr>
                <w:rFonts w:ascii="Times New Roman" w:hAnsi="Times New Roman"/>
                <w:i/>
                <w:lang w:val="fr-FR"/>
              </w:rPr>
              <w:t>[insérer la pondération du coût de telle manière que la</w:t>
            </w:r>
            <w:r w:rsidR="00CA1A3C">
              <w:rPr>
                <w:rFonts w:ascii="Times New Roman" w:hAnsi="Times New Roman"/>
                <w:i/>
                <w:lang w:val="fr-FR"/>
              </w:rPr>
              <w:t xml:space="preserve"> somme de la</w:t>
            </w:r>
            <w:r>
              <w:rPr>
                <w:rFonts w:ascii="Times New Roman" w:hAnsi="Times New Roman"/>
                <w:i/>
                <w:lang w:val="fr-FR"/>
              </w:rPr>
              <w:t xml:space="preserve"> pondération </w:t>
            </w:r>
            <w:r w:rsidR="00CA1A3C">
              <w:rPr>
                <w:rFonts w:ascii="Times New Roman" w:hAnsi="Times New Roman"/>
                <w:i/>
                <w:lang w:val="fr-FR"/>
              </w:rPr>
              <w:t>de</w:t>
            </w:r>
            <w:r>
              <w:rPr>
                <w:rFonts w:ascii="Times New Roman" w:hAnsi="Times New Roman"/>
                <w:i/>
                <w:lang w:val="fr-FR"/>
              </w:rPr>
              <w:t xml:space="preserve"> coût </w:t>
            </w:r>
            <w:r w:rsidR="00CA1A3C">
              <w:rPr>
                <w:rFonts w:ascii="Times New Roman" w:hAnsi="Times New Roman"/>
                <w:i/>
                <w:lang w:val="fr-FR"/>
              </w:rPr>
              <w:t>et de</w:t>
            </w:r>
            <w:r>
              <w:rPr>
                <w:rFonts w:ascii="Times New Roman" w:hAnsi="Times New Roman"/>
                <w:i/>
                <w:lang w:val="fr-FR"/>
              </w:rPr>
              <w:t xml:space="preserve"> la pondération </w:t>
            </w:r>
            <w:r w:rsidR="00CA1A3C">
              <w:rPr>
                <w:rFonts w:ascii="Times New Roman" w:hAnsi="Times New Roman"/>
                <w:i/>
                <w:lang w:val="fr-FR"/>
              </w:rPr>
              <w:t>du</w:t>
            </w:r>
            <w:r>
              <w:rPr>
                <w:rFonts w:ascii="Times New Roman" w:hAnsi="Times New Roman"/>
                <w:i/>
                <w:lang w:val="fr-FR"/>
              </w:rPr>
              <w:t xml:space="preserve"> score techni</w:t>
            </w:r>
            <w:r w:rsidR="00CA1A3C">
              <w:rPr>
                <w:rFonts w:ascii="Times New Roman" w:hAnsi="Times New Roman"/>
                <w:i/>
                <w:lang w:val="fr-FR"/>
              </w:rPr>
              <w:t>q</w:t>
            </w:r>
            <w:r>
              <w:rPr>
                <w:rFonts w:ascii="Times New Roman" w:hAnsi="Times New Roman"/>
                <w:i/>
                <w:lang w:val="fr-FR"/>
              </w:rPr>
              <w:t>ue total soit égal</w:t>
            </w:r>
            <w:r w:rsidR="00CA30AC">
              <w:rPr>
                <w:rFonts w:ascii="Times New Roman" w:hAnsi="Times New Roman"/>
                <w:i/>
                <w:lang w:val="fr-FR"/>
              </w:rPr>
              <w:t>e</w:t>
            </w:r>
            <w:r>
              <w:rPr>
                <w:rFonts w:ascii="Times New Roman" w:hAnsi="Times New Roman"/>
                <w:i/>
                <w:lang w:val="fr-FR"/>
              </w:rPr>
              <w:t xml:space="preserve"> à un (1).]</w:t>
            </w:r>
          </w:p>
        </w:tc>
      </w:tr>
      <w:tr w:rsidR="000679E2" w:rsidRPr="00734D63" w14:paraId="0D38C7F1" w14:textId="77777777" w:rsidTr="000679E2">
        <w:tblPrEx>
          <w:tblBorders>
            <w:insideH w:val="single" w:sz="8" w:space="0" w:color="000000"/>
          </w:tblBorders>
        </w:tblPrEx>
        <w:trPr>
          <w:trHeight w:val="790"/>
        </w:trPr>
        <w:tc>
          <w:tcPr>
            <w:tcW w:w="9360" w:type="dxa"/>
            <w:gridSpan w:val="2"/>
          </w:tcPr>
          <w:p w14:paraId="7BF1FB0B" w14:textId="3D7A2CCE" w:rsidR="000679E2" w:rsidRPr="00734D63" w:rsidRDefault="000679E2" w:rsidP="000679E2">
            <w:pPr>
              <w:pStyle w:val="Corpsdetexte2"/>
              <w:numPr>
                <w:ilvl w:val="0"/>
                <w:numId w:val="151"/>
              </w:numPr>
            </w:pPr>
            <w:proofErr w:type="spellStart"/>
            <w:r>
              <w:t>Conclusion</w:t>
            </w:r>
            <w:proofErr w:type="spellEnd"/>
            <w:r>
              <w:t xml:space="preserve"> de </w:t>
            </w:r>
            <w:proofErr w:type="spellStart"/>
            <w:r>
              <w:t>l’Accord</w:t>
            </w:r>
            <w:proofErr w:type="spellEnd"/>
            <w:r>
              <w:t>-Cadre</w:t>
            </w:r>
          </w:p>
        </w:tc>
      </w:tr>
      <w:tr w:rsidR="00F35CA3" w:rsidRPr="00734D63" w14:paraId="2EC5334E" w14:textId="77777777" w:rsidTr="00970D46">
        <w:tblPrEx>
          <w:tblBorders>
            <w:insideH w:val="single" w:sz="8" w:space="0" w:color="000000"/>
          </w:tblBorders>
        </w:tblPrEx>
        <w:trPr>
          <w:trHeight w:val="1572"/>
        </w:trPr>
        <w:tc>
          <w:tcPr>
            <w:tcW w:w="1620" w:type="dxa"/>
          </w:tcPr>
          <w:p w14:paraId="3F912DD0" w14:textId="0605FFB7" w:rsidR="00F35CA3" w:rsidRPr="001B0F5F" w:rsidRDefault="00F35CA3" w:rsidP="00F35CA3">
            <w:pPr>
              <w:tabs>
                <w:tab w:val="right" w:pos="7434"/>
              </w:tabs>
              <w:spacing w:after="200"/>
              <w:rPr>
                <w:b/>
              </w:rPr>
            </w:pPr>
            <w:r w:rsidRPr="001B0F5F">
              <w:rPr>
                <w:b/>
              </w:rPr>
              <w:t>IS 45</w:t>
            </w:r>
          </w:p>
        </w:tc>
        <w:tc>
          <w:tcPr>
            <w:tcW w:w="7740" w:type="dxa"/>
          </w:tcPr>
          <w:p w14:paraId="2F2FC129" w14:textId="77777777" w:rsidR="00F35CA3" w:rsidRPr="00D62FB9" w:rsidRDefault="00F35CA3" w:rsidP="00F35CA3">
            <w:pPr>
              <w:shd w:val="clear" w:color="auto" w:fill="FDFDFD"/>
              <w:jc w:val="both"/>
              <w:rPr>
                <w:szCs w:val="24"/>
                <w:lang w:eastAsia="en-US"/>
              </w:rPr>
            </w:pPr>
            <w:r w:rsidRPr="00FC2314">
              <w:rPr>
                <w:b/>
                <w:bCs/>
                <w:szCs w:val="24"/>
                <w:lang w:eastAsia="en-US"/>
              </w:rPr>
              <w:t>Signature de l’</w:t>
            </w:r>
            <w:r>
              <w:rPr>
                <w:b/>
                <w:bCs/>
                <w:szCs w:val="24"/>
                <w:lang w:eastAsia="en-US"/>
              </w:rPr>
              <w:t>A</w:t>
            </w:r>
            <w:r w:rsidRPr="00FC2314">
              <w:rPr>
                <w:b/>
                <w:bCs/>
                <w:szCs w:val="24"/>
                <w:lang w:eastAsia="en-US"/>
              </w:rPr>
              <w:t>ccord-</w:t>
            </w:r>
            <w:r>
              <w:rPr>
                <w:b/>
                <w:bCs/>
                <w:szCs w:val="24"/>
                <w:lang w:eastAsia="en-US"/>
              </w:rPr>
              <w:t>C</w:t>
            </w:r>
            <w:r w:rsidRPr="00FC2314">
              <w:rPr>
                <w:b/>
                <w:bCs/>
                <w:szCs w:val="24"/>
                <w:lang w:eastAsia="en-US"/>
              </w:rPr>
              <w:t>adre</w:t>
            </w:r>
            <w:r w:rsidRPr="00FC2314">
              <w:rPr>
                <w:szCs w:val="24"/>
                <w:lang w:eastAsia="en-US"/>
              </w:rPr>
              <w:t xml:space="preserve"> </w:t>
            </w:r>
          </w:p>
          <w:p w14:paraId="561205C7" w14:textId="77777777" w:rsidR="00F35CA3" w:rsidRPr="00D62FB9" w:rsidRDefault="00F35CA3" w:rsidP="00F35CA3">
            <w:pPr>
              <w:shd w:val="clear" w:color="auto" w:fill="FDFDFD"/>
              <w:jc w:val="both"/>
              <w:rPr>
                <w:szCs w:val="24"/>
                <w:lang w:eastAsia="en-US"/>
              </w:rPr>
            </w:pPr>
          </w:p>
          <w:p w14:paraId="0C7492DD" w14:textId="77777777" w:rsidR="00F35CA3" w:rsidRPr="00FC2314" w:rsidRDefault="00F35CA3" w:rsidP="00F35CA3">
            <w:pPr>
              <w:shd w:val="clear" w:color="auto" w:fill="FDFDFD"/>
              <w:jc w:val="both"/>
              <w:rPr>
                <w:i/>
                <w:iCs/>
                <w:szCs w:val="24"/>
                <w:lang w:eastAsia="en-US"/>
              </w:rPr>
            </w:pPr>
            <w:r w:rsidRPr="00FC2314">
              <w:rPr>
                <w:szCs w:val="24"/>
                <w:lang w:eastAsia="en-US"/>
              </w:rPr>
              <w:t xml:space="preserve">Le </w:t>
            </w:r>
            <w:r w:rsidRPr="00D62FB9">
              <w:rPr>
                <w:szCs w:val="24"/>
                <w:lang w:eastAsia="en-US"/>
              </w:rPr>
              <w:t>S</w:t>
            </w:r>
            <w:r w:rsidRPr="00FC2314">
              <w:rPr>
                <w:szCs w:val="24"/>
                <w:lang w:eastAsia="en-US"/>
              </w:rPr>
              <w:t>oumissionnaire doit signer, dater et renvoyer l’</w:t>
            </w:r>
            <w:r w:rsidRPr="00D62FB9">
              <w:rPr>
                <w:szCs w:val="24"/>
                <w:lang w:eastAsia="en-US"/>
              </w:rPr>
              <w:t>A</w:t>
            </w:r>
            <w:r w:rsidRPr="00FC2314">
              <w:rPr>
                <w:szCs w:val="24"/>
                <w:lang w:eastAsia="en-US"/>
              </w:rPr>
              <w:t>ccord-</w:t>
            </w:r>
            <w:r w:rsidRPr="00D62FB9">
              <w:rPr>
                <w:szCs w:val="24"/>
                <w:lang w:eastAsia="en-US"/>
              </w:rPr>
              <w:t>C</w:t>
            </w:r>
            <w:r w:rsidRPr="00FC2314">
              <w:rPr>
                <w:szCs w:val="24"/>
                <w:lang w:eastAsia="en-US"/>
              </w:rPr>
              <w:t>adre dans les</w:t>
            </w:r>
            <w:r w:rsidRPr="00FC2314">
              <w:rPr>
                <w:i/>
                <w:iCs/>
                <w:szCs w:val="24"/>
                <w:lang w:eastAsia="en-US"/>
              </w:rPr>
              <w:t xml:space="preserve"> [insérer le nombre de jours (insérer </w:t>
            </w:r>
            <w:r w:rsidRPr="00D62FB9">
              <w:rPr>
                <w:i/>
                <w:iCs/>
                <w:szCs w:val="24"/>
                <w:lang w:eastAsia="en-US"/>
              </w:rPr>
              <w:t xml:space="preserve">en </w:t>
            </w:r>
            <w:r w:rsidRPr="00FC2314">
              <w:rPr>
                <w:i/>
                <w:iCs/>
                <w:szCs w:val="24"/>
                <w:lang w:eastAsia="en-US"/>
              </w:rPr>
              <w:t xml:space="preserve">chiffres)] </w:t>
            </w:r>
            <w:r w:rsidRPr="00FC2314">
              <w:rPr>
                <w:szCs w:val="24"/>
                <w:lang w:eastAsia="en-US"/>
              </w:rPr>
              <w:t>jours suivant sa réception.</w:t>
            </w:r>
            <w:r w:rsidRPr="00FC2314">
              <w:rPr>
                <w:i/>
                <w:iCs/>
                <w:szCs w:val="24"/>
                <w:lang w:eastAsia="en-US"/>
              </w:rPr>
              <w:t xml:space="preserve"> </w:t>
            </w:r>
          </w:p>
          <w:p w14:paraId="6F32ED84" w14:textId="77777777" w:rsidR="00F35CA3" w:rsidRPr="00FC2314" w:rsidRDefault="00F35CA3" w:rsidP="00F35CA3">
            <w:pPr>
              <w:shd w:val="clear" w:color="auto" w:fill="FDFDFD"/>
              <w:jc w:val="both"/>
              <w:rPr>
                <w:i/>
                <w:iCs/>
                <w:szCs w:val="24"/>
                <w:lang w:eastAsia="en-US"/>
              </w:rPr>
            </w:pPr>
          </w:p>
          <w:p w14:paraId="0FCEDADD" w14:textId="3DE3F3F7" w:rsidR="00F35CA3" w:rsidRPr="00FC2314" w:rsidRDefault="00F35CA3" w:rsidP="00F35CA3">
            <w:pPr>
              <w:shd w:val="clear" w:color="auto" w:fill="FDFDFD"/>
              <w:jc w:val="both"/>
              <w:rPr>
                <w:i/>
                <w:iCs/>
                <w:szCs w:val="24"/>
                <w:lang w:eastAsia="en-US"/>
              </w:rPr>
            </w:pPr>
            <w:r w:rsidRPr="00FC2314">
              <w:rPr>
                <w:i/>
                <w:iCs/>
                <w:szCs w:val="24"/>
                <w:lang w:eastAsia="en-US"/>
              </w:rPr>
              <w:t xml:space="preserve">[Remarque : Le délai normal de signature est de 28 jours. </w:t>
            </w:r>
            <w:r w:rsidRPr="00CF6336">
              <w:rPr>
                <w:i/>
                <w:iCs/>
                <w:szCs w:val="24"/>
                <w:lang w:eastAsia="en-US"/>
              </w:rPr>
              <w:t>Cependant</w:t>
            </w:r>
            <w:r w:rsidRPr="00FC2314">
              <w:rPr>
                <w:i/>
                <w:iCs/>
                <w:szCs w:val="24"/>
                <w:lang w:eastAsia="en-US"/>
              </w:rPr>
              <w:t>, avec un</w:t>
            </w:r>
            <w:r>
              <w:rPr>
                <w:i/>
                <w:iCs/>
                <w:szCs w:val="24"/>
                <w:lang w:eastAsia="en-US"/>
              </w:rPr>
              <w:t xml:space="preserve"> AC</w:t>
            </w:r>
            <w:r w:rsidRPr="00FC2314">
              <w:rPr>
                <w:i/>
                <w:iCs/>
                <w:szCs w:val="24"/>
                <w:lang w:eastAsia="en-US"/>
              </w:rPr>
              <w:t xml:space="preserve">, il n’y a pas de garantie de </w:t>
            </w:r>
            <w:r w:rsidR="00F02890">
              <w:rPr>
                <w:i/>
                <w:iCs/>
                <w:szCs w:val="24"/>
                <w:lang w:eastAsia="en-US"/>
              </w:rPr>
              <w:t>bonne exécution</w:t>
            </w:r>
            <w:r w:rsidR="00F02890" w:rsidRPr="00FC2314">
              <w:rPr>
                <w:i/>
                <w:iCs/>
                <w:szCs w:val="24"/>
                <w:lang w:eastAsia="en-US"/>
              </w:rPr>
              <w:t xml:space="preserve"> </w:t>
            </w:r>
            <w:r w:rsidRPr="00FC2314">
              <w:rPr>
                <w:i/>
                <w:iCs/>
                <w:szCs w:val="24"/>
                <w:lang w:eastAsia="en-US"/>
              </w:rPr>
              <w:t xml:space="preserve">à </w:t>
            </w:r>
            <w:r>
              <w:rPr>
                <w:i/>
                <w:iCs/>
                <w:szCs w:val="24"/>
                <w:lang w:eastAsia="en-US"/>
              </w:rPr>
              <w:t>fournir</w:t>
            </w:r>
            <w:r w:rsidRPr="00FC2314">
              <w:rPr>
                <w:i/>
                <w:iCs/>
                <w:szCs w:val="24"/>
                <w:lang w:eastAsia="en-US"/>
              </w:rPr>
              <w:t xml:space="preserve"> à ce stade</w:t>
            </w:r>
            <w:r w:rsidRPr="00FC2314">
              <w:rPr>
                <w:i/>
                <w:iCs/>
                <w:szCs w:val="24"/>
                <w:shd w:val="clear" w:color="auto" w:fill="D4D4D4"/>
                <w:lang w:eastAsia="en-US"/>
              </w:rPr>
              <w:t>,</w:t>
            </w:r>
            <w:r w:rsidRPr="00FC2314">
              <w:rPr>
                <w:i/>
                <w:iCs/>
                <w:szCs w:val="24"/>
                <w:lang w:eastAsia="en-US"/>
              </w:rPr>
              <w:t xml:space="preserve"> de sorte que le temps de signature peut être réduit.]</w:t>
            </w:r>
          </w:p>
          <w:p w14:paraId="3F9769DE" w14:textId="77777777" w:rsidR="00F35CA3" w:rsidRPr="00734D63" w:rsidRDefault="00F35CA3" w:rsidP="00F35CA3">
            <w:pPr>
              <w:tabs>
                <w:tab w:val="right" w:pos="7254"/>
              </w:tabs>
              <w:spacing w:before="120" w:after="120"/>
              <w:jc w:val="both"/>
            </w:pPr>
          </w:p>
        </w:tc>
      </w:tr>
      <w:tr w:rsidR="004919C0" w:rsidRPr="00734D63" w14:paraId="3A870A79" w14:textId="77777777" w:rsidTr="00970D46">
        <w:tblPrEx>
          <w:tblBorders>
            <w:insideH w:val="single" w:sz="8" w:space="0" w:color="000000"/>
          </w:tblBorders>
        </w:tblPrEx>
        <w:trPr>
          <w:trHeight w:val="1572"/>
        </w:trPr>
        <w:tc>
          <w:tcPr>
            <w:tcW w:w="1620" w:type="dxa"/>
          </w:tcPr>
          <w:p w14:paraId="4AE865B9" w14:textId="73AE152B" w:rsidR="004919C0" w:rsidRPr="00FC2314" w:rsidRDefault="004919C0" w:rsidP="004919C0">
            <w:pPr>
              <w:tabs>
                <w:tab w:val="right" w:pos="7434"/>
              </w:tabs>
              <w:spacing w:after="200"/>
              <w:rPr>
                <w:b/>
                <w:i/>
                <w:iCs/>
              </w:rPr>
            </w:pPr>
            <w:r>
              <w:rPr>
                <w:b/>
              </w:rPr>
              <w:lastRenderedPageBreak/>
              <w:t>IS 47</w:t>
            </w:r>
          </w:p>
        </w:tc>
        <w:tc>
          <w:tcPr>
            <w:tcW w:w="7740" w:type="dxa"/>
          </w:tcPr>
          <w:p w14:paraId="786F124C" w14:textId="52311721" w:rsidR="004919C0" w:rsidRPr="00BA34D8" w:rsidRDefault="004919C0" w:rsidP="004919C0">
            <w:pPr>
              <w:spacing w:before="120" w:after="120"/>
              <w:jc w:val="both"/>
            </w:pPr>
            <w:r w:rsidRPr="004A2C5F">
              <w:rPr>
                <w:color w:val="000000" w:themeColor="text1"/>
                <w:lang w:val="fr"/>
              </w:rPr>
              <w:t xml:space="preserve">Les procédures de </w:t>
            </w:r>
            <w:r w:rsidR="00B612A8">
              <w:rPr>
                <w:color w:val="000000" w:themeColor="text1"/>
                <w:lang w:val="fr"/>
              </w:rPr>
              <w:t>présentation d’une Réclamation</w:t>
            </w:r>
            <w:r w:rsidRPr="004A2C5F">
              <w:rPr>
                <w:color w:val="000000" w:themeColor="text1"/>
                <w:lang w:val="fr"/>
              </w:rPr>
              <w:t xml:space="preserve"> relative à l</w:t>
            </w:r>
            <w:r>
              <w:rPr>
                <w:color w:val="000000" w:themeColor="text1"/>
                <w:lang w:val="fr"/>
              </w:rPr>
              <w:t xml:space="preserve">a Passation de Marchés </w:t>
            </w:r>
            <w:r w:rsidRPr="004A2C5F">
              <w:rPr>
                <w:color w:val="000000" w:themeColor="text1"/>
                <w:lang w:val="fr"/>
              </w:rPr>
              <w:t xml:space="preserve"> sont détaillées dans le « </w:t>
            </w:r>
            <w:hyperlink r:id="rId25" w:history="1"/>
            <w:r w:rsidRPr="004A2C5F">
              <w:rPr>
                <w:color w:val="000000" w:themeColor="text1"/>
                <w:lang w:val="fr"/>
              </w:rPr>
              <w:t>Règlement sur l</w:t>
            </w:r>
            <w:r>
              <w:rPr>
                <w:color w:val="000000" w:themeColor="text1"/>
                <w:lang w:val="fr"/>
              </w:rPr>
              <w:t xml:space="preserve">a Passation des Marchés </w:t>
            </w:r>
            <w:r w:rsidRPr="004A2C5F">
              <w:rPr>
                <w:color w:val="000000" w:themeColor="text1"/>
                <w:lang w:val="fr"/>
              </w:rPr>
              <w:t xml:space="preserve">pour les </w:t>
            </w:r>
            <w:r>
              <w:rPr>
                <w:color w:val="000000" w:themeColor="text1"/>
                <w:lang w:val="fr"/>
              </w:rPr>
              <w:t>E</w:t>
            </w:r>
            <w:r w:rsidRPr="004A2C5F">
              <w:rPr>
                <w:color w:val="000000" w:themeColor="text1"/>
                <w:lang w:val="fr"/>
              </w:rPr>
              <w:t>mprunteurs d</w:t>
            </w:r>
            <w:r>
              <w:rPr>
                <w:color w:val="000000" w:themeColor="text1"/>
                <w:lang w:val="fr"/>
              </w:rPr>
              <w:t xml:space="preserve">e </w:t>
            </w:r>
            <w:r w:rsidRPr="004A2C5F">
              <w:rPr>
                <w:color w:val="000000" w:themeColor="text1"/>
                <w:lang w:val="fr"/>
              </w:rPr>
              <w:t>FPI</w:t>
            </w:r>
            <w:hyperlink r:id="rId26" w:history="1"/>
            <w:r w:rsidRPr="004A2C5F">
              <w:rPr>
                <w:color w:val="000000" w:themeColor="text1"/>
                <w:lang w:val="fr"/>
              </w:rPr>
              <w:t xml:space="preserve"> (</w:t>
            </w:r>
            <w:r>
              <w:rPr>
                <w:color w:val="000000" w:themeColor="text1"/>
                <w:lang w:val="fr"/>
              </w:rPr>
              <w:t>A</w:t>
            </w:r>
            <w:r w:rsidRPr="004A2C5F">
              <w:rPr>
                <w:color w:val="000000" w:themeColor="text1"/>
                <w:lang w:val="fr"/>
              </w:rPr>
              <w:t xml:space="preserve">nnexe III) ». Si un </w:t>
            </w:r>
            <w:r>
              <w:rPr>
                <w:color w:val="000000" w:themeColor="text1"/>
                <w:lang w:val="fr"/>
              </w:rPr>
              <w:t>S</w:t>
            </w:r>
            <w:r w:rsidRPr="004A2C5F">
              <w:rPr>
                <w:color w:val="000000" w:themeColor="text1"/>
                <w:lang w:val="fr"/>
              </w:rPr>
              <w:t xml:space="preserve">oumissionnaire souhaite </w:t>
            </w:r>
            <w:r w:rsidR="00B612A8">
              <w:rPr>
                <w:color w:val="000000" w:themeColor="text1"/>
                <w:lang w:val="fr"/>
              </w:rPr>
              <w:t>présent</w:t>
            </w:r>
            <w:r w:rsidR="00B612A8" w:rsidRPr="004A2C5F">
              <w:rPr>
                <w:color w:val="000000" w:themeColor="text1"/>
                <w:lang w:val="fr"/>
              </w:rPr>
              <w:t xml:space="preserve">er </w:t>
            </w:r>
            <w:r w:rsidRPr="004A2C5F">
              <w:rPr>
                <w:color w:val="000000" w:themeColor="text1"/>
                <w:lang w:val="fr"/>
              </w:rPr>
              <w:t xml:space="preserve">une </w:t>
            </w:r>
            <w:r w:rsidR="00B612A8">
              <w:rPr>
                <w:color w:val="000000" w:themeColor="text1"/>
                <w:lang w:val="fr"/>
              </w:rPr>
              <w:t>Réclamation</w:t>
            </w:r>
            <w:r w:rsidR="00B612A8" w:rsidRPr="004A2C5F">
              <w:rPr>
                <w:color w:val="000000" w:themeColor="text1"/>
                <w:lang w:val="fr"/>
              </w:rPr>
              <w:t xml:space="preserve"> </w:t>
            </w:r>
            <w:r w:rsidRPr="004A2C5F">
              <w:rPr>
                <w:color w:val="000000" w:themeColor="text1"/>
                <w:lang w:val="fr"/>
              </w:rPr>
              <w:t>relative à l</w:t>
            </w:r>
            <w:r>
              <w:rPr>
                <w:color w:val="000000" w:themeColor="text1"/>
                <w:lang w:val="fr"/>
              </w:rPr>
              <w:t>a Passation de Marchés</w:t>
            </w:r>
            <w:r w:rsidRPr="004A2C5F">
              <w:rPr>
                <w:color w:val="000000" w:themeColor="text1"/>
                <w:lang w:val="fr"/>
              </w:rPr>
              <w:t xml:space="preserve">, il doit soumettre sa </w:t>
            </w:r>
            <w:r w:rsidR="001427B3">
              <w:rPr>
                <w:color w:val="000000" w:themeColor="text1"/>
                <w:lang w:val="fr"/>
              </w:rPr>
              <w:t>réclamation</w:t>
            </w:r>
            <w:r w:rsidRPr="004A2C5F">
              <w:rPr>
                <w:color w:val="000000" w:themeColor="text1"/>
                <w:lang w:val="fr"/>
              </w:rPr>
              <w:t xml:space="preserve"> en suivant </w:t>
            </w:r>
            <w:hyperlink r:id="rId27" w:history="1"/>
            <w:r w:rsidRPr="004A2C5F">
              <w:rPr>
                <w:color w:val="000000" w:themeColor="text1"/>
                <w:lang w:val="fr"/>
              </w:rPr>
              <w:t>ces procédures, par écrit (par les moyens les plus rapides disponibles, c’est-à-dire par courriel ou par télécopieur), à l’adresse suivante :</w:t>
            </w:r>
            <w:hyperlink r:id="rId28" w:history="1"/>
          </w:p>
          <w:p w14:paraId="581DDB3A" w14:textId="4051404E" w:rsidR="004919C0" w:rsidRPr="00BA34D8" w:rsidRDefault="004919C0" w:rsidP="004919C0">
            <w:pPr>
              <w:spacing w:before="120" w:after="120"/>
              <w:ind w:left="341"/>
              <w:rPr>
                <w:i/>
              </w:rPr>
            </w:pPr>
            <w:r w:rsidRPr="004A2C5F">
              <w:rPr>
                <w:b/>
                <w:lang w:val="fr"/>
              </w:rPr>
              <w:t xml:space="preserve">À l’attention de </w:t>
            </w:r>
            <w:r w:rsidRPr="00AD24CC">
              <w:rPr>
                <w:bCs/>
                <w:lang w:val="fr"/>
              </w:rPr>
              <w:t xml:space="preserve">: [insérer le nom complet de la personne qui reçoit les </w:t>
            </w:r>
            <w:r w:rsidR="001427B3">
              <w:rPr>
                <w:bCs/>
                <w:lang w:val="fr"/>
              </w:rPr>
              <w:t>réclamation</w:t>
            </w:r>
            <w:r w:rsidRPr="00AD24CC">
              <w:rPr>
                <w:bCs/>
                <w:lang w:val="fr"/>
              </w:rPr>
              <w:t>s]</w:t>
            </w:r>
          </w:p>
          <w:p w14:paraId="0C703663" w14:textId="31B2C935" w:rsidR="004919C0" w:rsidRPr="00AD24CC" w:rsidRDefault="004919C0" w:rsidP="004919C0">
            <w:pPr>
              <w:spacing w:before="120" w:after="120"/>
              <w:ind w:left="341"/>
              <w:rPr>
                <w:bCs/>
              </w:rPr>
            </w:pPr>
            <w:r w:rsidRPr="004A2C5F">
              <w:rPr>
                <w:b/>
                <w:lang w:val="fr"/>
              </w:rPr>
              <w:t>Titre/position</w:t>
            </w:r>
            <w:r w:rsidR="001B0F5F">
              <w:rPr>
                <w:b/>
                <w:lang w:val="fr"/>
              </w:rPr>
              <w:t xml:space="preserve"> </w:t>
            </w:r>
            <w:r w:rsidRPr="00AD24CC">
              <w:rPr>
                <w:bCs/>
                <w:lang w:val="fr"/>
              </w:rPr>
              <w:t>: [insérer titre/position]</w:t>
            </w:r>
          </w:p>
          <w:p w14:paraId="47E3202C" w14:textId="3B52573C" w:rsidR="004919C0" w:rsidRPr="00AD24CC" w:rsidRDefault="002856A7" w:rsidP="004919C0">
            <w:pPr>
              <w:spacing w:before="120" w:after="120"/>
              <w:ind w:left="341"/>
              <w:rPr>
                <w:bCs/>
                <w:i/>
              </w:rPr>
            </w:pPr>
            <w:r>
              <w:rPr>
                <w:b/>
                <w:lang w:val="fr"/>
              </w:rPr>
              <w:t>Agence d’Acquisition</w:t>
            </w:r>
            <w:r w:rsidR="004919C0" w:rsidRPr="004A2C5F">
              <w:rPr>
                <w:b/>
                <w:lang w:val="fr"/>
              </w:rPr>
              <w:t xml:space="preserve"> </w:t>
            </w:r>
            <w:r w:rsidR="004919C0" w:rsidRPr="00AD24CC">
              <w:rPr>
                <w:bCs/>
                <w:lang w:val="fr"/>
              </w:rPr>
              <w:t xml:space="preserve">: [insérer le nom de </w:t>
            </w:r>
            <w:r w:rsidR="009074C4">
              <w:rPr>
                <w:bCs/>
                <w:lang w:val="fr"/>
              </w:rPr>
              <w:t>l’Agence d’Acquisition</w:t>
            </w:r>
            <w:r w:rsidR="004919C0" w:rsidRPr="00AD24CC">
              <w:rPr>
                <w:bCs/>
                <w:lang w:val="fr"/>
              </w:rPr>
              <w:t>]</w:t>
            </w:r>
          </w:p>
          <w:p w14:paraId="6F561844" w14:textId="76FF4776" w:rsidR="004919C0" w:rsidRPr="00AD24CC" w:rsidRDefault="004919C0" w:rsidP="004919C0">
            <w:pPr>
              <w:spacing w:before="120" w:after="120"/>
              <w:ind w:left="341"/>
              <w:rPr>
                <w:bCs/>
                <w:i/>
              </w:rPr>
            </w:pPr>
            <w:r w:rsidRPr="004A2C5F">
              <w:rPr>
                <w:b/>
                <w:lang w:val="fr"/>
              </w:rPr>
              <w:t xml:space="preserve">Adresse </w:t>
            </w:r>
            <w:r w:rsidR="0006314D">
              <w:rPr>
                <w:b/>
                <w:lang w:val="fr"/>
              </w:rPr>
              <w:t>courriel</w:t>
            </w:r>
            <w:r w:rsidRPr="00AD24CC">
              <w:rPr>
                <w:bCs/>
                <w:lang w:val="fr"/>
              </w:rPr>
              <w:t xml:space="preserve"> : [insérer l’adresse </w:t>
            </w:r>
            <w:r w:rsidR="0006314D">
              <w:rPr>
                <w:bCs/>
                <w:lang w:val="fr"/>
              </w:rPr>
              <w:t>courriel</w:t>
            </w:r>
            <w:r w:rsidRPr="00AD24CC">
              <w:rPr>
                <w:bCs/>
                <w:lang w:val="fr"/>
              </w:rPr>
              <w:t>]</w:t>
            </w:r>
          </w:p>
          <w:p w14:paraId="54EDD234" w14:textId="77777777" w:rsidR="004919C0" w:rsidRPr="00CF6336" w:rsidRDefault="004919C0" w:rsidP="004919C0">
            <w:pPr>
              <w:spacing w:before="120" w:after="120"/>
              <w:ind w:left="341"/>
              <w:rPr>
                <w:b/>
                <w:i/>
                <w:iCs/>
              </w:rPr>
            </w:pPr>
            <w:r w:rsidRPr="004A2C5F">
              <w:rPr>
                <w:b/>
                <w:lang w:val="fr"/>
              </w:rPr>
              <w:t xml:space="preserve">Numéro de télécopieur </w:t>
            </w:r>
            <w:r w:rsidRPr="00AD24CC">
              <w:rPr>
                <w:bCs/>
                <w:lang w:val="fr"/>
              </w:rPr>
              <w:t xml:space="preserve">: [insérer le numéro de télécopie] </w:t>
            </w:r>
            <w:r w:rsidRPr="00CF6336">
              <w:rPr>
                <w:b/>
                <w:i/>
                <w:iCs/>
                <w:lang w:val="fr"/>
              </w:rPr>
              <w:t>supprimer s’il n’est pas utilisé.</w:t>
            </w:r>
          </w:p>
          <w:p w14:paraId="13529286" w14:textId="77777777" w:rsidR="00025EAF" w:rsidRPr="00F913FE" w:rsidRDefault="00025EAF" w:rsidP="002B1529">
            <w:pPr>
              <w:spacing w:before="120" w:after="120"/>
              <w:jc w:val="both"/>
            </w:pPr>
            <w:r w:rsidRPr="007457AA">
              <w:t xml:space="preserve">Une copie de la plainte peut être adressée pour information et suivi à la Banque à l'adresse suivante : </w:t>
            </w:r>
            <w:hyperlink r:id="rId29" w:history="1">
              <w:r w:rsidRPr="007457AA">
                <w:rPr>
                  <w:rStyle w:val="Lienhypertexte"/>
                  <w:b/>
                  <w:bCs/>
                  <w:u w:val="none"/>
                </w:rPr>
                <w:t>pprocurementcomplaints@worldbank.org</w:t>
              </w:r>
            </w:hyperlink>
          </w:p>
          <w:p w14:paraId="42A5E524" w14:textId="60EC4303" w:rsidR="004919C0" w:rsidRPr="00BA34D8" w:rsidRDefault="004919C0" w:rsidP="004919C0">
            <w:pPr>
              <w:spacing w:before="120" w:after="120"/>
              <w:rPr>
                <w:color w:val="000000" w:themeColor="text1"/>
              </w:rPr>
            </w:pPr>
            <w:r w:rsidRPr="004A2C5F">
              <w:rPr>
                <w:lang w:val="fr"/>
              </w:rPr>
              <w:t xml:space="preserve">En résumé, une </w:t>
            </w:r>
            <w:r w:rsidR="00236224">
              <w:rPr>
                <w:lang w:val="fr"/>
              </w:rPr>
              <w:t>Réclamation</w:t>
            </w:r>
            <w:r w:rsidR="00236224" w:rsidRPr="004A2C5F">
              <w:rPr>
                <w:lang w:val="fr"/>
              </w:rPr>
              <w:t xml:space="preserve"> </w:t>
            </w:r>
            <w:r w:rsidRPr="004A2C5F">
              <w:rPr>
                <w:lang w:val="fr"/>
              </w:rPr>
              <w:t>relative à l</w:t>
            </w:r>
            <w:r>
              <w:rPr>
                <w:lang w:val="fr"/>
              </w:rPr>
              <w:t xml:space="preserve">a Passation de Marchés </w:t>
            </w:r>
            <w:r w:rsidRPr="004A2C5F">
              <w:rPr>
                <w:lang w:val="fr"/>
              </w:rPr>
              <w:t>peut contester l’un des éléments suivants :</w:t>
            </w:r>
          </w:p>
          <w:p w14:paraId="71545E28" w14:textId="0C56EBDE" w:rsidR="004919C0" w:rsidRPr="00FC2314" w:rsidRDefault="004919C0" w:rsidP="004919C0">
            <w:pPr>
              <w:pStyle w:val="Paragraphedeliste"/>
              <w:numPr>
                <w:ilvl w:val="0"/>
                <w:numId w:val="88"/>
              </w:numPr>
              <w:suppressAutoHyphens w:val="0"/>
              <w:overflowPunct/>
              <w:autoSpaceDE/>
              <w:autoSpaceDN/>
              <w:adjustRightInd/>
              <w:spacing w:before="120" w:after="120"/>
              <w:ind w:left="714" w:hanging="357"/>
              <w:contextualSpacing w:val="0"/>
              <w:jc w:val="left"/>
              <w:textAlignment w:val="auto"/>
              <w:rPr>
                <w:color w:val="000000" w:themeColor="text1"/>
              </w:rPr>
            </w:pPr>
            <w:r w:rsidRPr="004A2C5F">
              <w:rPr>
                <w:color w:val="000000" w:themeColor="text1"/>
                <w:lang w:val="fr"/>
              </w:rPr>
              <w:t xml:space="preserve">les </w:t>
            </w:r>
            <w:r>
              <w:rPr>
                <w:color w:val="000000" w:themeColor="text1"/>
                <w:lang w:val="fr"/>
              </w:rPr>
              <w:t xml:space="preserve">termes </w:t>
            </w:r>
            <w:r w:rsidR="00DC3A14" w:rsidRPr="004A2C5F">
              <w:rPr>
                <w:color w:val="000000" w:themeColor="text1"/>
                <w:lang w:val="fr"/>
              </w:rPr>
              <w:t>d</w:t>
            </w:r>
            <w:r w:rsidR="00DC3A14">
              <w:rPr>
                <w:color w:val="000000" w:themeColor="text1"/>
                <w:lang w:val="fr"/>
              </w:rPr>
              <w:t>u</w:t>
            </w:r>
            <w:r w:rsidR="00DC3A14" w:rsidRPr="004A2C5F">
              <w:rPr>
                <w:color w:val="000000" w:themeColor="text1"/>
                <w:lang w:val="fr"/>
              </w:rPr>
              <w:t xml:space="preserve"> </w:t>
            </w:r>
            <w:r w:rsidR="00DC3A14">
              <w:rPr>
                <w:color w:val="000000" w:themeColor="text1"/>
                <w:lang w:val="fr"/>
              </w:rPr>
              <w:t>D</w:t>
            </w:r>
            <w:r w:rsidR="00DC3A14" w:rsidRPr="004A2C5F">
              <w:rPr>
                <w:color w:val="000000" w:themeColor="text1"/>
                <w:lang w:val="fr"/>
              </w:rPr>
              <w:t>o</w:t>
            </w:r>
            <w:r w:rsidR="00DC3A14">
              <w:rPr>
                <w:color w:val="000000" w:themeColor="text1"/>
                <w:lang w:val="fr"/>
              </w:rPr>
              <w:t>ssier</w:t>
            </w:r>
            <w:r w:rsidR="00DC3A14" w:rsidRPr="004A2C5F">
              <w:rPr>
                <w:color w:val="000000" w:themeColor="text1"/>
                <w:lang w:val="fr"/>
              </w:rPr>
              <w:t xml:space="preserve"> </w:t>
            </w:r>
            <w:r w:rsidRPr="004A2C5F">
              <w:rPr>
                <w:color w:val="000000" w:themeColor="text1"/>
                <w:lang w:val="fr"/>
              </w:rPr>
              <w:t>d’</w:t>
            </w:r>
            <w:r>
              <w:rPr>
                <w:color w:val="000000" w:themeColor="text1"/>
                <w:lang w:val="fr"/>
              </w:rPr>
              <w:t>A</w:t>
            </w:r>
            <w:r w:rsidRPr="004A2C5F">
              <w:rPr>
                <w:color w:val="000000" w:themeColor="text1"/>
                <w:lang w:val="fr"/>
              </w:rPr>
              <w:t>ppel d’</w:t>
            </w:r>
            <w:r>
              <w:rPr>
                <w:color w:val="000000" w:themeColor="text1"/>
                <w:lang w:val="fr"/>
              </w:rPr>
              <w:t>O</w:t>
            </w:r>
            <w:r w:rsidRPr="004A2C5F">
              <w:rPr>
                <w:color w:val="000000" w:themeColor="text1"/>
                <w:lang w:val="fr"/>
              </w:rPr>
              <w:t xml:space="preserve">ffres; </w:t>
            </w:r>
          </w:p>
          <w:p w14:paraId="4CAD1AB1" w14:textId="79369B93" w:rsidR="004919C0" w:rsidRPr="00AD24CC" w:rsidRDefault="004919C0" w:rsidP="004919C0">
            <w:pPr>
              <w:pStyle w:val="Paragraphedeliste"/>
              <w:numPr>
                <w:ilvl w:val="0"/>
                <w:numId w:val="88"/>
              </w:numPr>
              <w:suppressAutoHyphens w:val="0"/>
              <w:overflowPunct/>
              <w:autoSpaceDE/>
              <w:autoSpaceDN/>
              <w:adjustRightInd/>
              <w:spacing w:before="120" w:after="120"/>
              <w:ind w:left="714" w:hanging="357"/>
              <w:contextualSpacing w:val="0"/>
              <w:jc w:val="left"/>
              <w:textAlignment w:val="auto"/>
              <w:rPr>
                <w:color w:val="000000" w:themeColor="text1"/>
              </w:rPr>
            </w:pPr>
            <w:r w:rsidRPr="00AD24CC">
              <w:rPr>
                <w:color w:val="000000" w:themeColor="text1"/>
                <w:lang w:val="fr"/>
              </w:rPr>
              <w:t xml:space="preserve">la décision de </w:t>
            </w:r>
            <w:r w:rsidR="009074C4">
              <w:rPr>
                <w:color w:val="000000" w:themeColor="text1"/>
                <w:lang w:val="fr"/>
              </w:rPr>
              <w:t>l’Agence d’Acquisition</w:t>
            </w:r>
            <w:r w:rsidRPr="00AD24CC">
              <w:rPr>
                <w:color w:val="000000" w:themeColor="text1"/>
                <w:lang w:val="fr"/>
              </w:rPr>
              <w:t xml:space="preserve"> d</w:t>
            </w:r>
            <w:r>
              <w:rPr>
                <w:color w:val="000000" w:themeColor="text1"/>
                <w:lang w:val="fr"/>
              </w:rPr>
              <w:t>’exclure un Soumissionnaire du processus de passation de marchés avant la décision de conclure u</w:t>
            </w:r>
            <w:r w:rsidR="00DC3A14">
              <w:rPr>
                <w:color w:val="000000" w:themeColor="text1"/>
                <w:lang w:val="fr"/>
              </w:rPr>
              <w:t>n</w:t>
            </w:r>
            <w:r>
              <w:rPr>
                <w:color w:val="000000" w:themeColor="text1"/>
                <w:lang w:val="fr"/>
              </w:rPr>
              <w:t xml:space="preserve"> </w:t>
            </w:r>
            <w:r w:rsidR="00DC3A14">
              <w:rPr>
                <w:color w:val="000000" w:themeColor="text1"/>
                <w:lang w:val="fr"/>
              </w:rPr>
              <w:t>(</w:t>
            </w:r>
            <w:r>
              <w:rPr>
                <w:color w:val="000000" w:themeColor="text1"/>
                <w:lang w:val="fr"/>
              </w:rPr>
              <w:t>des</w:t>
            </w:r>
            <w:r w:rsidR="00DC3A14">
              <w:rPr>
                <w:color w:val="000000" w:themeColor="text1"/>
                <w:lang w:val="fr"/>
              </w:rPr>
              <w:t>)</w:t>
            </w:r>
            <w:r>
              <w:rPr>
                <w:color w:val="000000" w:themeColor="text1"/>
                <w:lang w:val="fr"/>
              </w:rPr>
              <w:t xml:space="preserve"> Accord</w:t>
            </w:r>
            <w:r w:rsidR="00DC3A14">
              <w:rPr>
                <w:color w:val="000000" w:themeColor="text1"/>
                <w:lang w:val="fr"/>
              </w:rPr>
              <w:t>(s)</w:t>
            </w:r>
            <w:r>
              <w:rPr>
                <w:color w:val="000000" w:themeColor="text1"/>
                <w:lang w:val="fr"/>
              </w:rPr>
              <w:t>-Cadre</w:t>
            </w:r>
            <w:r w:rsidR="00DC3A14">
              <w:rPr>
                <w:color w:val="000000" w:themeColor="text1"/>
                <w:lang w:val="fr"/>
              </w:rPr>
              <w:t>(</w:t>
            </w:r>
            <w:r>
              <w:rPr>
                <w:color w:val="000000" w:themeColor="text1"/>
                <w:lang w:val="fr"/>
              </w:rPr>
              <w:t>s</w:t>
            </w:r>
            <w:r w:rsidR="00DC3A14">
              <w:rPr>
                <w:color w:val="000000" w:themeColor="text1"/>
                <w:lang w:val="fr"/>
              </w:rPr>
              <w:t>)</w:t>
            </w:r>
            <w:r>
              <w:rPr>
                <w:color w:val="000000" w:themeColor="text1"/>
                <w:lang w:val="fr"/>
              </w:rPr>
              <w:t> ; et</w:t>
            </w:r>
          </w:p>
          <w:p w14:paraId="27E5E360" w14:textId="53FC3A39" w:rsidR="004919C0" w:rsidRPr="00AD24CC" w:rsidRDefault="004919C0" w:rsidP="004919C0">
            <w:pPr>
              <w:pStyle w:val="Paragraphedeliste"/>
              <w:numPr>
                <w:ilvl w:val="0"/>
                <w:numId w:val="88"/>
              </w:numPr>
              <w:suppressAutoHyphens w:val="0"/>
              <w:overflowPunct/>
              <w:autoSpaceDE/>
              <w:autoSpaceDN/>
              <w:adjustRightInd/>
              <w:spacing w:before="120" w:after="120"/>
              <w:ind w:left="714" w:hanging="357"/>
              <w:contextualSpacing w:val="0"/>
              <w:jc w:val="left"/>
              <w:textAlignment w:val="auto"/>
              <w:rPr>
                <w:color w:val="000000" w:themeColor="text1"/>
              </w:rPr>
            </w:pPr>
            <w:r w:rsidRPr="00AD24CC">
              <w:rPr>
                <w:color w:val="000000" w:themeColor="text1"/>
                <w:lang w:val="fr"/>
              </w:rPr>
              <w:t xml:space="preserve">la décision de </w:t>
            </w:r>
            <w:r w:rsidR="009074C4">
              <w:rPr>
                <w:color w:val="000000" w:themeColor="text1"/>
                <w:lang w:val="fr"/>
              </w:rPr>
              <w:t>l’Agence d’Acquisition</w:t>
            </w:r>
            <w:r w:rsidRPr="00AD24CC">
              <w:rPr>
                <w:color w:val="000000" w:themeColor="text1"/>
                <w:lang w:val="fr"/>
              </w:rPr>
              <w:t xml:space="preserve"> d</w:t>
            </w:r>
            <w:r>
              <w:rPr>
                <w:color w:val="000000" w:themeColor="text1"/>
                <w:lang w:val="fr"/>
              </w:rPr>
              <w:t xml:space="preserve">e conclure </w:t>
            </w:r>
            <w:r w:rsidR="00DC3A14">
              <w:rPr>
                <w:color w:val="000000" w:themeColor="text1"/>
                <w:lang w:val="fr"/>
              </w:rPr>
              <w:t>un (des) Accord(s)-Cadre(s) </w:t>
            </w:r>
            <w:r>
              <w:rPr>
                <w:color w:val="000000" w:themeColor="text1"/>
                <w:lang w:val="fr"/>
              </w:rPr>
              <w:t>.</w:t>
            </w:r>
          </w:p>
          <w:p w14:paraId="509335E2" w14:textId="77777777" w:rsidR="004919C0" w:rsidRPr="00FC2314" w:rsidRDefault="004919C0" w:rsidP="004919C0">
            <w:pPr>
              <w:shd w:val="clear" w:color="auto" w:fill="FDFDFD"/>
              <w:jc w:val="both"/>
              <w:rPr>
                <w:b/>
                <w:bCs/>
                <w:szCs w:val="24"/>
                <w:lang w:eastAsia="en-US"/>
              </w:rPr>
            </w:pPr>
          </w:p>
        </w:tc>
      </w:tr>
    </w:tbl>
    <w:p w14:paraId="6334F2B7" w14:textId="77777777" w:rsidR="00940BF3" w:rsidRPr="00734D63" w:rsidRDefault="00940BF3">
      <w:pPr>
        <w:pStyle w:val="Pieddepage"/>
        <w:rPr>
          <w:lang w:val="fr-FR"/>
        </w:rPr>
        <w:sectPr w:rsidR="00940BF3" w:rsidRPr="00734D63" w:rsidSect="00695A8E">
          <w:headerReference w:type="even" r:id="rId30"/>
          <w:headerReference w:type="default" r:id="rId31"/>
          <w:endnotePr>
            <w:numFmt w:val="decimal"/>
            <w:numRestart w:val="eachSect"/>
          </w:endnotePr>
          <w:type w:val="oddPage"/>
          <w:pgSz w:w="12240" w:h="15840" w:code="1"/>
          <w:pgMar w:top="1440" w:right="1440" w:bottom="1440" w:left="1440" w:header="720" w:footer="720" w:gutter="0"/>
          <w:paperSrc w:first="15" w:other="15"/>
          <w:cols w:space="720"/>
          <w:titlePg/>
          <w:docGrid w:linePitch="326"/>
        </w:sectPr>
      </w:pPr>
    </w:p>
    <w:tbl>
      <w:tblPr>
        <w:tblW w:w="9360" w:type="dxa"/>
        <w:tblInd w:w="108" w:type="dxa"/>
        <w:tblLayout w:type="fixed"/>
        <w:tblLook w:val="0000" w:firstRow="0" w:lastRow="0" w:firstColumn="0" w:lastColumn="0" w:noHBand="0" w:noVBand="0"/>
      </w:tblPr>
      <w:tblGrid>
        <w:gridCol w:w="9360"/>
      </w:tblGrid>
      <w:tr w:rsidR="00940BF3" w:rsidRPr="00734D63" w14:paraId="2E48C731" w14:textId="77777777" w:rsidTr="00214B56">
        <w:trPr>
          <w:cantSplit/>
          <w:trHeight w:val="1260"/>
        </w:trPr>
        <w:tc>
          <w:tcPr>
            <w:tcW w:w="9360" w:type="dxa"/>
            <w:tcBorders>
              <w:top w:val="nil"/>
            </w:tcBorders>
            <w:vAlign w:val="center"/>
          </w:tcPr>
          <w:p w14:paraId="015044EE" w14:textId="5560F6D1" w:rsidR="00940BF3" w:rsidRPr="0006129D" w:rsidRDefault="00940BF3" w:rsidP="00266617">
            <w:pPr>
              <w:pStyle w:val="Sous-titre"/>
              <w:rPr>
                <w:lang w:val="fr-FR"/>
              </w:rPr>
            </w:pPr>
            <w:bookmarkStart w:id="371" w:name="_Toc77392469"/>
            <w:bookmarkStart w:id="372" w:name="_Toc438266925"/>
            <w:bookmarkStart w:id="373" w:name="_Toc438267899"/>
            <w:bookmarkStart w:id="374" w:name="_Toc438366666"/>
            <w:bookmarkStart w:id="375" w:name="_Toc382929423"/>
            <w:bookmarkStart w:id="376" w:name="_Toc139012403"/>
            <w:r w:rsidRPr="0006129D">
              <w:rPr>
                <w:lang w:val="fr-FR"/>
              </w:rPr>
              <w:lastRenderedPageBreak/>
              <w:t>Section III. Critères d’</w:t>
            </w:r>
            <w:r w:rsidR="002059AE" w:rsidRPr="0006129D">
              <w:rPr>
                <w:lang w:val="fr-FR"/>
              </w:rPr>
              <w:t>E</w:t>
            </w:r>
            <w:r w:rsidRPr="0006129D">
              <w:rPr>
                <w:lang w:val="fr-FR"/>
              </w:rPr>
              <w:t>valuation</w:t>
            </w:r>
            <w:bookmarkStart w:id="377" w:name="_Toc77392470"/>
            <w:bookmarkEnd w:id="371"/>
            <w:r w:rsidRPr="0006129D">
              <w:rPr>
                <w:lang w:val="fr-FR"/>
              </w:rPr>
              <w:t xml:space="preserve"> et de </w:t>
            </w:r>
            <w:r w:rsidR="002059AE" w:rsidRPr="0006129D">
              <w:rPr>
                <w:lang w:val="fr-FR"/>
              </w:rPr>
              <w:t>Q</w:t>
            </w:r>
            <w:r w:rsidRPr="0006129D">
              <w:rPr>
                <w:lang w:val="fr-FR"/>
              </w:rPr>
              <w:t>ualification</w:t>
            </w:r>
            <w:bookmarkEnd w:id="372"/>
            <w:bookmarkEnd w:id="373"/>
            <w:bookmarkEnd w:id="374"/>
            <w:bookmarkEnd w:id="375"/>
            <w:bookmarkEnd w:id="376"/>
            <w:bookmarkEnd w:id="377"/>
          </w:p>
          <w:p w14:paraId="7F7107E5" w14:textId="77777777" w:rsidR="00940BF3" w:rsidRPr="00734D63" w:rsidRDefault="00940BF3">
            <w:pPr>
              <w:rPr>
                <w:sz w:val="28"/>
              </w:rPr>
            </w:pPr>
          </w:p>
        </w:tc>
      </w:tr>
      <w:tr w:rsidR="00940BF3" w:rsidRPr="00734D63" w14:paraId="1E08A2AF" w14:textId="77777777" w:rsidTr="00214B56">
        <w:trPr>
          <w:cantSplit/>
        </w:trPr>
        <w:tc>
          <w:tcPr>
            <w:tcW w:w="9360" w:type="dxa"/>
            <w:tcBorders>
              <w:top w:val="nil"/>
            </w:tcBorders>
          </w:tcPr>
          <w:p w14:paraId="390E7081" w14:textId="6CF72C9A" w:rsidR="00940BF3" w:rsidRPr="00222DE7" w:rsidRDefault="00940BF3" w:rsidP="00943EDF">
            <w:pPr>
              <w:jc w:val="both"/>
              <w:rPr>
                <w:szCs w:val="24"/>
              </w:rPr>
            </w:pPr>
            <w:r w:rsidRPr="00734D63">
              <w:rPr>
                <w:szCs w:val="24"/>
              </w:rPr>
              <w:t xml:space="preserve">Cette Section </w:t>
            </w:r>
            <w:r w:rsidRPr="00222DE7">
              <w:rPr>
                <w:szCs w:val="24"/>
              </w:rPr>
              <w:t xml:space="preserve">inclut les critères que </w:t>
            </w:r>
            <w:r w:rsidR="009074C4">
              <w:rPr>
                <w:szCs w:val="24"/>
              </w:rPr>
              <w:t>l’Agence d’Acquisition</w:t>
            </w:r>
            <w:r w:rsidRPr="00222DE7">
              <w:rPr>
                <w:szCs w:val="24"/>
              </w:rPr>
              <w:t xml:space="preserve"> </w:t>
            </w:r>
            <w:r w:rsidR="00943EDF" w:rsidRPr="00222DE7">
              <w:rPr>
                <w:szCs w:val="24"/>
              </w:rPr>
              <w:t>doi</w:t>
            </w:r>
            <w:r w:rsidRPr="00222DE7">
              <w:rPr>
                <w:szCs w:val="24"/>
              </w:rPr>
              <w:t xml:space="preserve">t utiliser pour évaluer une </w:t>
            </w:r>
            <w:r w:rsidR="00843240">
              <w:rPr>
                <w:szCs w:val="24"/>
              </w:rPr>
              <w:t>O</w:t>
            </w:r>
            <w:r w:rsidRPr="00222DE7">
              <w:rPr>
                <w:szCs w:val="24"/>
              </w:rPr>
              <w:t xml:space="preserve">ffre et </w:t>
            </w:r>
            <w:r w:rsidR="00222DE7" w:rsidRPr="00222DE7">
              <w:rPr>
                <w:szCs w:val="24"/>
              </w:rPr>
              <w:t>déterminer</w:t>
            </w:r>
            <w:r w:rsidRPr="00222DE7">
              <w:rPr>
                <w:szCs w:val="24"/>
              </w:rPr>
              <w:t xml:space="preserve"> si un Soumis</w:t>
            </w:r>
            <w:r w:rsidR="00222DE7">
              <w:rPr>
                <w:szCs w:val="24"/>
              </w:rPr>
              <w:t>s</w:t>
            </w:r>
            <w:r w:rsidRPr="00222DE7">
              <w:rPr>
                <w:szCs w:val="24"/>
              </w:rPr>
              <w:t>ionnaire satisfait aux qualifications requises</w:t>
            </w:r>
            <w:r w:rsidR="00843240">
              <w:rPr>
                <w:szCs w:val="24"/>
              </w:rPr>
              <w:t xml:space="preserve">. </w:t>
            </w:r>
            <w:r w:rsidR="009074C4">
              <w:rPr>
                <w:szCs w:val="24"/>
              </w:rPr>
              <w:t>L’Agence d’Acquisition</w:t>
            </w:r>
            <w:r w:rsidRPr="00222DE7">
              <w:rPr>
                <w:szCs w:val="24"/>
              </w:rPr>
              <w:t xml:space="preserve"> n’utilisera pas d’autres critères que ceux indiqués dans </w:t>
            </w:r>
            <w:r w:rsidR="00843240">
              <w:rPr>
                <w:szCs w:val="24"/>
              </w:rPr>
              <w:t xml:space="preserve">ce </w:t>
            </w:r>
            <w:r w:rsidR="005F2F7C">
              <w:rPr>
                <w:szCs w:val="24"/>
              </w:rPr>
              <w:t>Dossier d’Appel d’Offres</w:t>
            </w:r>
            <w:r w:rsidR="001112EA">
              <w:rPr>
                <w:szCs w:val="24"/>
              </w:rPr>
              <w:t xml:space="preserve"> pour la Procédure Primaire d’Acquisition</w:t>
            </w:r>
            <w:r w:rsidRPr="00222DE7">
              <w:rPr>
                <w:szCs w:val="24"/>
              </w:rPr>
              <w:t xml:space="preserve">. </w:t>
            </w:r>
          </w:p>
          <w:p w14:paraId="79FEC633" w14:textId="77777777" w:rsidR="00940BF3" w:rsidRPr="003D5EF6" w:rsidRDefault="00940BF3">
            <w:pPr>
              <w:rPr>
                <w:szCs w:val="24"/>
              </w:rPr>
            </w:pPr>
          </w:p>
          <w:p w14:paraId="3E067B5A" w14:textId="1D5E3F28" w:rsidR="00940BF3" w:rsidRPr="00E41B52" w:rsidRDefault="00940BF3" w:rsidP="00943EDF">
            <w:pPr>
              <w:jc w:val="both"/>
              <w:rPr>
                <w:b/>
                <w:bCs/>
                <w:i/>
                <w:iCs/>
                <w:szCs w:val="24"/>
              </w:rPr>
            </w:pPr>
            <w:r w:rsidRPr="00E41B52">
              <w:rPr>
                <w:b/>
                <w:bCs/>
                <w:i/>
                <w:iCs/>
                <w:szCs w:val="24"/>
              </w:rPr>
              <w:t>[</w:t>
            </w:r>
            <w:r w:rsidR="009074C4">
              <w:rPr>
                <w:b/>
                <w:bCs/>
                <w:i/>
                <w:iCs/>
                <w:szCs w:val="24"/>
              </w:rPr>
              <w:t>L’Agence d’Acquisition</w:t>
            </w:r>
            <w:r w:rsidRPr="00E41B52">
              <w:rPr>
                <w:b/>
                <w:bCs/>
                <w:i/>
                <w:iCs/>
                <w:szCs w:val="24"/>
              </w:rPr>
              <w:t xml:space="preserve"> sélectionnera les critères considérés comme adéquates pour la </w:t>
            </w:r>
            <w:r w:rsidR="007C1C2A">
              <w:rPr>
                <w:b/>
                <w:bCs/>
                <w:i/>
                <w:iCs/>
                <w:szCs w:val="24"/>
              </w:rPr>
              <w:t>Procédure Primaire d’Acquisition</w:t>
            </w:r>
            <w:r w:rsidRPr="00E41B52">
              <w:rPr>
                <w:b/>
                <w:bCs/>
                <w:i/>
                <w:iCs/>
                <w:szCs w:val="24"/>
              </w:rPr>
              <w:t xml:space="preserve">, insèrera le </w:t>
            </w:r>
            <w:r w:rsidR="007C1C2A">
              <w:rPr>
                <w:b/>
                <w:bCs/>
                <w:i/>
                <w:iCs/>
                <w:szCs w:val="24"/>
              </w:rPr>
              <w:t>text</w:t>
            </w:r>
            <w:r w:rsidR="007C1C2A" w:rsidRPr="00E41B52">
              <w:rPr>
                <w:b/>
                <w:bCs/>
                <w:i/>
                <w:iCs/>
                <w:szCs w:val="24"/>
              </w:rPr>
              <w:t xml:space="preserve">e </w:t>
            </w:r>
            <w:r w:rsidRPr="00E41B52">
              <w:rPr>
                <w:b/>
                <w:bCs/>
                <w:i/>
                <w:iCs/>
                <w:szCs w:val="24"/>
              </w:rPr>
              <w:t>approprié en utilisant les exemples ci-dessous</w:t>
            </w:r>
            <w:r w:rsidR="0073503D">
              <w:rPr>
                <w:b/>
                <w:bCs/>
                <w:i/>
                <w:iCs/>
                <w:szCs w:val="24"/>
              </w:rPr>
              <w:t xml:space="preserve"> </w:t>
            </w:r>
            <w:r w:rsidR="0073503D" w:rsidRPr="00E41B52">
              <w:rPr>
                <w:b/>
                <w:bCs/>
                <w:i/>
                <w:iCs/>
                <w:szCs w:val="24"/>
              </w:rPr>
              <w:t xml:space="preserve">ou un autre </w:t>
            </w:r>
            <w:r w:rsidR="0073503D">
              <w:rPr>
                <w:b/>
                <w:bCs/>
                <w:i/>
                <w:iCs/>
                <w:szCs w:val="24"/>
              </w:rPr>
              <w:t>text</w:t>
            </w:r>
            <w:r w:rsidR="0073503D" w:rsidRPr="00E41B52">
              <w:rPr>
                <w:b/>
                <w:bCs/>
                <w:i/>
                <w:iCs/>
                <w:szCs w:val="24"/>
              </w:rPr>
              <w:t>e acceptable</w:t>
            </w:r>
            <w:r w:rsidRPr="00E41B52">
              <w:rPr>
                <w:b/>
                <w:bCs/>
                <w:i/>
                <w:iCs/>
                <w:szCs w:val="24"/>
              </w:rPr>
              <w:t>, et supprimera le texte en italiques.]</w:t>
            </w:r>
          </w:p>
          <w:p w14:paraId="19B70A08" w14:textId="77777777" w:rsidR="00940BF3" w:rsidRPr="00F76F58" w:rsidRDefault="00940BF3">
            <w:pPr>
              <w:rPr>
                <w:b/>
                <w:sz w:val="28"/>
              </w:rPr>
            </w:pPr>
          </w:p>
        </w:tc>
      </w:tr>
    </w:tbl>
    <w:p w14:paraId="5FCD93BE" w14:textId="7D8FD018" w:rsidR="00940BF3" w:rsidRPr="00E62A98" w:rsidRDefault="001E3874" w:rsidP="00E62A98">
      <w:pPr>
        <w:tabs>
          <w:tab w:val="left" w:pos="-1440"/>
          <w:tab w:val="left" w:pos="-720"/>
          <w:tab w:val="left" w:pos="0"/>
          <w:tab w:val="left" w:pos="1440"/>
          <w:tab w:val="left" w:pos="2160"/>
          <w:tab w:val="left" w:pos="4680"/>
          <w:tab w:val="center" w:pos="7380"/>
        </w:tabs>
        <w:ind w:left="720"/>
        <w:jc w:val="center"/>
        <w:rPr>
          <w:b/>
          <w:bCs/>
          <w:sz w:val="28"/>
          <w:szCs w:val="28"/>
        </w:rPr>
      </w:pPr>
      <w:r w:rsidRPr="00E62A98">
        <w:rPr>
          <w:b/>
          <w:bCs/>
          <w:sz w:val="28"/>
          <w:szCs w:val="28"/>
        </w:rPr>
        <w:t>Contenu</w:t>
      </w:r>
    </w:p>
    <w:p w14:paraId="583F031F" w14:textId="77777777" w:rsidR="001E3874" w:rsidRDefault="001E3874">
      <w:pPr>
        <w:tabs>
          <w:tab w:val="left" w:pos="-1440"/>
          <w:tab w:val="left" w:pos="-720"/>
          <w:tab w:val="left" w:pos="0"/>
          <w:tab w:val="left" w:pos="1440"/>
          <w:tab w:val="left" w:pos="2160"/>
          <w:tab w:val="left" w:pos="4680"/>
          <w:tab w:val="center" w:pos="7380"/>
        </w:tabs>
        <w:ind w:left="720"/>
      </w:pPr>
    </w:p>
    <w:p w14:paraId="441315EE" w14:textId="3A902F25" w:rsidR="008A6753" w:rsidRDefault="001E3874">
      <w:pPr>
        <w:pStyle w:val="TM1"/>
        <w:rPr>
          <w:rFonts w:asciiTheme="minorHAnsi" w:eastAsiaTheme="minorEastAsia" w:hAnsiTheme="minorHAnsi" w:cstheme="minorBidi"/>
          <w:b w:val="0"/>
          <w:bCs w:val="0"/>
          <w:noProof/>
          <w:sz w:val="22"/>
          <w:szCs w:val="22"/>
          <w:lang w:val="en-US" w:eastAsia="en-US"/>
        </w:rPr>
      </w:pPr>
      <w:r>
        <w:fldChar w:fldCharType="begin"/>
      </w:r>
      <w:r>
        <w:instrText xml:space="preserve"> TOC \h \z \t "Section III Heading 1</w:instrText>
      </w:r>
      <w:r w:rsidR="00D9286A">
        <w:instrText>,</w:instrText>
      </w:r>
      <w:r>
        <w:instrText>1</w:instrText>
      </w:r>
      <w:r w:rsidR="00D9286A">
        <w:instrText>,</w:instrText>
      </w:r>
      <w:r>
        <w:instrText>SEC3 h2</w:instrText>
      </w:r>
      <w:r w:rsidR="00D9286A">
        <w:instrText>,</w:instrText>
      </w:r>
      <w:r>
        <w:instrText xml:space="preserve">2" </w:instrText>
      </w:r>
      <w:r>
        <w:fldChar w:fldCharType="separate"/>
      </w:r>
      <w:hyperlink w:anchor="_Toc139011583" w:history="1">
        <w:r w:rsidR="008A6753" w:rsidRPr="00654549">
          <w:rPr>
            <w:rStyle w:val="Lienhypertexte"/>
            <w:noProof/>
          </w:rPr>
          <w:t>PARTIE TECHNIQUE</w:t>
        </w:r>
        <w:r w:rsidR="008A6753">
          <w:rPr>
            <w:noProof/>
            <w:webHidden/>
          </w:rPr>
          <w:tab/>
        </w:r>
        <w:r w:rsidR="008A6753">
          <w:rPr>
            <w:noProof/>
            <w:webHidden/>
          </w:rPr>
          <w:fldChar w:fldCharType="begin"/>
        </w:r>
        <w:r w:rsidR="008A6753">
          <w:rPr>
            <w:noProof/>
            <w:webHidden/>
          </w:rPr>
          <w:instrText xml:space="preserve"> PAGEREF _Toc139011583 \h </w:instrText>
        </w:r>
        <w:r w:rsidR="008A6753">
          <w:rPr>
            <w:noProof/>
            <w:webHidden/>
          </w:rPr>
        </w:r>
        <w:r w:rsidR="008A6753">
          <w:rPr>
            <w:noProof/>
            <w:webHidden/>
          </w:rPr>
          <w:fldChar w:fldCharType="separate"/>
        </w:r>
        <w:r w:rsidR="008A6753">
          <w:rPr>
            <w:noProof/>
            <w:webHidden/>
          </w:rPr>
          <w:t>52</w:t>
        </w:r>
        <w:r w:rsidR="008A6753">
          <w:rPr>
            <w:noProof/>
            <w:webHidden/>
          </w:rPr>
          <w:fldChar w:fldCharType="end"/>
        </w:r>
      </w:hyperlink>
    </w:p>
    <w:p w14:paraId="2B3D1F3B" w14:textId="0A8428B7" w:rsidR="008A6753" w:rsidRDefault="008A6753">
      <w:pPr>
        <w:pStyle w:val="TM2"/>
        <w:tabs>
          <w:tab w:val="left" w:pos="720"/>
        </w:tabs>
        <w:rPr>
          <w:rFonts w:asciiTheme="minorHAnsi" w:eastAsiaTheme="minorEastAsia" w:hAnsiTheme="minorHAnsi" w:cstheme="minorBidi"/>
          <w:iCs w:val="0"/>
          <w:noProof/>
          <w:sz w:val="22"/>
          <w:szCs w:val="22"/>
          <w:lang w:val="en-US" w:eastAsia="en-US"/>
        </w:rPr>
      </w:pPr>
      <w:hyperlink w:anchor="_Toc139011584" w:history="1">
        <w:r w:rsidRPr="00654549">
          <w:rPr>
            <w:rStyle w:val="Lienhypertexte"/>
            <w:rFonts w:ascii="Times New Roman Bold" w:hAnsi="Times New Roman Bold"/>
            <w:noProof/>
          </w:rPr>
          <w:t>1.</w:t>
        </w:r>
        <w:r>
          <w:rPr>
            <w:rFonts w:asciiTheme="minorHAnsi" w:eastAsiaTheme="minorEastAsia" w:hAnsiTheme="minorHAnsi" w:cstheme="minorBidi"/>
            <w:iCs w:val="0"/>
            <w:noProof/>
            <w:sz w:val="22"/>
            <w:szCs w:val="22"/>
            <w:lang w:val="en-US" w:eastAsia="en-US"/>
          </w:rPr>
          <w:tab/>
        </w:r>
        <w:r w:rsidRPr="00654549">
          <w:rPr>
            <w:rStyle w:val="Lienhypertexte"/>
            <w:noProof/>
          </w:rPr>
          <w:t>Critères de Qualification (ITB 30.6)</w:t>
        </w:r>
        <w:r>
          <w:rPr>
            <w:noProof/>
            <w:webHidden/>
          </w:rPr>
          <w:tab/>
        </w:r>
        <w:r>
          <w:rPr>
            <w:noProof/>
            <w:webHidden/>
          </w:rPr>
          <w:fldChar w:fldCharType="begin"/>
        </w:r>
        <w:r>
          <w:rPr>
            <w:noProof/>
            <w:webHidden/>
          </w:rPr>
          <w:instrText xml:space="preserve"> PAGEREF _Toc139011584 \h </w:instrText>
        </w:r>
        <w:r>
          <w:rPr>
            <w:noProof/>
            <w:webHidden/>
          </w:rPr>
        </w:r>
        <w:r>
          <w:rPr>
            <w:noProof/>
            <w:webHidden/>
          </w:rPr>
          <w:fldChar w:fldCharType="separate"/>
        </w:r>
        <w:r>
          <w:rPr>
            <w:noProof/>
            <w:webHidden/>
          </w:rPr>
          <w:t>52</w:t>
        </w:r>
        <w:r>
          <w:rPr>
            <w:noProof/>
            <w:webHidden/>
          </w:rPr>
          <w:fldChar w:fldCharType="end"/>
        </w:r>
      </w:hyperlink>
    </w:p>
    <w:p w14:paraId="62E3F71E" w14:textId="689BE40D" w:rsidR="008A6753" w:rsidRDefault="008A6753">
      <w:pPr>
        <w:pStyle w:val="TM2"/>
        <w:tabs>
          <w:tab w:val="left" w:pos="720"/>
        </w:tabs>
        <w:rPr>
          <w:rFonts w:asciiTheme="minorHAnsi" w:eastAsiaTheme="minorEastAsia" w:hAnsiTheme="minorHAnsi" w:cstheme="minorBidi"/>
          <w:iCs w:val="0"/>
          <w:noProof/>
          <w:sz w:val="22"/>
          <w:szCs w:val="22"/>
          <w:lang w:val="en-US" w:eastAsia="en-US"/>
        </w:rPr>
      </w:pPr>
      <w:hyperlink w:anchor="_Toc139011585" w:history="1">
        <w:r w:rsidRPr="00654549">
          <w:rPr>
            <w:rStyle w:val="Lienhypertexte"/>
            <w:rFonts w:ascii="Times New Roman Bold" w:hAnsi="Times New Roman Bold"/>
            <w:noProof/>
          </w:rPr>
          <w:t>2.</w:t>
        </w:r>
        <w:r>
          <w:rPr>
            <w:rFonts w:asciiTheme="minorHAnsi" w:eastAsiaTheme="minorEastAsia" w:hAnsiTheme="minorHAnsi" w:cstheme="minorBidi"/>
            <w:iCs w:val="0"/>
            <w:noProof/>
            <w:sz w:val="22"/>
            <w:szCs w:val="22"/>
            <w:lang w:val="en-US" w:eastAsia="en-US"/>
          </w:rPr>
          <w:tab/>
        </w:r>
        <w:r w:rsidRPr="00654549">
          <w:rPr>
            <w:rStyle w:val="Lienhypertexte"/>
            <w:noProof/>
          </w:rPr>
          <w:t>Évaluation technique (IS 30.9)</w:t>
        </w:r>
        <w:r>
          <w:rPr>
            <w:noProof/>
            <w:webHidden/>
          </w:rPr>
          <w:tab/>
        </w:r>
        <w:r>
          <w:rPr>
            <w:noProof/>
            <w:webHidden/>
          </w:rPr>
          <w:fldChar w:fldCharType="begin"/>
        </w:r>
        <w:r>
          <w:rPr>
            <w:noProof/>
            <w:webHidden/>
          </w:rPr>
          <w:instrText xml:space="preserve"> PAGEREF _Toc139011585 \h </w:instrText>
        </w:r>
        <w:r>
          <w:rPr>
            <w:noProof/>
            <w:webHidden/>
          </w:rPr>
        </w:r>
        <w:r>
          <w:rPr>
            <w:noProof/>
            <w:webHidden/>
          </w:rPr>
          <w:fldChar w:fldCharType="separate"/>
        </w:r>
        <w:r>
          <w:rPr>
            <w:noProof/>
            <w:webHidden/>
          </w:rPr>
          <w:t>53</w:t>
        </w:r>
        <w:r>
          <w:rPr>
            <w:noProof/>
            <w:webHidden/>
          </w:rPr>
          <w:fldChar w:fldCharType="end"/>
        </w:r>
      </w:hyperlink>
    </w:p>
    <w:p w14:paraId="5E8C2E30" w14:textId="520E14AE" w:rsidR="008A6753" w:rsidRDefault="008A6753">
      <w:pPr>
        <w:pStyle w:val="TM1"/>
        <w:rPr>
          <w:rFonts w:asciiTheme="minorHAnsi" w:eastAsiaTheme="minorEastAsia" w:hAnsiTheme="minorHAnsi" w:cstheme="minorBidi"/>
          <w:b w:val="0"/>
          <w:bCs w:val="0"/>
          <w:noProof/>
          <w:sz w:val="22"/>
          <w:szCs w:val="22"/>
          <w:lang w:val="en-US" w:eastAsia="en-US"/>
        </w:rPr>
      </w:pPr>
      <w:hyperlink w:anchor="_Toc139011586" w:history="1">
        <w:r w:rsidRPr="00654549">
          <w:rPr>
            <w:rStyle w:val="Lienhypertexte"/>
            <w:noProof/>
          </w:rPr>
          <w:t>PARTIE FINANCIÈRE</w:t>
        </w:r>
        <w:r>
          <w:rPr>
            <w:noProof/>
            <w:webHidden/>
          </w:rPr>
          <w:tab/>
        </w:r>
        <w:r>
          <w:rPr>
            <w:noProof/>
            <w:webHidden/>
          </w:rPr>
          <w:fldChar w:fldCharType="begin"/>
        </w:r>
        <w:r>
          <w:rPr>
            <w:noProof/>
            <w:webHidden/>
          </w:rPr>
          <w:instrText xml:space="preserve"> PAGEREF _Toc139011586 \h </w:instrText>
        </w:r>
        <w:r>
          <w:rPr>
            <w:noProof/>
            <w:webHidden/>
          </w:rPr>
        </w:r>
        <w:r>
          <w:rPr>
            <w:noProof/>
            <w:webHidden/>
          </w:rPr>
          <w:fldChar w:fldCharType="separate"/>
        </w:r>
        <w:r>
          <w:rPr>
            <w:noProof/>
            <w:webHidden/>
          </w:rPr>
          <w:t>54</w:t>
        </w:r>
        <w:r>
          <w:rPr>
            <w:noProof/>
            <w:webHidden/>
          </w:rPr>
          <w:fldChar w:fldCharType="end"/>
        </w:r>
      </w:hyperlink>
    </w:p>
    <w:p w14:paraId="42D4BDAE" w14:textId="1F2D857F" w:rsidR="008A6753" w:rsidRDefault="008A6753">
      <w:pPr>
        <w:pStyle w:val="TM1"/>
        <w:rPr>
          <w:rFonts w:asciiTheme="minorHAnsi" w:eastAsiaTheme="minorEastAsia" w:hAnsiTheme="minorHAnsi" w:cstheme="minorBidi"/>
          <w:b w:val="0"/>
          <w:bCs w:val="0"/>
          <w:noProof/>
          <w:sz w:val="22"/>
          <w:szCs w:val="22"/>
          <w:lang w:val="en-US" w:eastAsia="en-US"/>
        </w:rPr>
      </w:pPr>
      <w:hyperlink w:anchor="_Toc139011587" w:history="1">
        <w:r w:rsidRPr="00654549">
          <w:rPr>
            <w:rStyle w:val="Lienhypertexte"/>
            <w:noProof/>
          </w:rPr>
          <w:t>ÉVALUATION COMBINÉE</w:t>
        </w:r>
        <w:r>
          <w:rPr>
            <w:noProof/>
            <w:webHidden/>
          </w:rPr>
          <w:tab/>
        </w:r>
        <w:r>
          <w:rPr>
            <w:noProof/>
            <w:webHidden/>
          </w:rPr>
          <w:fldChar w:fldCharType="begin"/>
        </w:r>
        <w:r>
          <w:rPr>
            <w:noProof/>
            <w:webHidden/>
          </w:rPr>
          <w:instrText xml:space="preserve"> PAGEREF _Toc139011587 \h </w:instrText>
        </w:r>
        <w:r>
          <w:rPr>
            <w:noProof/>
            <w:webHidden/>
          </w:rPr>
        </w:r>
        <w:r>
          <w:rPr>
            <w:noProof/>
            <w:webHidden/>
          </w:rPr>
          <w:fldChar w:fldCharType="separate"/>
        </w:r>
        <w:r>
          <w:rPr>
            <w:noProof/>
            <w:webHidden/>
          </w:rPr>
          <w:t>56</w:t>
        </w:r>
        <w:r>
          <w:rPr>
            <w:noProof/>
            <w:webHidden/>
          </w:rPr>
          <w:fldChar w:fldCharType="end"/>
        </w:r>
      </w:hyperlink>
    </w:p>
    <w:p w14:paraId="767D98AB" w14:textId="700661AE" w:rsidR="008A6753" w:rsidRDefault="008A6753">
      <w:pPr>
        <w:pStyle w:val="TM1"/>
        <w:rPr>
          <w:rFonts w:asciiTheme="minorHAnsi" w:eastAsiaTheme="minorEastAsia" w:hAnsiTheme="minorHAnsi" w:cstheme="minorBidi"/>
          <w:b w:val="0"/>
          <w:bCs w:val="0"/>
          <w:noProof/>
          <w:sz w:val="22"/>
          <w:szCs w:val="22"/>
          <w:lang w:val="en-US" w:eastAsia="en-US"/>
        </w:rPr>
      </w:pPr>
      <w:hyperlink w:anchor="_Toc139011588" w:history="1">
        <w:r w:rsidRPr="00654549">
          <w:rPr>
            <w:rStyle w:val="Lienhypertexte"/>
            <w:noProof/>
          </w:rPr>
          <w:t>Critères pour conclure un ou plusieurs Accords-Cadres (IS 40)</w:t>
        </w:r>
        <w:r>
          <w:rPr>
            <w:noProof/>
            <w:webHidden/>
          </w:rPr>
          <w:tab/>
        </w:r>
        <w:r>
          <w:rPr>
            <w:noProof/>
            <w:webHidden/>
          </w:rPr>
          <w:fldChar w:fldCharType="begin"/>
        </w:r>
        <w:r>
          <w:rPr>
            <w:noProof/>
            <w:webHidden/>
          </w:rPr>
          <w:instrText xml:space="preserve"> PAGEREF _Toc139011588 \h </w:instrText>
        </w:r>
        <w:r>
          <w:rPr>
            <w:noProof/>
            <w:webHidden/>
          </w:rPr>
        </w:r>
        <w:r>
          <w:rPr>
            <w:noProof/>
            <w:webHidden/>
          </w:rPr>
          <w:fldChar w:fldCharType="separate"/>
        </w:r>
        <w:r>
          <w:rPr>
            <w:noProof/>
            <w:webHidden/>
          </w:rPr>
          <w:t>56</w:t>
        </w:r>
        <w:r>
          <w:rPr>
            <w:noProof/>
            <w:webHidden/>
          </w:rPr>
          <w:fldChar w:fldCharType="end"/>
        </w:r>
      </w:hyperlink>
    </w:p>
    <w:p w14:paraId="14079FDB" w14:textId="4B56DDDE" w:rsidR="001E3874" w:rsidRPr="00734D63" w:rsidRDefault="001E3874">
      <w:pPr>
        <w:tabs>
          <w:tab w:val="left" w:pos="-1440"/>
          <w:tab w:val="left" w:pos="-720"/>
          <w:tab w:val="left" w:pos="0"/>
          <w:tab w:val="left" w:pos="1440"/>
          <w:tab w:val="left" w:pos="2160"/>
          <w:tab w:val="left" w:pos="4680"/>
          <w:tab w:val="center" w:pos="7380"/>
        </w:tabs>
        <w:ind w:left="720"/>
      </w:pPr>
      <w:r>
        <w:fldChar w:fldCharType="end"/>
      </w:r>
    </w:p>
    <w:p w14:paraId="23DDD703" w14:textId="77777777" w:rsidR="00021DA8" w:rsidRDefault="00940BF3" w:rsidP="00B419B9">
      <w:pPr>
        <w:tabs>
          <w:tab w:val="left" w:pos="-1440"/>
          <w:tab w:val="left" w:pos="-720"/>
          <w:tab w:val="left" w:pos="0"/>
          <w:tab w:val="left" w:pos="1440"/>
          <w:tab w:val="left" w:pos="2160"/>
          <w:tab w:val="left" w:pos="4680"/>
          <w:tab w:val="center" w:pos="7380"/>
        </w:tabs>
      </w:pPr>
      <w:r w:rsidRPr="00734D63">
        <w:br w:type="page"/>
      </w:r>
    </w:p>
    <w:p w14:paraId="3E78B233" w14:textId="77777777" w:rsidR="00021DA8" w:rsidRDefault="00021DA8" w:rsidP="00B419B9">
      <w:pPr>
        <w:tabs>
          <w:tab w:val="left" w:pos="-1440"/>
          <w:tab w:val="left" w:pos="-720"/>
          <w:tab w:val="left" w:pos="0"/>
          <w:tab w:val="left" w:pos="1440"/>
          <w:tab w:val="left" w:pos="2160"/>
          <w:tab w:val="left" w:pos="4680"/>
          <w:tab w:val="center" w:pos="7380"/>
        </w:tabs>
      </w:pPr>
    </w:p>
    <w:p w14:paraId="6D778376" w14:textId="77777777" w:rsidR="00021DA8" w:rsidRPr="000171B2" w:rsidRDefault="00021DA8" w:rsidP="00D3488F">
      <w:pPr>
        <w:pStyle w:val="SectionIIIHeading1"/>
      </w:pPr>
      <w:bookmarkStart w:id="378" w:name="_Toc75873633"/>
      <w:bookmarkStart w:id="379" w:name="_Toc129099566"/>
      <w:bookmarkStart w:id="380" w:name="_Toc139011583"/>
      <w:bookmarkStart w:id="381" w:name="_Toc454620966"/>
      <w:r w:rsidRPr="000171B2">
        <w:t>PARTIE TECHNIQUE</w:t>
      </w:r>
      <w:bookmarkEnd w:id="378"/>
      <w:bookmarkEnd w:id="379"/>
      <w:bookmarkEnd w:id="380"/>
    </w:p>
    <w:p w14:paraId="1CFB4446" w14:textId="48B01A74" w:rsidR="00021DA8" w:rsidRPr="00872B69" w:rsidRDefault="00021DA8" w:rsidP="00872B69">
      <w:pPr>
        <w:pStyle w:val="SEC3h2"/>
      </w:pPr>
      <w:bookmarkStart w:id="382" w:name="_Toc129099567"/>
      <w:bookmarkStart w:id="383" w:name="_Toc139011584"/>
      <w:bookmarkEnd w:id="381"/>
      <w:bookmarkEnd w:id="382"/>
      <w:proofErr w:type="spellStart"/>
      <w:r w:rsidRPr="00872B69">
        <w:t>Critères</w:t>
      </w:r>
      <w:proofErr w:type="spellEnd"/>
      <w:r w:rsidRPr="00872B69">
        <w:t xml:space="preserve"> de </w:t>
      </w:r>
      <w:r w:rsidR="00C13026" w:rsidRPr="00872B69">
        <w:t>Q</w:t>
      </w:r>
      <w:r w:rsidRPr="00872B69">
        <w:t>ualification (ITB 30.6)</w:t>
      </w:r>
      <w:bookmarkEnd w:id="383"/>
    </w:p>
    <w:p w14:paraId="6E76F563" w14:textId="5F2D3836" w:rsidR="00021DA8" w:rsidRPr="000171B2" w:rsidRDefault="009074C4" w:rsidP="001B6AD0">
      <w:pPr>
        <w:pStyle w:val="Default"/>
        <w:spacing w:after="120"/>
        <w:jc w:val="both"/>
        <w:rPr>
          <w:rFonts w:ascii="Times New Roman" w:hAnsi="Times New Roman" w:cs="Times New Roman"/>
          <w:lang w:val="fr-FR"/>
        </w:rPr>
      </w:pPr>
      <w:bookmarkStart w:id="384" w:name="_Hlk127188848"/>
      <w:bookmarkEnd w:id="384"/>
      <w:r>
        <w:rPr>
          <w:rFonts w:ascii="Times New Roman" w:hAnsi="Times New Roman" w:cs="Times New Roman"/>
          <w:color w:val="auto"/>
          <w:lang w:val="fr"/>
        </w:rPr>
        <w:t>L’Agence d’Acquisition</w:t>
      </w:r>
      <w:r w:rsidR="00021DA8" w:rsidRPr="000171B2">
        <w:rPr>
          <w:rFonts w:ascii="Times New Roman" w:hAnsi="Times New Roman" w:cs="Times New Roman"/>
          <w:color w:val="auto"/>
          <w:lang w:val="fr"/>
        </w:rPr>
        <w:t xml:space="preserve"> évalue</w:t>
      </w:r>
      <w:r w:rsidR="00C13026">
        <w:rPr>
          <w:rFonts w:ascii="Times New Roman" w:hAnsi="Times New Roman" w:cs="Times New Roman"/>
          <w:color w:val="auto"/>
          <w:lang w:val="fr"/>
        </w:rPr>
        <w:t>ra</w:t>
      </w:r>
      <w:r w:rsidR="00021DA8" w:rsidRPr="000171B2">
        <w:rPr>
          <w:rFonts w:ascii="Times New Roman" w:hAnsi="Times New Roman" w:cs="Times New Roman"/>
          <w:color w:val="auto"/>
          <w:lang w:val="fr"/>
        </w:rPr>
        <w:t xml:space="preserve"> chaque </w:t>
      </w:r>
      <w:r w:rsidR="00AD01C2">
        <w:rPr>
          <w:rFonts w:ascii="Times New Roman" w:hAnsi="Times New Roman" w:cs="Times New Roman"/>
          <w:color w:val="auto"/>
          <w:lang w:val="fr"/>
        </w:rPr>
        <w:t xml:space="preserve">Offre </w:t>
      </w:r>
      <w:r w:rsidR="00021DA8" w:rsidRPr="000171B2">
        <w:rPr>
          <w:rFonts w:ascii="Times New Roman" w:hAnsi="Times New Roman" w:cs="Times New Roman"/>
          <w:color w:val="auto"/>
          <w:lang w:val="fr"/>
        </w:rPr>
        <w:t xml:space="preserve">en fonction des </w:t>
      </w:r>
      <w:r w:rsidR="00AD01C2">
        <w:rPr>
          <w:rFonts w:ascii="Times New Roman" w:hAnsi="Times New Roman" w:cs="Times New Roman"/>
          <w:color w:val="auto"/>
          <w:lang w:val="fr"/>
        </w:rPr>
        <w:t>C</w:t>
      </w:r>
      <w:r w:rsidR="00021DA8" w:rsidRPr="000171B2">
        <w:rPr>
          <w:rFonts w:ascii="Times New Roman" w:hAnsi="Times New Roman" w:cs="Times New Roman"/>
          <w:color w:val="auto"/>
          <w:lang w:val="fr"/>
        </w:rPr>
        <w:t xml:space="preserve">ritères de </w:t>
      </w:r>
      <w:r w:rsidR="00AD01C2">
        <w:rPr>
          <w:rFonts w:ascii="Times New Roman" w:hAnsi="Times New Roman" w:cs="Times New Roman"/>
          <w:color w:val="auto"/>
          <w:lang w:val="fr"/>
        </w:rPr>
        <w:t>Q</w:t>
      </w:r>
      <w:r w:rsidR="00021DA8" w:rsidRPr="000171B2">
        <w:rPr>
          <w:rFonts w:ascii="Times New Roman" w:hAnsi="Times New Roman" w:cs="Times New Roman"/>
          <w:color w:val="auto"/>
          <w:lang w:val="fr"/>
        </w:rPr>
        <w:t>ualification suivants.</w:t>
      </w:r>
      <w:r w:rsidR="00021DA8" w:rsidRPr="000171B2">
        <w:rPr>
          <w:rFonts w:ascii="Times New Roman" w:hAnsi="Times New Roman" w:cs="Times New Roman"/>
          <w:lang w:val="fr"/>
        </w:rPr>
        <w:t xml:space="preserve"> </w:t>
      </w:r>
      <w:r w:rsidR="00021DA8" w:rsidRPr="000171B2">
        <w:rPr>
          <w:rFonts w:ascii="Times New Roman" w:hAnsi="Times New Roman" w:cs="Times New Roman"/>
          <w:color w:val="auto"/>
          <w:lang w:val="fr"/>
        </w:rPr>
        <w:t xml:space="preserve"> Les exigences qui ne figurent pas dans le texte ci-dessous ne doivent pas être utilisées dans l’évaluation des qualifications du </w:t>
      </w:r>
      <w:r w:rsidR="00C1350A">
        <w:rPr>
          <w:rFonts w:ascii="Times New Roman" w:hAnsi="Times New Roman" w:cs="Times New Roman"/>
          <w:color w:val="auto"/>
          <w:lang w:val="fr"/>
        </w:rPr>
        <w:t>S</w:t>
      </w:r>
      <w:r w:rsidR="00021DA8" w:rsidRPr="000171B2">
        <w:rPr>
          <w:rFonts w:ascii="Times New Roman" w:hAnsi="Times New Roman" w:cs="Times New Roman"/>
          <w:color w:val="auto"/>
          <w:lang w:val="fr"/>
        </w:rPr>
        <w:t xml:space="preserve">oumissionnaire. </w:t>
      </w:r>
    </w:p>
    <w:p w14:paraId="64B0CD80" w14:textId="052D90A9" w:rsidR="00021DA8" w:rsidRPr="008C63AC" w:rsidRDefault="00021DA8" w:rsidP="00021DA8">
      <w:pPr>
        <w:pStyle w:val="Paragraphedeliste"/>
        <w:numPr>
          <w:ilvl w:val="0"/>
          <w:numId w:val="153"/>
        </w:numPr>
        <w:suppressAutoHyphens w:val="0"/>
        <w:overflowPunct/>
        <w:spacing w:after="120"/>
        <w:textAlignment w:val="auto"/>
        <w:rPr>
          <w:szCs w:val="24"/>
        </w:rPr>
      </w:pPr>
      <w:r w:rsidRPr="000171B2">
        <w:rPr>
          <w:b/>
          <w:bCs/>
          <w:color w:val="000000"/>
          <w:szCs w:val="24"/>
          <w:lang w:val="fr"/>
        </w:rPr>
        <w:t xml:space="preserve">Capacité financière : </w:t>
      </w:r>
      <w:r w:rsidRPr="000171B2">
        <w:rPr>
          <w:szCs w:val="24"/>
          <w:lang w:val="fr"/>
        </w:rPr>
        <w:t xml:space="preserve"> </w:t>
      </w:r>
      <w:r w:rsidRPr="008C63AC">
        <w:rPr>
          <w:szCs w:val="24"/>
          <w:lang w:val="fr"/>
        </w:rPr>
        <w:t xml:space="preserve">Le </w:t>
      </w:r>
      <w:r w:rsidR="00D80575" w:rsidRPr="008C63AC">
        <w:rPr>
          <w:szCs w:val="24"/>
          <w:lang w:val="fr"/>
        </w:rPr>
        <w:t>S</w:t>
      </w:r>
      <w:r w:rsidRPr="008C63AC">
        <w:rPr>
          <w:szCs w:val="24"/>
          <w:lang w:val="fr"/>
        </w:rPr>
        <w:t xml:space="preserve">oumissionnaire doit </w:t>
      </w:r>
      <w:r w:rsidRPr="008C63AC">
        <w:rPr>
          <w:color w:val="000000"/>
          <w:szCs w:val="24"/>
          <w:lang w:val="fr"/>
        </w:rPr>
        <w:t>présenter</w:t>
      </w:r>
      <w:r w:rsidRPr="008C63AC">
        <w:rPr>
          <w:szCs w:val="24"/>
          <w:lang w:val="fr"/>
        </w:rPr>
        <w:t xml:space="preserve"> des états financiers </w:t>
      </w:r>
      <w:r w:rsidRPr="008C63AC">
        <w:rPr>
          <w:color w:val="000000"/>
          <w:szCs w:val="24"/>
          <w:lang w:val="fr"/>
        </w:rPr>
        <w:t xml:space="preserve">vérifiés ou, si la loi du pays du </w:t>
      </w:r>
      <w:r w:rsidR="00D80575" w:rsidRPr="008C63AC">
        <w:rPr>
          <w:color w:val="000000"/>
          <w:szCs w:val="24"/>
          <w:lang w:val="fr"/>
        </w:rPr>
        <w:t>S</w:t>
      </w:r>
      <w:r w:rsidRPr="008C63AC">
        <w:rPr>
          <w:color w:val="000000"/>
          <w:szCs w:val="24"/>
          <w:lang w:val="fr"/>
        </w:rPr>
        <w:t xml:space="preserve">oumissionnaire ne l’exige pas, d’autres états financiers acceptables pour </w:t>
      </w:r>
      <w:r w:rsidR="009074C4">
        <w:rPr>
          <w:color w:val="000000"/>
          <w:szCs w:val="24"/>
          <w:lang w:val="fr"/>
        </w:rPr>
        <w:t>l’Agence d’Acquisition</w:t>
      </w:r>
      <w:r w:rsidRPr="008C63AC">
        <w:rPr>
          <w:color w:val="000000"/>
          <w:szCs w:val="24"/>
          <w:lang w:val="fr"/>
        </w:rPr>
        <w:t xml:space="preserve">, pour les </w:t>
      </w:r>
      <w:r w:rsidR="00383E54" w:rsidRPr="00941EDC">
        <w:t>______</w:t>
      </w:r>
      <w:r w:rsidRPr="008C63AC">
        <w:rPr>
          <w:color w:val="000000"/>
          <w:szCs w:val="24"/>
          <w:lang w:val="fr"/>
        </w:rPr>
        <w:t xml:space="preserve">dernières années </w:t>
      </w:r>
      <w:r w:rsidRPr="008C63AC">
        <w:rPr>
          <w:i/>
          <w:iCs/>
          <w:color w:val="000000"/>
          <w:szCs w:val="24"/>
          <w:lang w:val="fr"/>
        </w:rPr>
        <w:t>[p. ex. trois ans]</w:t>
      </w:r>
      <w:r w:rsidRPr="008C63AC">
        <w:rPr>
          <w:szCs w:val="24"/>
          <w:lang w:val="fr"/>
        </w:rPr>
        <w:t xml:space="preserve"> avant la date limite de</w:t>
      </w:r>
      <w:r w:rsidR="008C63AC">
        <w:rPr>
          <w:szCs w:val="24"/>
          <w:lang w:val="fr"/>
        </w:rPr>
        <w:t xml:space="preserve"> </w:t>
      </w:r>
      <w:r w:rsidR="00383E54">
        <w:rPr>
          <w:szCs w:val="24"/>
          <w:lang w:val="fr"/>
        </w:rPr>
        <w:t>dépôt</w:t>
      </w:r>
      <w:r w:rsidR="008C63AC">
        <w:rPr>
          <w:szCs w:val="24"/>
          <w:lang w:val="fr"/>
        </w:rPr>
        <w:t xml:space="preserve"> des Offres</w:t>
      </w:r>
      <w:r w:rsidRPr="008C63AC">
        <w:rPr>
          <w:szCs w:val="24"/>
          <w:lang w:val="fr"/>
        </w:rPr>
        <w:t xml:space="preserve">, démontrant la solidité actuelle de la situation financière du </w:t>
      </w:r>
      <w:r w:rsidR="008C63AC">
        <w:rPr>
          <w:color w:val="000000"/>
          <w:szCs w:val="24"/>
          <w:lang w:val="fr"/>
        </w:rPr>
        <w:t>S</w:t>
      </w:r>
      <w:r w:rsidRPr="008C63AC">
        <w:rPr>
          <w:color w:val="000000"/>
          <w:szCs w:val="24"/>
          <w:lang w:val="fr"/>
        </w:rPr>
        <w:t>oumissionnaire. Dans le cas d’un</w:t>
      </w:r>
      <w:r w:rsidR="008C63AC">
        <w:rPr>
          <w:color w:val="000000"/>
          <w:szCs w:val="24"/>
          <w:lang w:val="fr"/>
        </w:rPr>
        <w:t xml:space="preserve"> GE</w:t>
      </w:r>
      <w:r w:rsidRPr="008C63AC">
        <w:rPr>
          <w:color w:val="000000"/>
          <w:szCs w:val="24"/>
          <w:lang w:val="fr"/>
        </w:rPr>
        <w:t xml:space="preserve">, chaque membre </w:t>
      </w:r>
      <w:r w:rsidR="00480597">
        <w:rPr>
          <w:color w:val="000000"/>
          <w:szCs w:val="24"/>
          <w:lang w:val="fr"/>
        </w:rPr>
        <w:t xml:space="preserve">doit </w:t>
      </w:r>
      <w:r w:rsidRPr="008C63AC">
        <w:rPr>
          <w:color w:val="000000"/>
          <w:szCs w:val="24"/>
          <w:lang w:val="fr"/>
        </w:rPr>
        <w:t>satisfai</w:t>
      </w:r>
      <w:r w:rsidR="00480597">
        <w:rPr>
          <w:color w:val="000000"/>
          <w:szCs w:val="24"/>
          <w:lang w:val="fr"/>
        </w:rPr>
        <w:t xml:space="preserve">re </w:t>
      </w:r>
      <w:r w:rsidRPr="008C63AC">
        <w:rPr>
          <w:color w:val="000000"/>
          <w:szCs w:val="24"/>
          <w:lang w:val="fr"/>
        </w:rPr>
        <w:t>cette exigence</w:t>
      </w:r>
      <w:r w:rsidR="00151A0C">
        <w:rPr>
          <w:color w:val="000000"/>
          <w:szCs w:val="24"/>
          <w:lang w:val="fr"/>
        </w:rPr>
        <w:t xml:space="preserve"> </w:t>
      </w:r>
      <w:r w:rsidRPr="008C63AC">
        <w:rPr>
          <w:color w:val="000000"/>
          <w:szCs w:val="24"/>
          <w:lang w:val="fr"/>
        </w:rPr>
        <w:t>;</w:t>
      </w:r>
    </w:p>
    <w:p w14:paraId="6DC88F20" w14:textId="77777777" w:rsidR="00021DA8" w:rsidRPr="000171B2" w:rsidRDefault="00021DA8" w:rsidP="00021DA8">
      <w:pPr>
        <w:pStyle w:val="Paragraphedeliste"/>
        <w:spacing w:after="120"/>
        <w:ind w:left="2340"/>
        <w:rPr>
          <w:color w:val="000000"/>
          <w:szCs w:val="24"/>
        </w:rPr>
      </w:pPr>
    </w:p>
    <w:p w14:paraId="4227A07B" w14:textId="42EF840D" w:rsidR="00021DA8" w:rsidRPr="000171B2" w:rsidRDefault="00021DA8" w:rsidP="00021DA8">
      <w:pPr>
        <w:pStyle w:val="Paragraphedeliste"/>
        <w:numPr>
          <w:ilvl w:val="0"/>
          <w:numId w:val="153"/>
        </w:numPr>
        <w:suppressAutoHyphens w:val="0"/>
        <w:overflowPunct/>
        <w:spacing w:after="120"/>
        <w:textAlignment w:val="auto"/>
        <w:rPr>
          <w:i/>
          <w:iCs/>
          <w:color w:val="000000"/>
          <w:szCs w:val="24"/>
        </w:rPr>
      </w:pPr>
      <w:r w:rsidRPr="000171B2">
        <w:rPr>
          <w:b/>
          <w:bCs/>
          <w:color w:val="000000"/>
          <w:szCs w:val="24"/>
          <w:lang w:val="fr"/>
        </w:rPr>
        <w:t xml:space="preserve">Expérience </w:t>
      </w:r>
      <w:r w:rsidR="00480597">
        <w:rPr>
          <w:b/>
          <w:bCs/>
          <w:color w:val="000000"/>
          <w:szCs w:val="24"/>
          <w:lang w:val="fr"/>
        </w:rPr>
        <w:t>Spécifique</w:t>
      </w:r>
      <w:r w:rsidRPr="000171B2">
        <w:rPr>
          <w:b/>
          <w:bCs/>
          <w:color w:val="000000"/>
          <w:szCs w:val="24"/>
          <w:lang w:val="fr"/>
        </w:rPr>
        <w:t xml:space="preserve"> : </w:t>
      </w:r>
      <w:r w:rsidRPr="00480597">
        <w:rPr>
          <w:color w:val="000000"/>
          <w:szCs w:val="24"/>
          <w:lang w:val="fr"/>
        </w:rPr>
        <w:t xml:space="preserve">Le </w:t>
      </w:r>
      <w:r w:rsidR="00480597">
        <w:rPr>
          <w:color w:val="000000"/>
          <w:szCs w:val="24"/>
          <w:lang w:val="fr"/>
        </w:rPr>
        <w:t>S</w:t>
      </w:r>
      <w:r w:rsidRPr="00480597">
        <w:rPr>
          <w:color w:val="000000"/>
          <w:szCs w:val="24"/>
          <w:lang w:val="fr"/>
        </w:rPr>
        <w:t>oumissionnaire doit démontrer qu’il a conclu</w:t>
      </w:r>
      <w:r w:rsidRPr="00480597">
        <w:rPr>
          <w:szCs w:val="24"/>
          <w:lang w:val="fr"/>
        </w:rPr>
        <w:t xml:space="preserve"> avec succès au moins ____ </w:t>
      </w:r>
      <w:r w:rsidRPr="00480597">
        <w:rPr>
          <w:color w:val="000000"/>
          <w:szCs w:val="24"/>
          <w:lang w:val="fr"/>
        </w:rPr>
        <w:t xml:space="preserve"> </w:t>
      </w:r>
      <w:r w:rsidRPr="00480597">
        <w:rPr>
          <w:i/>
          <w:iCs/>
          <w:color w:val="000000"/>
          <w:szCs w:val="24"/>
          <w:lang w:val="fr"/>
        </w:rPr>
        <w:t xml:space="preserve">[insérer le nombre de </w:t>
      </w:r>
      <w:r w:rsidR="009A3C9C">
        <w:rPr>
          <w:i/>
          <w:iCs/>
          <w:color w:val="000000"/>
          <w:szCs w:val="24"/>
          <w:lang w:val="fr"/>
        </w:rPr>
        <w:t>marché</w:t>
      </w:r>
      <w:r w:rsidRPr="00480597">
        <w:rPr>
          <w:i/>
          <w:iCs/>
          <w:szCs w:val="24"/>
          <w:lang w:val="fr"/>
        </w:rPr>
        <w:t>]</w:t>
      </w:r>
      <w:r w:rsidRPr="00480597">
        <w:rPr>
          <w:szCs w:val="24"/>
          <w:lang w:val="fr"/>
        </w:rPr>
        <w:t xml:space="preserve"> </w:t>
      </w:r>
      <w:r w:rsidR="009A3C9C">
        <w:rPr>
          <w:szCs w:val="24"/>
          <w:lang w:val="fr"/>
        </w:rPr>
        <w:t>marchés</w:t>
      </w:r>
      <w:r w:rsidRPr="00480597">
        <w:rPr>
          <w:color w:val="000000"/>
          <w:szCs w:val="24"/>
          <w:lang w:val="fr"/>
        </w:rPr>
        <w:t xml:space="preserve"> au cours des ___</w:t>
      </w:r>
      <w:r w:rsidR="009A3C9C">
        <w:rPr>
          <w:color w:val="000000"/>
          <w:szCs w:val="24"/>
          <w:lang w:val="fr"/>
        </w:rPr>
        <w:t xml:space="preserve">années </w:t>
      </w:r>
      <w:r w:rsidRPr="009A3C9C">
        <w:rPr>
          <w:i/>
          <w:iCs/>
          <w:color w:val="000000"/>
          <w:szCs w:val="24"/>
          <w:lang w:val="fr"/>
        </w:rPr>
        <w:t>[p. ex</w:t>
      </w:r>
      <w:r w:rsidRPr="009A3C9C">
        <w:rPr>
          <w:i/>
          <w:iCs/>
          <w:szCs w:val="24"/>
          <w:lang w:val="fr"/>
        </w:rPr>
        <w:t xml:space="preserve">. </w:t>
      </w:r>
      <w:r w:rsidRPr="009A3C9C">
        <w:rPr>
          <w:i/>
          <w:iCs/>
          <w:color w:val="000000"/>
          <w:szCs w:val="24"/>
          <w:lang w:val="fr"/>
        </w:rPr>
        <w:t>trois ans]</w:t>
      </w:r>
      <w:r w:rsidRPr="00480597">
        <w:rPr>
          <w:color w:val="000000"/>
          <w:szCs w:val="24"/>
          <w:lang w:val="fr"/>
        </w:rPr>
        <w:t xml:space="preserve"> précédant la date limite de </w:t>
      </w:r>
      <w:r w:rsidR="00764357">
        <w:rPr>
          <w:color w:val="000000"/>
          <w:szCs w:val="24"/>
          <w:lang w:val="fr"/>
        </w:rPr>
        <w:t xml:space="preserve">dépôt </w:t>
      </w:r>
      <w:r w:rsidR="009A3C9C">
        <w:rPr>
          <w:color w:val="000000"/>
          <w:szCs w:val="24"/>
          <w:lang w:val="fr"/>
        </w:rPr>
        <w:t>des Offres</w:t>
      </w:r>
      <w:r w:rsidRPr="00480597">
        <w:rPr>
          <w:color w:val="000000"/>
          <w:szCs w:val="24"/>
          <w:lang w:val="fr"/>
        </w:rPr>
        <w:t xml:space="preserve">, chacun d’une valeur d’au </w:t>
      </w:r>
      <w:r w:rsidR="009A3C9C">
        <w:rPr>
          <w:color w:val="000000"/>
          <w:szCs w:val="24"/>
          <w:lang w:val="fr"/>
        </w:rPr>
        <w:t>moins</w:t>
      </w:r>
      <w:r w:rsidRPr="00480597">
        <w:rPr>
          <w:color w:val="000000"/>
          <w:szCs w:val="24"/>
          <w:lang w:val="fr"/>
        </w:rPr>
        <w:t xml:space="preserve">_____ qui ont été achevés avec succès en grande partie et qui sont de nature et de complexité similaires aux </w:t>
      </w:r>
      <w:r w:rsidR="009A3C9C">
        <w:rPr>
          <w:color w:val="000000"/>
          <w:szCs w:val="24"/>
          <w:lang w:val="fr"/>
        </w:rPr>
        <w:t>Fournitures</w:t>
      </w:r>
      <w:r w:rsidRPr="00480597">
        <w:rPr>
          <w:color w:val="000000"/>
          <w:szCs w:val="24"/>
          <w:lang w:val="fr"/>
        </w:rPr>
        <w:t xml:space="preserve"> </w:t>
      </w:r>
      <w:r w:rsidR="009A3C9C" w:rsidRPr="00480597">
        <w:rPr>
          <w:color w:val="000000"/>
          <w:szCs w:val="24"/>
          <w:lang w:val="fr"/>
        </w:rPr>
        <w:t xml:space="preserve">et aux services connexes </w:t>
      </w:r>
      <w:r w:rsidRPr="00480597">
        <w:rPr>
          <w:color w:val="000000"/>
          <w:szCs w:val="24"/>
          <w:lang w:val="fr"/>
        </w:rPr>
        <w:t xml:space="preserve">qu’il </w:t>
      </w:r>
      <w:r w:rsidR="000059C8">
        <w:rPr>
          <w:color w:val="000000"/>
          <w:szCs w:val="24"/>
          <w:lang w:val="fr"/>
        </w:rPr>
        <w:t>propose</w:t>
      </w:r>
      <w:r w:rsidR="000059C8" w:rsidRPr="00480597">
        <w:rPr>
          <w:color w:val="000000"/>
          <w:szCs w:val="24"/>
          <w:lang w:val="fr"/>
        </w:rPr>
        <w:t xml:space="preserve"> </w:t>
      </w:r>
      <w:r w:rsidRPr="00480597">
        <w:rPr>
          <w:color w:val="000000"/>
          <w:szCs w:val="24"/>
          <w:lang w:val="fr"/>
        </w:rPr>
        <w:t>de fournir. Dans le cas d’un</w:t>
      </w:r>
      <w:r w:rsidR="009A3C9C">
        <w:rPr>
          <w:color w:val="000000"/>
          <w:szCs w:val="24"/>
          <w:lang w:val="fr"/>
        </w:rPr>
        <w:t xml:space="preserve"> GE</w:t>
      </w:r>
      <w:r w:rsidRPr="00480597">
        <w:rPr>
          <w:color w:val="000000"/>
          <w:szCs w:val="24"/>
          <w:lang w:val="fr"/>
        </w:rPr>
        <w:t>, cette exigence peut être satisfaite par tous les membres combinés.</w:t>
      </w:r>
    </w:p>
    <w:p w14:paraId="05447138" w14:textId="77777777" w:rsidR="00021DA8" w:rsidRPr="000171B2" w:rsidRDefault="00021DA8" w:rsidP="00021DA8">
      <w:pPr>
        <w:pStyle w:val="Paragraphedeliste"/>
        <w:rPr>
          <w:i/>
          <w:iCs/>
          <w:color w:val="000000"/>
          <w:szCs w:val="24"/>
        </w:rPr>
      </w:pPr>
    </w:p>
    <w:p w14:paraId="2DB81F5A" w14:textId="0B9C847C" w:rsidR="00021DA8" w:rsidRPr="009C2411" w:rsidRDefault="000059C8" w:rsidP="00021DA8">
      <w:pPr>
        <w:pStyle w:val="Paragraphedeliste"/>
        <w:numPr>
          <w:ilvl w:val="0"/>
          <w:numId w:val="153"/>
        </w:numPr>
        <w:suppressAutoHyphens w:val="0"/>
        <w:overflowPunct/>
        <w:spacing w:after="120"/>
        <w:textAlignment w:val="auto"/>
        <w:rPr>
          <w:color w:val="000000"/>
          <w:szCs w:val="24"/>
        </w:rPr>
      </w:pPr>
      <w:r>
        <w:rPr>
          <w:b/>
          <w:bCs/>
          <w:color w:val="000000"/>
          <w:szCs w:val="24"/>
          <w:lang w:val="fr"/>
        </w:rPr>
        <w:t>D</w:t>
      </w:r>
      <w:r w:rsidR="00021DA8" w:rsidRPr="009A3C9C">
        <w:rPr>
          <w:b/>
          <w:bCs/>
          <w:color w:val="000000"/>
          <w:szCs w:val="24"/>
          <w:lang w:val="fr"/>
        </w:rPr>
        <w:t>ocuments</w:t>
      </w:r>
      <w:r w:rsidR="009A3C9C">
        <w:rPr>
          <w:b/>
          <w:bCs/>
          <w:color w:val="000000"/>
          <w:szCs w:val="24"/>
          <w:lang w:val="fr"/>
        </w:rPr>
        <w:t> </w:t>
      </w:r>
      <w:r>
        <w:rPr>
          <w:b/>
          <w:bCs/>
          <w:color w:val="000000"/>
          <w:szCs w:val="24"/>
          <w:lang w:val="fr"/>
        </w:rPr>
        <w:t>justificatifs</w:t>
      </w:r>
      <w:r w:rsidR="009A3C9C" w:rsidRPr="009A3C9C">
        <w:rPr>
          <w:color w:val="000000"/>
          <w:szCs w:val="24"/>
          <w:lang w:val="fr"/>
        </w:rPr>
        <w:t>:</w:t>
      </w:r>
      <w:r w:rsidR="00021DA8" w:rsidRPr="000171B2">
        <w:rPr>
          <w:i/>
          <w:iCs/>
          <w:color w:val="000000"/>
          <w:szCs w:val="24"/>
          <w:lang w:val="fr"/>
        </w:rPr>
        <w:t xml:space="preserve"> </w:t>
      </w:r>
      <w:r w:rsidR="00021DA8" w:rsidRPr="009C2411">
        <w:rPr>
          <w:color w:val="000000"/>
          <w:szCs w:val="24"/>
          <w:lang w:val="fr"/>
        </w:rPr>
        <w:t xml:space="preserve">Le </w:t>
      </w:r>
      <w:r w:rsidR="009A3C9C" w:rsidRPr="009C2411">
        <w:rPr>
          <w:color w:val="000000"/>
          <w:szCs w:val="24"/>
          <w:lang w:val="fr"/>
        </w:rPr>
        <w:t>S</w:t>
      </w:r>
      <w:r w:rsidR="00021DA8" w:rsidRPr="009C2411">
        <w:rPr>
          <w:color w:val="000000"/>
          <w:szCs w:val="24"/>
          <w:lang w:val="fr"/>
        </w:rPr>
        <w:t xml:space="preserve">oumissionnaire doit fournir </w:t>
      </w:r>
      <w:r w:rsidR="005F7BB9">
        <w:rPr>
          <w:color w:val="000000"/>
          <w:szCs w:val="24"/>
          <w:lang w:val="fr"/>
        </w:rPr>
        <w:t>l</w:t>
      </w:r>
      <w:r w:rsidR="00021DA8" w:rsidRPr="009C2411">
        <w:rPr>
          <w:color w:val="000000"/>
          <w:szCs w:val="24"/>
          <w:lang w:val="fr"/>
        </w:rPr>
        <w:t xml:space="preserve">es documents </w:t>
      </w:r>
      <w:r w:rsidR="005F7BB9">
        <w:rPr>
          <w:color w:val="000000"/>
          <w:szCs w:val="24"/>
          <w:lang w:val="fr"/>
        </w:rPr>
        <w:t xml:space="preserve">justificatifs </w:t>
      </w:r>
      <w:r w:rsidR="00021DA8" w:rsidRPr="009C2411">
        <w:rPr>
          <w:color w:val="000000"/>
          <w:szCs w:val="24"/>
          <w:lang w:val="fr"/>
        </w:rPr>
        <w:t xml:space="preserve">démontrant que </w:t>
      </w:r>
      <w:r w:rsidR="00021DA8" w:rsidRPr="009C2411">
        <w:rPr>
          <w:szCs w:val="24"/>
          <w:lang w:val="fr"/>
        </w:rPr>
        <w:t xml:space="preserve">les </w:t>
      </w:r>
      <w:r w:rsidR="009C2411">
        <w:rPr>
          <w:szCs w:val="24"/>
          <w:lang w:val="fr"/>
        </w:rPr>
        <w:t xml:space="preserve">fournitures </w:t>
      </w:r>
      <w:r w:rsidR="00021DA8" w:rsidRPr="009C2411">
        <w:rPr>
          <w:color w:val="000000"/>
          <w:szCs w:val="24"/>
          <w:lang w:val="fr"/>
        </w:rPr>
        <w:t xml:space="preserve">qu’il offre de fournir satisfont à l’exigence d’utilisation suivante : </w:t>
      </w:r>
      <w:r w:rsidR="00021DA8" w:rsidRPr="009C2411">
        <w:rPr>
          <w:i/>
          <w:iCs/>
          <w:color w:val="000000"/>
          <w:szCs w:val="24"/>
          <w:lang w:val="fr"/>
        </w:rPr>
        <w:t>[énumérer la ou les exigences, le cas échéant]</w:t>
      </w:r>
      <w:r w:rsidR="00021DA8" w:rsidRPr="009C2411">
        <w:rPr>
          <w:color w:val="000000"/>
          <w:szCs w:val="24"/>
          <w:lang w:val="fr"/>
        </w:rPr>
        <w:t xml:space="preserve"> </w:t>
      </w:r>
    </w:p>
    <w:p w14:paraId="0B978768" w14:textId="77777777" w:rsidR="00021DA8" w:rsidRPr="000171B2" w:rsidRDefault="00021DA8" w:rsidP="00021DA8">
      <w:pPr>
        <w:pStyle w:val="Paragraphedeliste"/>
        <w:rPr>
          <w:b/>
          <w:bCs/>
          <w:color w:val="000000"/>
          <w:szCs w:val="24"/>
        </w:rPr>
      </w:pPr>
    </w:p>
    <w:p w14:paraId="4F324DBD" w14:textId="0E935088" w:rsidR="00021DA8" w:rsidRPr="001E713D" w:rsidRDefault="00021DA8" w:rsidP="00021DA8">
      <w:pPr>
        <w:pStyle w:val="Paragraphedeliste"/>
        <w:numPr>
          <w:ilvl w:val="0"/>
          <w:numId w:val="153"/>
        </w:numPr>
        <w:suppressAutoHyphens w:val="0"/>
        <w:overflowPunct/>
        <w:spacing w:after="120"/>
        <w:textAlignment w:val="auto"/>
        <w:rPr>
          <w:color w:val="000000"/>
          <w:szCs w:val="24"/>
        </w:rPr>
      </w:pPr>
      <w:r w:rsidRPr="000171B2">
        <w:rPr>
          <w:b/>
          <w:bCs/>
          <w:color w:val="000000"/>
          <w:szCs w:val="24"/>
          <w:lang w:val="fr"/>
        </w:rPr>
        <w:t xml:space="preserve">Expérience de fabrication et capacité technique : </w:t>
      </w:r>
      <w:r w:rsidRPr="000171B2">
        <w:rPr>
          <w:szCs w:val="24"/>
          <w:lang w:val="fr"/>
        </w:rPr>
        <w:t xml:space="preserve"> Pour les </w:t>
      </w:r>
      <w:r w:rsidR="001E713D">
        <w:rPr>
          <w:szCs w:val="24"/>
          <w:lang w:val="fr"/>
        </w:rPr>
        <w:t>Fournitures</w:t>
      </w:r>
      <w:r w:rsidRPr="000171B2">
        <w:rPr>
          <w:szCs w:val="24"/>
          <w:lang w:val="fr"/>
        </w:rPr>
        <w:t xml:space="preserve"> </w:t>
      </w:r>
      <w:r w:rsidR="001E713D">
        <w:rPr>
          <w:szCs w:val="24"/>
          <w:lang w:val="fr"/>
        </w:rPr>
        <w:t xml:space="preserve">pour lesquelles </w:t>
      </w:r>
      <w:r w:rsidRPr="000171B2">
        <w:rPr>
          <w:szCs w:val="24"/>
          <w:lang w:val="fr"/>
        </w:rPr>
        <w:t xml:space="preserve">le </w:t>
      </w:r>
      <w:r w:rsidR="001E713D">
        <w:rPr>
          <w:szCs w:val="24"/>
          <w:lang w:val="fr"/>
        </w:rPr>
        <w:t>S</w:t>
      </w:r>
      <w:r w:rsidRPr="000171B2">
        <w:rPr>
          <w:szCs w:val="24"/>
          <w:lang w:val="fr"/>
        </w:rPr>
        <w:t xml:space="preserve">oumissionnaire </w:t>
      </w:r>
      <w:r w:rsidRPr="001E713D">
        <w:rPr>
          <w:color w:val="000000"/>
          <w:szCs w:val="24"/>
          <w:lang w:val="fr"/>
        </w:rPr>
        <w:t xml:space="preserve">est un fabricant, le </w:t>
      </w:r>
      <w:r w:rsidR="001E713D">
        <w:rPr>
          <w:color w:val="000000"/>
          <w:szCs w:val="24"/>
          <w:lang w:val="fr"/>
        </w:rPr>
        <w:t>S</w:t>
      </w:r>
      <w:r w:rsidRPr="001E713D">
        <w:rPr>
          <w:color w:val="000000"/>
          <w:szCs w:val="24"/>
          <w:lang w:val="fr"/>
        </w:rPr>
        <w:t xml:space="preserve">oumissionnaire doit fournir </w:t>
      </w:r>
      <w:r w:rsidR="002945AA">
        <w:rPr>
          <w:color w:val="000000"/>
          <w:szCs w:val="24"/>
          <w:lang w:val="fr"/>
        </w:rPr>
        <w:t>l</w:t>
      </w:r>
      <w:r w:rsidR="002945AA" w:rsidRPr="009C2411">
        <w:rPr>
          <w:color w:val="000000"/>
          <w:szCs w:val="24"/>
          <w:lang w:val="fr"/>
        </w:rPr>
        <w:t xml:space="preserve">es documents </w:t>
      </w:r>
      <w:r w:rsidR="002945AA">
        <w:rPr>
          <w:color w:val="000000"/>
          <w:szCs w:val="24"/>
          <w:lang w:val="fr"/>
        </w:rPr>
        <w:t>justificatifs</w:t>
      </w:r>
      <w:r w:rsidR="002945AA" w:rsidRPr="001E713D" w:rsidDel="002945AA">
        <w:rPr>
          <w:color w:val="000000"/>
          <w:szCs w:val="24"/>
          <w:lang w:val="fr"/>
        </w:rPr>
        <w:t xml:space="preserve"> </w:t>
      </w:r>
      <w:r w:rsidRPr="001E713D">
        <w:rPr>
          <w:color w:val="000000"/>
          <w:szCs w:val="24"/>
          <w:lang w:val="fr"/>
        </w:rPr>
        <w:t xml:space="preserve">pour démontrer : </w:t>
      </w:r>
    </w:p>
    <w:p w14:paraId="57DD24E6" w14:textId="77777777" w:rsidR="00021DA8" w:rsidRPr="000171B2" w:rsidRDefault="00021DA8" w:rsidP="00021DA8">
      <w:pPr>
        <w:pStyle w:val="Paragraphedeliste"/>
        <w:spacing w:after="120"/>
        <w:ind w:left="360"/>
        <w:rPr>
          <w:color w:val="000000"/>
          <w:szCs w:val="24"/>
        </w:rPr>
      </w:pPr>
    </w:p>
    <w:p w14:paraId="59DD7235" w14:textId="43505A7A" w:rsidR="00021DA8" w:rsidRPr="000171B2" w:rsidRDefault="00D33F09" w:rsidP="00021DA8">
      <w:pPr>
        <w:pStyle w:val="Paragraphedeliste"/>
        <w:numPr>
          <w:ilvl w:val="0"/>
          <w:numId w:val="154"/>
        </w:numPr>
        <w:suppressAutoHyphens w:val="0"/>
        <w:overflowPunct/>
        <w:spacing w:after="120"/>
        <w:textAlignment w:val="auto"/>
        <w:rPr>
          <w:color w:val="000000"/>
          <w:szCs w:val="24"/>
        </w:rPr>
      </w:pPr>
      <w:r>
        <w:rPr>
          <w:color w:val="000000"/>
          <w:szCs w:val="24"/>
        </w:rPr>
        <w:t>q</w:t>
      </w:r>
      <w:proofErr w:type="spellStart"/>
      <w:r>
        <w:rPr>
          <w:color w:val="000000"/>
          <w:szCs w:val="24"/>
          <w:lang w:val="fr"/>
        </w:rPr>
        <w:t>u’</w:t>
      </w:r>
      <w:r w:rsidR="000F4B96">
        <w:rPr>
          <w:color w:val="000000"/>
          <w:szCs w:val="24"/>
          <w:lang w:val="fr"/>
        </w:rPr>
        <w:t>il</w:t>
      </w:r>
      <w:proofErr w:type="spellEnd"/>
      <w:r w:rsidR="00021DA8" w:rsidRPr="000171B2">
        <w:rPr>
          <w:color w:val="000000"/>
          <w:szCs w:val="24"/>
          <w:lang w:val="fr"/>
        </w:rPr>
        <w:t xml:space="preserve"> a fabriqué des </w:t>
      </w:r>
      <w:r w:rsidR="000F4B96">
        <w:rPr>
          <w:color w:val="000000"/>
          <w:szCs w:val="24"/>
          <w:lang w:val="fr"/>
        </w:rPr>
        <w:t>fournitures</w:t>
      </w:r>
      <w:r w:rsidR="00021DA8" w:rsidRPr="000171B2">
        <w:rPr>
          <w:color w:val="000000"/>
          <w:szCs w:val="24"/>
          <w:lang w:val="fr"/>
        </w:rPr>
        <w:t xml:space="preserve"> de nature et de complexité similaires pendant au moins ___</w:t>
      </w:r>
      <w:r w:rsidR="000F4B96">
        <w:rPr>
          <w:color w:val="000000"/>
          <w:szCs w:val="24"/>
          <w:lang w:val="fr"/>
        </w:rPr>
        <w:t xml:space="preserve">années </w:t>
      </w:r>
      <w:r w:rsidR="00021DA8" w:rsidRPr="000F4B96">
        <w:rPr>
          <w:i/>
          <w:iCs/>
          <w:color w:val="000000"/>
          <w:szCs w:val="24"/>
          <w:lang w:val="fr"/>
        </w:rPr>
        <w:t>[p. ex. trois ans]</w:t>
      </w:r>
      <w:r w:rsidR="00021DA8" w:rsidRPr="000171B2">
        <w:rPr>
          <w:color w:val="000000"/>
          <w:szCs w:val="24"/>
          <w:lang w:val="fr"/>
        </w:rPr>
        <w:t xml:space="preserve">, avant la date limite de </w:t>
      </w:r>
      <w:r w:rsidR="002945AA">
        <w:rPr>
          <w:color w:val="000000"/>
          <w:szCs w:val="24"/>
          <w:lang w:val="fr"/>
        </w:rPr>
        <w:t xml:space="preserve">dépôt </w:t>
      </w:r>
      <w:r w:rsidR="000F4B96">
        <w:rPr>
          <w:color w:val="000000"/>
          <w:szCs w:val="24"/>
          <w:lang w:val="fr"/>
        </w:rPr>
        <w:t xml:space="preserve">des Offres </w:t>
      </w:r>
      <w:r w:rsidR="00D3488F" w:rsidRPr="000171B2">
        <w:rPr>
          <w:color w:val="000000"/>
          <w:szCs w:val="24"/>
          <w:lang w:val="fr"/>
        </w:rPr>
        <w:t>;</w:t>
      </w:r>
      <w:r w:rsidR="00D3488F" w:rsidRPr="000171B2">
        <w:rPr>
          <w:szCs w:val="24"/>
          <w:lang w:val="fr"/>
        </w:rPr>
        <w:t xml:space="preserve"> </w:t>
      </w:r>
      <w:r w:rsidR="00D3488F" w:rsidRPr="000171B2">
        <w:rPr>
          <w:color w:val="000000"/>
          <w:szCs w:val="24"/>
          <w:lang w:val="fr"/>
        </w:rPr>
        <w:t>et</w:t>
      </w:r>
    </w:p>
    <w:p w14:paraId="1F732F40" w14:textId="77777777" w:rsidR="00021DA8" w:rsidRPr="000171B2" w:rsidRDefault="00021DA8" w:rsidP="00021DA8">
      <w:pPr>
        <w:pStyle w:val="Paragraphedeliste"/>
        <w:spacing w:after="120"/>
        <w:ind w:left="1080"/>
        <w:rPr>
          <w:color w:val="000000"/>
          <w:szCs w:val="24"/>
        </w:rPr>
      </w:pPr>
    </w:p>
    <w:p w14:paraId="20E8757B" w14:textId="448870E4" w:rsidR="00021DA8" w:rsidRPr="000171B2" w:rsidRDefault="00D33F09" w:rsidP="00021DA8">
      <w:pPr>
        <w:pStyle w:val="Paragraphedeliste"/>
        <w:numPr>
          <w:ilvl w:val="0"/>
          <w:numId w:val="154"/>
        </w:numPr>
        <w:suppressAutoHyphens w:val="0"/>
        <w:overflowPunct/>
        <w:spacing w:after="120"/>
        <w:contextualSpacing w:val="0"/>
        <w:textAlignment w:val="auto"/>
        <w:rPr>
          <w:color w:val="000000"/>
          <w:szCs w:val="24"/>
        </w:rPr>
      </w:pPr>
      <w:r>
        <w:rPr>
          <w:color w:val="000000"/>
          <w:szCs w:val="24"/>
        </w:rPr>
        <w:t xml:space="preserve">que </w:t>
      </w:r>
      <w:r w:rsidR="00021DA8" w:rsidRPr="000171B2">
        <w:rPr>
          <w:color w:val="000000"/>
          <w:szCs w:val="24"/>
          <w:lang w:val="fr"/>
        </w:rPr>
        <w:t xml:space="preserve">sa capacité de production annuelle de </w:t>
      </w:r>
      <w:r>
        <w:rPr>
          <w:color w:val="000000"/>
          <w:szCs w:val="24"/>
          <w:lang w:val="fr"/>
        </w:rPr>
        <w:t>fournitures</w:t>
      </w:r>
      <w:r w:rsidR="00021DA8" w:rsidRPr="000171B2">
        <w:rPr>
          <w:color w:val="000000"/>
          <w:szCs w:val="24"/>
          <w:lang w:val="fr"/>
        </w:rPr>
        <w:t xml:space="preserve"> de nature et de complexité similaires pour chacune des ___</w:t>
      </w:r>
      <w:r>
        <w:rPr>
          <w:color w:val="000000"/>
          <w:szCs w:val="24"/>
          <w:lang w:val="fr"/>
        </w:rPr>
        <w:t>années</w:t>
      </w:r>
      <w:r w:rsidR="00021DA8" w:rsidRPr="000171B2">
        <w:rPr>
          <w:color w:val="000000"/>
          <w:szCs w:val="24"/>
          <w:lang w:val="fr"/>
        </w:rPr>
        <w:t xml:space="preserve"> dernières </w:t>
      </w:r>
      <w:r w:rsidR="00021DA8" w:rsidRPr="00D33F09">
        <w:rPr>
          <w:i/>
          <w:iCs/>
          <w:color w:val="000000"/>
          <w:szCs w:val="24"/>
          <w:lang w:val="fr"/>
        </w:rPr>
        <w:t>[p. ex. trois ans]</w:t>
      </w:r>
      <w:r w:rsidR="00021DA8" w:rsidRPr="000171B2">
        <w:rPr>
          <w:color w:val="000000"/>
          <w:szCs w:val="24"/>
          <w:lang w:val="fr"/>
        </w:rPr>
        <w:t xml:space="preserve"> avant la date limite de </w:t>
      </w:r>
      <w:r w:rsidR="002945AA">
        <w:rPr>
          <w:color w:val="000000"/>
          <w:szCs w:val="24"/>
          <w:lang w:val="fr"/>
        </w:rPr>
        <w:t xml:space="preserve">dépôt </w:t>
      </w:r>
      <w:r>
        <w:rPr>
          <w:color w:val="000000"/>
          <w:szCs w:val="24"/>
          <w:lang w:val="fr"/>
        </w:rPr>
        <w:t>des Offres</w:t>
      </w:r>
      <w:r w:rsidR="00021DA8" w:rsidRPr="000171B2">
        <w:rPr>
          <w:color w:val="000000"/>
          <w:szCs w:val="24"/>
          <w:lang w:val="fr"/>
        </w:rPr>
        <w:t xml:space="preserve">, est au </w:t>
      </w:r>
      <w:proofErr w:type="spellStart"/>
      <w:r>
        <w:rPr>
          <w:color w:val="000000"/>
          <w:szCs w:val="24"/>
          <w:lang w:val="fr"/>
        </w:rPr>
        <w:t>moins</w:t>
      </w:r>
      <w:r w:rsidR="00021DA8" w:rsidRPr="000171B2">
        <w:rPr>
          <w:color w:val="000000"/>
          <w:szCs w:val="24"/>
          <w:lang w:val="fr"/>
        </w:rPr>
        <w:t>____</w:t>
      </w:r>
      <w:r>
        <w:rPr>
          <w:color w:val="000000"/>
          <w:szCs w:val="24"/>
          <w:lang w:val="fr"/>
        </w:rPr>
        <w:t>fois</w:t>
      </w:r>
      <w:proofErr w:type="spellEnd"/>
      <w:r w:rsidR="00021DA8" w:rsidRPr="000171B2">
        <w:rPr>
          <w:color w:val="000000"/>
          <w:szCs w:val="24"/>
          <w:lang w:val="fr"/>
        </w:rPr>
        <w:t xml:space="preserve"> les quantités spécifiées.</w:t>
      </w:r>
    </w:p>
    <w:p w14:paraId="10EFB140" w14:textId="1D49DF75" w:rsidR="00021DA8" w:rsidRDefault="00021DA8" w:rsidP="00E62A98">
      <w:pPr>
        <w:pStyle w:val="Paragraphedeliste"/>
        <w:numPr>
          <w:ilvl w:val="0"/>
          <w:numId w:val="153"/>
        </w:numPr>
        <w:suppressAutoHyphens w:val="0"/>
        <w:overflowPunct/>
        <w:spacing w:after="120"/>
        <w:textAlignment w:val="auto"/>
        <w:rPr>
          <w:b/>
          <w:bCs/>
          <w:i/>
          <w:iCs/>
          <w:szCs w:val="24"/>
          <w:lang w:val="fr"/>
        </w:rPr>
      </w:pPr>
      <w:bookmarkStart w:id="385" w:name="_Hlk127189633"/>
      <w:r w:rsidRPr="00E62A98">
        <w:rPr>
          <w:b/>
          <w:bCs/>
          <w:i/>
          <w:iCs/>
          <w:szCs w:val="24"/>
          <w:lang w:val="fr"/>
        </w:rPr>
        <w:t xml:space="preserve">[Si le risque de cybersécurité a été évalué comme présentant des </w:t>
      </w:r>
      <w:proofErr w:type="gramStart"/>
      <w:r w:rsidRPr="00E62A98">
        <w:rPr>
          <w:b/>
          <w:bCs/>
          <w:i/>
          <w:iCs/>
          <w:szCs w:val="24"/>
          <w:lang w:val="fr"/>
        </w:rPr>
        <w:t>risques potentiels</w:t>
      </w:r>
      <w:proofErr w:type="gramEnd"/>
      <w:r w:rsidRPr="00E62A98">
        <w:rPr>
          <w:b/>
          <w:bCs/>
          <w:i/>
          <w:iCs/>
          <w:szCs w:val="24"/>
          <w:lang w:val="fr"/>
        </w:rPr>
        <w:t xml:space="preserve"> ou réels en matière de cybersécurité, inclure une exigence d’expérience spécifique pertinente pour démontrer l’expérience, la pratique et les antécédents en matière de cybersécurité, y compris l’accréditation pertinente en matière de cybersécurité telle qu</w:t>
      </w:r>
      <w:r w:rsidR="00C04F83" w:rsidRPr="00E62A98">
        <w:rPr>
          <w:b/>
          <w:bCs/>
          <w:i/>
          <w:iCs/>
          <w:szCs w:val="24"/>
          <w:lang w:val="fr"/>
        </w:rPr>
        <w:t>’</w:t>
      </w:r>
      <w:r w:rsidRPr="00E62A98">
        <w:rPr>
          <w:b/>
          <w:bCs/>
          <w:i/>
          <w:iCs/>
          <w:szCs w:val="24"/>
          <w:lang w:val="fr"/>
        </w:rPr>
        <w:t>ISO 27000 (ISO 27001) ou équivalent.]</w:t>
      </w:r>
      <w:bookmarkEnd w:id="385"/>
    </w:p>
    <w:p w14:paraId="5DABA898" w14:textId="2109CF41" w:rsidR="00D01F81" w:rsidRPr="00E62A98" w:rsidRDefault="00D01F81" w:rsidP="002B1529">
      <w:pPr>
        <w:pStyle w:val="Paragraphedeliste"/>
        <w:suppressAutoHyphens w:val="0"/>
        <w:overflowPunct/>
        <w:spacing w:after="120"/>
        <w:ind w:left="360"/>
        <w:textAlignment w:val="auto"/>
        <w:rPr>
          <w:b/>
          <w:bCs/>
          <w:i/>
          <w:iCs/>
          <w:szCs w:val="24"/>
          <w:lang w:val="fr"/>
        </w:rPr>
      </w:pPr>
      <w:r w:rsidRPr="00D01F81">
        <w:rPr>
          <w:b/>
          <w:bCs/>
          <w:i/>
          <w:iCs/>
          <w:szCs w:val="24"/>
          <w:u w:val="single"/>
        </w:rPr>
        <w:t xml:space="preserve">[Pour les Fournitures disponibles </w:t>
      </w:r>
      <w:r w:rsidR="00B46184">
        <w:rPr>
          <w:b/>
          <w:bCs/>
          <w:i/>
          <w:iCs/>
          <w:szCs w:val="24"/>
          <w:u w:val="single"/>
        </w:rPr>
        <w:t>à la vente</w:t>
      </w:r>
      <w:r w:rsidRPr="00D01F81">
        <w:rPr>
          <w:b/>
          <w:bCs/>
          <w:i/>
          <w:iCs/>
          <w:szCs w:val="24"/>
          <w:u w:val="single"/>
        </w:rPr>
        <w:t xml:space="preserve"> le paragraphe (g) est normalement applicable, auquel cas le paragraphe (f) ci-dessous doit être supprimé].</w:t>
      </w:r>
    </w:p>
    <w:p w14:paraId="566F9541" w14:textId="3F785C1E" w:rsidR="00021DA8" w:rsidRPr="008B3DFE" w:rsidRDefault="00021DA8" w:rsidP="00021DA8">
      <w:pPr>
        <w:pStyle w:val="Paragraphedeliste"/>
        <w:numPr>
          <w:ilvl w:val="0"/>
          <w:numId w:val="153"/>
        </w:numPr>
        <w:suppressAutoHyphens w:val="0"/>
        <w:overflowPunct/>
        <w:spacing w:after="120"/>
        <w:textAlignment w:val="auto"/>
        <w:rPr>
          <w:b/>
          <w:szCs w:val="24"/>
        </w:rPr>
      </w:pPr>
      <w:r w:rsidRPr="00F764B2">
        <w:rPr>
          <w:b/>
          <w:bCs/>
          <w:szCs w:val="24"/>
          <w:lang w:val="fr"/>
        </w:rPr>
        <w:t>Autorisation du fabricant</w:t>
      </w:r>
      <w:r w:rsidRPr="000171B2">
        <w:rPr>
          <w:szCs w:val="24"/>
          <w:lang w:val="fr"/>
        </w:rPr>
        <w:t xml:space="preserve"> : Un soumissionnaire qui ne fabrique pas un ou plusieurs articles pour lesquels une autorisation du fabricant est requise conformément à </w:t>
      </w:r>
      <w:r w:rsidR="00F764B2">
        <w:rPr>
          <w:szCs w:val="24"/>
          <w:lang w:val="fr"/>
        </w:rPr>
        <w:t xml:space="preserve">l’article </w:t>
      </w:r>
      <w:r w:rsidRPr="000171B2">
        <w:rPr>
          <w:szCs w:val="24"/>
          <w:lang w:val="fr"/>
        </w:rPr>
        <w:t>17.2 (a)</w:t>
      </w:r>
      <w:r w:rsidR="00F764B2">
        <w:rPr>
          <w:szCs w:val="24"/>
          <w:lang w:val="fr"/>
        </w:rPr>
        <w:t xml:space="preserve"> des IS </w:t>
      </w:r>
      <w:r w:rsidR="00890BB3">
        <w:rPr>
          <w:szCs w:val="24"/>
          <w:lang w:val="fr"/>
        </w:rPr>
        <w:t>-</w:t>
      </w:r>
      <w:r w:rsidR="00F764B2">
        <w:rPr>
          <w:szCs w:val="24"/>
          <w:lang w:val="fr"/>
        </w:rPr>
        <w:t xml:space="preserve"> DPAO</w:t>
      </w:r>
      <w:r w:rsidRPr="000171B2">
        <w:rPr>
          <w:szCs w:val="24"/>
          <w:lang w:val="fr"/>
        </w:rPr>
        <w:t>, d</w:t>
      </w:r>
      <w:r w:rsidR="008B3DFE">
        <w:rPr>
          <w:szCs w:val="24"/>
          <w:lang w:val="fr"/>
        </w:rPr>
        <w:t>evra</w:t>
      </w:r>
      <w:r w:rsidRPr="000171B2">
        <w:rPr>
          <w:szCs w:val="24"/>
          <w:lang w:val="fr"/>
        </w:rPr>
        <w:t xml:space="preserve"> fournir la preuve qu’il est dûment autorisé par un fabricant (</w:t>
      </w:r>
      <w:r w:rsidR="002945AA">
        <w:rPr>
          <w:szCs w:val="24"/>
          <w:lang w:val="fr"/>
        </w:rPr>
        <w:t>F</w:t>
      </w:r>
      <w:r w:rsidRPr="000171B2">
        <w:rPr>
          <w:szCs w:val="24"/>
          <w:lang w:val="fr"/>
        </w:rPr>
        <w:t xml:space="preserve">ormulaire </w:t>
      </w:r>
      <w:r w:rsidRPr="000171B2">
        <w:rPr>
          <w:szCs w:val="24"/>
          <w:lang w:val="fr"/>
        </w:rPr>
        <w:lastRenderedPageBreak/>
        <w:t>d’</w:t>
      </w:r>
      <w:r w:rsidR="002945AA">
        <w:rPr>
          <w:szCs w:val="24"/>
          <w:lang w:val="fr"/>
        </w:rPr>
        <w:t>A</w:t>
      </w:r>
      <w:r w:rsidRPr="000171B2">
        <w:rPr>
          <w:szCs w:val="24"/>
          <w:lang w:val="fr"/>
        </w:rPr>
        <w:t xml:space="preserve">utorisation du </w:t>
      </w:r>
      <w:r w:rsidR="002945AA">
        <w:rPr>
          <w:szCs w:val="24"/>
          <w:lang w:val="fr"/>
        </w:rPr>
        <w:t>F</w:t>
      </w:r>
      <w:r w:rsidRPr="000171B2">
        <w:rPr>
          <w:szCs w:val="24"/>
          <w:lang w:val="fr"/>
        </w:rPr>
        <w:t xml:space="preserve">abricant, </w:t>
      </w:r>
      <w:r w:rsidR="008B3DFE">
        <w:rPr>
          <w:szCs w:val="24"/>
          <w:lang w:val="fr"/>
        </w:rPr>
        <w:t>S</w:t>
      </w:r>
      <w:r w:rsidRPr="000171B2">
        <w:rPr>
          <w:szCs w:val="24"/>
          <w:lang w:val="fr"/>
        </w:rPr>
        <w:t>ection IV</w:t>
      </w:r>
      <w:r w:rsidR="002945AA">
        <w:rPr>
          <w:szCs w:val="24"/>
          <w:lang w:val="fr"/>
        </w:rPr>
        <w:t xml:space="preserve"> -</w:t>
      </w:r>
      <w:r w:rsidRPr="000171B2">
        <w:rPr>
          <w:szCs w:val="24"/>
          <w:lang w:val="fr"/>
        </w:rPr>
        <w:t xml:space="preserve"> </w:t>
      </w:r>
      <w:r w:rsidR="008B3DFE">
        <w:rPr>
          <w:szCs w:val="24"/>
          <w:lang w:val="fr"/>
        </w:rPr>
        <w:t>F</w:t>
      </w:r>
      <w:r w:rsidRPr="000171B2">
        <w:rPr>
          <w:szCs w:val="24"/>
          <w:lang w:val="fr"/>
        </w:rPr>
        <w:t xml:space="preserve">ormulaires </w:t>
      </w:r>
      <w:r w:rsidR="002945AA">
        <w:rPr>
          <w:szCs w:val="24"/>
          <w:lang w:val="fr"/>
        </w:rPr>
        <w:t>de Soumission</w:t>
      </w:r>
      <w:r w:rsidRPr="000171B2">
        <w:rPr>
          <w:szCs w:val="24"/>
          <w:lang w:val="fr"/>
        </w:rPr>
        <w:t xml:space="preserve">), répondant aux critères énoncés en   (d)  (i) et (ii) ci-dessus, pour </w:t>
      </w:r>
      <w:r w:rsidR="003A7F68">
        <w:rPr>
          <w:szCs w:val="24"/>
          <w:lang w:val="fr"/>
        </w:rPr>
        <w:t>livre</w:t>
      </w:r>
      <w:r w:rsidR="003A7F68" w:rsidRPr="000171B2">
        <w:rPr>
          <w:szCs w:val="24"/>
          <w:lang w:val="fr"/>
        </w:rPr>
        <w:t xml:space="preserve">r </w:t>
      </w:r>
      <w:r w:rsidRPr="000171B2">
        <w:rPr>
          <w:szCs w:val="24"/>
          <w:lang w:val="fr"/>
        </w:rPr>
        <w:t xml:space="preserve">les </w:t>
      </w:r>
      <w:r w:rsidR="003A7F68">
        <w:rPr>
          <w:szCs w:val="24"/>
          <w:lang w:val="fr"/>
        </w:rPr>
        <w:t>Fournitur</w:t>
      </w:r>
      <w:r w:rsidR="003A7F68" w:rsidRPr="000171B2">
        <w:rPr>
          <w:szCs w:val="24"/>
          <w:lang w:val="fr"/>
        </w:rPr>
        <w:t xml:space="preserve">es </w:t>
      </w:r>
      <w:r w:rsidRPr="000171B2">
        <w:rPr>
          <w:szCs w:val="24"/>
          <w:lang w:val="fr"/>
        </w:rPr>
        <w:t>;</w:t>
      </w:r>
    </w:p>
    <w:p w14:paraId="77364037" w14:textId="77777777" w:rsidR="008B3DFE" w:rsidRPr="000171B2" w:rsidRDefault="008B3DFE" w:rsidP="008B3DFE">
      <w:pPr>
        <w:pStyle w:val="Paragraphedeliste"/>
        <w:suppressAutoHyphens w:val="0"/>
        <w:overflowPunct/>
        <w:spacing w:after="120"/>
        <w:ind w:left="360"/>
        <w:textAlignment w:val="auto"/>
        <w:rPr>
          <w:b/>
          <w:szCs w:val="24"/>
        </w:rPr>
      </w:pPr>
    </w:p>
    <w:p w14:paraId="11BDB083" w14:textId="023BDA72" w:rsidR="00021DA8" w:rsidRPr="000171B2" w:rsidRDefault="00021DA8" w:rsidP="00021DA8">
      <w:pPr>
        <w:pStyle w:val="Paragraphedeliste"/>
        <w:numPr>
          <w:ilvl w:val="0"/>
          <w:numId w:val="153"/>
        </w:numPr>
        <w:suppressAutoHyphens w:val="0"/>
        <w:overflowPunct/>
        <w:spacing w:after="120"/>
        <w:textAlignment w:val="auto"/>
        <w:rPr>
          <w:szCs w:val="24"/>
        </w:rPr>
      </w:pPr>
      <w:r w:rsidRPr="000171B2">
        <w:rPr>
          <w:szCs w:val="24"/>
          <w:lang w:val="fr"/>
        </w:rPr>
        <w:t xml:space="preserve">Un soumissionnaire qui ne fabrique pas </w:t>
      </w:r>
      <w:r w:rsidR="003A7F68">
        <w:rPr>
          <w:szCs w:val="24"/>
          <w:lang w:val="fr"/>
        </w:rPr>
        <w:t>les</w:t>
      </w:r>
      <w:r w:rsidRPr="000171B2">
        <w:rPr>
          <w:szCs w:val="24"/>
          <w:lang w:val="fr"/>
        </w:rPr>
        <w:t xml:space="preserve"> articles pour lesquels une autorisation du fabricant n’est pas requise conformément à l’alinéa </w:t>
      </w:r>
      <w:r w:rsidR="00431A10">
        <w:rPr>
          <w:szCs w:val="24"/>
          <w:lang w:val="fr"/>
        </w:rPr>
        <w:t xml:space="preserve">17.2 </w:t>
      </w:r>
      <w:r w:rsidR="008B3DFE">
        <w:rPr>
          <w:szCs w:val="24"/>
          <w:lang w:val="fr"/>
        </w:rPr>
        <w:t>(</w:t>
      </w:r>
      <w:r w:rsidRPr="000171B2">
        <w:rPr>
          <w:szCs w:val="24"/>
          <w:lang w:val="fr"/>
        </w:rPr>
        <w:t>a) d</w:t>
      </w:r>
      <w:r w:rsidR="00431A10">
        <w:rPr>
          <w:szCs w:val="24"/>
          <w:lang w:val="fr"/>
        </w:rPr>
        <w:t xml:space="preserve">es IS </w:t>
      </w:r>
      <w:r w:rsidR="00890BB3">
        <w:rPr>
          <w:szCs w:val="24"/>
          <w:lang w:val="fr"/>
        </w:rPr>
        <w:t>-</w:t>
      </w:r>
      <w:r w:rsidR="00431A10">
        <w:rPr>
          <w:szCs w:val="24"/>
          <w:lang w:val="fr"/>
        </w:rPr>
        <w:t xml:space="preserve"> DPAO</w:t>
      </w:r>
      <w:r w:rsidRPr="000171B2">
        <w:rPr>
          <w:szCs w:val="24"/>
          <w:lang w:val="fr"/>
        </w:rPr>
        <w:t>, d</w:t>
      </w:r>
      <w:r w:rsidR="00431A10">
        <w:rPr>
          <w:szCs w:val="24"/>
          <w:lang w:val="fr"/>
        </w:rPr>
        <w:t>evra</w:t>
      </w:r>
      <w:r w:rsidRPr="000171B2">
        <w:rPr>
          <w:szCs w:val="24"/>
          <w:lang w:val="fr"/>
        </w:rPr>
        <w:t xml:space="preserve"> </w:t>
      </w:r>
      <w:r w:rsidR="00740D57">
        <w:rPr>
          <w:szCs w:val="24"/>
          <w:lang w:val="fr"/>
        </w:rPr>
        <w:t>remettre</w:t>
      </w:r>
      <w:r w:rsidRPr="000171B2">
        <w:rPr>
          <w:szCs w:val="24"/>
          <w:lang w:val="fr"/>
        </w:rPr>
        <w:t xml:space="preserve"> des documents sur son statut de fournisseur, à la satisfaction de </w:t>
      </w:r>
      <w:r w:rsidR="009074C4">
        <w:rPr>
          <w:szCs w:val="24"/>
          <w:lang w:val="fr"/>
        </w:rPr>
        <w:t>l’Agence d’Acquisition</w:t>
      </w:r>
      <w:r w:rsidRPr="000171B2">
        <w:rPr>
          <w:szCs w:val="24"/>
          <w:lang w:val="fr"/>
        </w:rPr>
        <w:t xml:space="preserve"> </w:t>
      </w:r>
      <w:r w:rsidRPr="00CF6336">
        <w:rPr>
          <w:i/>
          <w:iCs/>
          <w:szCs w:val="24"/>
          <w:lang w:val="fr"/>
        </w:rPr>
        <w:t xml:space="preserve">(par exemple, </w:t>
      </w:r>
      <w:r w:rsidR="00332446" w:rsidRPr="00CF6336">
        <w:rPr>
          <w:i/>
          <w:iCs/>
          <w:szCs w:val="24"/>
          <w:lang w:val="fr"/>
        </w:rPr>
        <w:t xml:space="preserve">en tant que </w:t>
      </w:r>
      <w:r w:rsidRPr="00CF6336">
        <w:rPr>
          <w:i/>
          <w:iCs/>
          <w:szCs w:val="24"/>
          <w:lang w:val="fr"/>
        </w:rPr>
        <w:t>revendeur/distributeur agréé des articles)</w:t>
      </w:r>
      <w:r w:rsidRPr="000171B2">
        <w:rPr>
          <w:szCs w:val="24"/>
          <w:lang w:val="fr"/>
        </w:rPr>
        <w:t xml:space="preserve">. </w:t>
      </w:r>
    </w:p>
    <w:p w14:paraId="35295986" w14:textId="77777777" w:rsidR="00021DA8" w:rsidRPr="000171B2" w:rsidRDefault="00021DA8" w:rsidP="00021DA8">
      <w:pPr>
        <w:rPr>
          <w:szCs w:val="24"/>
        </w:rPr>
      </w:pPr>
    </w:p>
    <w:p w14:paraId="32AC454B" w14:textId="32186819" w:rsidR="009844C3" w:rsidRPr="00FC3747" w:rsidRDefault="009844C3" w:rsidP="009844C3">
      <w:pPr>
        <w:jc w:val="both"/>
        <w:rPr>
          <w:sz w:val="20"/>
        </w:rPr>
      </w:pPr>
      <w:r w:rsidRPr="007665C7">
        <w:rPr>
          <w:lang w:val="fr"/>
        </w:rPr>
        <w:t>Au moment de la conclusion de l’</w:t>
      </w:r>
      <w:r w:rsidR="005577FD">
        <w:rPr>
          <w:lang w:val="fr"/>
        </w:rPr>
        <w:t>A</w:t>
      </w:r>
      <w:r w:rsidRPr="007665C7">
        <w:rPr>
          <w:lang w:val="fr"/>
        </w:rPr>
        <w:t>ccord-</w:t>
      </w:r>
      <w:r w:rsidR="005577FD">
        <w:rPr>
          <w:lang w:val="fr"/>
        </w:rPr>
        <w:t>C</w:t>
      </w:r>
      <w:r w:rsidRPr="007665C7">
        <w:rPr>
          <w:lang w:val="fr"/>
        </w:rPr>
        <w:t xml:space="preserve">adre et ultérieurement </w:t>
      </w:r>
      <w:r w:rsidR="00976C4A">
        <w:rPr>
          <w:lang w:val="fr"/>
        </w:rPr>
        <w:t>lors d’une Commande,</w:t>
      </w:r>
      <w:r w:rsidRPr="007665C7">
        <w:rPr>
          <w:lang w:val="fr"/>
        </w:rPr>
        <w:t xml:space="preserve"> le soumissionnaire (y compris chaque sous-traitant proposé par le </w:t>
      </w:r>
      <w:r w:rsidR="00D60198">
        <w:rPr>
          <w:lang w:val="fr"/>
        </w:rPr>
        <w:t>S</w:t>
      </w:r>
      <w:r w:rsidRPr="007665C7">
        <w:rPr>
          <w:lang w:val="fr"/>
        </w:rPr>
        <w:t xml:space="preserve">oumissionnaire) ne </w:t>
      </w:r>
      <w:r w:rsidR="00D60198">
        <w:rPr>
          <w:lang w:val="fr"/>
        </w:rPr>
        <w:t>devra pas faire</w:t>
      </w:r>
      <w:r w:rsidRPr="007665C7">
        <w:rPr>
          <w:lang w:val="fr"/>
        </w:rPr>
        <w:t xml:space="preserve"> l’objet d’une disqualification par la Banque pour non-respect des obligations </w:t>
      </w:r>
      <w:r w:rsidR="00D60198">
        <w:rPr>
          <w:lang w:val="fr"/>
        </w:rPr>
        <w:t>EAS/HS</w:t>
      </w:r>
      <w:r w:rsidRPr="007665C7">
        <w:rPr>
          <w:lang w:val="fr"/>
        </w:rPr>
        <w:t>.</w:t>
      </w:r>
      <w:r>
        <w:rPr>
          <w:lang w:val="fr"/>
        </w:rPr>
        <w:t xml:space="preserve"> </w:t>
      </w:r>
    </w:p>
    <w:p w14:paraId="15EB2E88" w14:textId="77777777" w:rsidR="009844C3" w:rsidRPr="00FC3747" w:rsidRDefault="009844C3" w:rsidP="009844C3">
      <w:pPr>
        <w:pStyle w:val="Paragraphedeliste"/>
        <w:spacing w:after="120"/>
        <w:ind w:left="360"/>
        <w:rPr>
          <w:u w:val="single"/>
        </w:rPr>
      </w:pPr>
    </w:p>
    <w:p w14:paraId="7A64DA8A" w14:textId="646B83F0" w:rsidR="009844C3" w:rsidRPr="00994971" w:rsidRDefault="009844C3" w:rsidP="00994971">
      <w:pPr>
        <w:pStyle w:val="SEC3h2"/>
        <w:ind w:left="360"/>
      </w:pPr>
      <w:bookmarkStart w:id="386" w:name="_Toc46760474"/>
      <w:bookmarkStart w:id="387" w:name="_Toc78466126"/>
      <w:bookmarkStart w:id="388" w:name="_Toc129099568"/>
      <w:bookmarkStart w:id="389" w:name="_Toc139011585"/>
      <w:proofErr w:type="spellStart"/>
      <w:r w:rsidRPr="00994971">
        <w:t>Évaluation</w:t>
      </w:r>
      <w:proofErr w:type="spellEnd"/>
      <w:r w:rsidRPr="00994971">
        <w:t xml:space="preserve"> technique (I</w:t>
      </w:r>
      <w:r w:rsidR="00D60198" w:rsidRPr="00994971">
        <w:t xml:space="preserve">S </w:t>
      </w:r>
      <w:bookmarkEnd w:id="386"/>
      <w:bookmarkEnd w:id="387"/>
      <w:r w:rsidRPr="00994971">
        <w:t>30.9)</w:t>
      </w:r>
      <w:bookmarkEnd w:id="388"/>
      <w:bookmarkEnd w:id="389"/>
    </w:p>
    <w:p w14:paraId="28DB258B" w14:textId="55047A15" w:rsidR="009844C3" w:rsidRPr="00FC3747" w:rsidRDefault="009844C3" w:rsidP="009844C3">
      <w:pPr>
        <w:spacing w:before="240" w:after="120"/>
        <w:ind w:left="450" w:right="-14"/>
        <w:jc w:val="both"/>
        <w:rPr>
          <w:bCs/>
          <w:kern w:val="28"/>
        </w:rPr>
      </w:pPr>
      <w:r w:rsidRPr="00F318C2">
        <w:rPr>
          <w:bCs/>
          <w:lang w:val="fr"/>
        </w:rPr>
        <w:t xml:space="preserve">Évaluation de l’adéquation de la </w:t>
      </w:r>
      <w:r w:rsidR="00BC415D">
        <w:rPr>
          <w:bCs/>
          <w:lang w:val="fr"/>
        </w:rPr>
        <w:t>P</w:t>
      </w:r>
      <w:r w:rsidRPr="00F318C2">
        <w:rPr>
          <w:bCs/>
          <w:lang w:val="fr"/>
        </w:rPr>
        <w:t xml:space="preserve">artie </w:t>
      </w:r>
      <w:r w:rsidR="00BC415D">
        <w:rPr>
          <w:bCs/>
          <w:lang w:val="fr"/>
        </w:rPr>
        <w:t>T</w:t>
      </w:r>
      <w:r w:rsidRPr="00F318C2">
        <w:rPr>
          <w:bCs/>
          <w:lang w:val="fr"/>
        </w:rPr>
        <w:t xml:space="preserve">echnique aux exigences </w:t>
      </w:r>
    </w:p>
    <w:p w14:paraId="7A3C1C43" w14:textId="77777777" w:rsidR="009844C3" w:rsidRPr="00FC3747" w:rsidRDefault="009844C3" w:rsidP="00C15FC3">
      <w:pPr>
        <w:tabs>
          <w:tab w:val="left" w:pos="2127"/>
        </w:tabs>
        <w:spacing w:before="120" w:after="120"/>
        <w:ind w:right="-14" w:firstLine="450"/>
        <w:jc w:val="both"/>
        <w:rPr>
          <w:kern w:val="28"/>
        </w:rPr>
      </w:pPr>
      <w:r w:rsidRPr="00F318C2">
        <w:rPr>
          <w:kern w:val="28"/>
          <w:lang w:val="fr"/>
        </w:rPr>
        <w:t>...............................................................................................................</w:t>
      </w:r>
    </w:p>
    <w:p w14:paraId="6F151D37" w14:textId="66E21D4B" w:rsidR="009844C3" w:rsidRDefault="009844C3" w:rsidP="009844C3">
      <w:pPr>
        <w:spacing w:after="80"/>
        <w:ind w:left="450" w:right="-14"/>
        <w:jc w:val="both"/>
        <w:rPr>
          <w:i/>
          <w:iCs/>
          <w:lang w:val="fr"/>
        </w:rPr>
      </w:pPr>
      <w:bookmarkStart w:id="390" w:name="_Hlk116553986"/>
      <w:r w:rsidRPr="00F318C2">
        <w:rPr>
          <w:i/>
          <w:iCs/>
          <w:lang w:val="fr"/>
        </w:rPr>
        <w:t xml:space="preserve">[Insérer les prescriptions techniques minimales, le cas échéant, (ou renvoyer aux parties des prescriptions techniques appropriées) auxquelles la </w:t>
      </w:r>
      <w:r w:rsidR="00BC415D">
        <w:rPr>
          <w:i/>
          <w:iCs/>
          <w:lang w:val="fr"/>
        </w:rPr>
        <w:t>P</w:t>
      </w:r>
      <w:r w:rsidRPr="00F318C2">
        <w:rPr>
          <w:i/>
          <w:iCs/>
          <w:lang w:val="fr"/>
        </w:rPr>
        <w:t xml:space="preserve">artie technique doit satisfaire avant d’être prise en considération pour l’évaluation technique en appliquant les </w:t>
      </w:r>
      <w:r w:rsidRPr="00C15FC3">
        <w:rPr>
          <w:i/>
          <w:iCs/>
          <w:lang w:val="fr"/>
        </w:rPr>
        <w:t>facteurs</w:t>
      </w:r>
      <w:r w:rsidRPr="00F318C2">
        <w:rPr>
          <w:i/>
          <w:iCs/>
          <w:lang w:val="fr"/>
        </w:rPr>
        <w:t xml:space="preserve">/sous-facteurs techniques notés conformément à </w:t>
      </w:r>
      <w:r w:rsidR="00C15FC3">
        <w:rPr>
          <w:i/>
          <w:iCs/>
          <w:lang w:val="fr"/>
        </w:rPr>
        <w:t>l’</w:t>
      </w:r>
      <w:r w:rsidR="006D6563">
        <w:rPr>
          <w:i/>
          <w:iCs/>
          <w:lang w:val="fr"/>
        </w:rPr>
        <w:t>a</w:t>
      </w:r>
      <w:r w:rsidR="00C15FC3">
        <w:rPr>
          <w:i/>
          <w:iCs/>
          <w:lang w:val="fr"/>
        </w:rPr>
        <w:t xml:space="preserve">rticle </w:t>
      </w:r>
      <w:r w:rsidRPr="00F318C2">
        <w:rPr>
          <w:i/>
          <w:iCs/>
          <w:lang w:val="fr"/>
        </w:rPr>
        <w:t>30.</w:t>
      </w:r>
      <w:r>
        <w:rPr>
          <w:lang w:val="fr"/>
        </w:rPr>
        <w:t xml:space="preserve"> </w:t>
      </w:r>
      <w:r w:rsidRPr="00F318C2">
        <w:rPr>
          <w:i/>
          <w:iCs/>
          <w:lang w:val="fr"/>
        </w:rPr>
        <w:t>9</w:t>
      </w:r>
      <w:r w:rsidR="00C15FC3">
        <w:rPr>
          <w:i/>
          <w:iCs/>
          <w:lang w:val="fr"/>
        </w:rPr>
        <w:t xml:space="preserve"> des IS </w:t>
      </w:r>
      <w:r w:rsidR="00890BB3">
        <w:rPr>
          <w:i/>
          <w:iCs/>
          <w:lang w:val="fr"/>
        </w:rPr>
        <w:t>-</w:t>
      </w:r>
      <w:r w:rsidR="006D6563">
        <w:rPr>
          <w:i/>
          <w:iCs/>
          <w:lang w:val="fr"/>
        </w:rPr>
        <w:t>-</w:t>
      </w:r>
      <w:r w:rsidR="00C15FC3">
        <w:rPr>
          <w:i/>
          <w:iCs/>
          <w:lang w:val="fr"/>
        </w:rPr>
        <w:t xml:space="preserve"> DPAO</w:t>
      </w:r>
      <w:r w:rsidRPr="00F318C2">
        <w:rPr>
          <w:i/>
          <w:iCs/>
          <w:lang w:val="fr"/>
        </w:rPr>
        <w:t>.]</w:t>
      </w:r>
    </w:p>
    <w:p w14:paraId="632C5CC0" w14:textId="16B516A9" w:rsidR="001A3CBF" w:rsidRPr="009E22C1" w:rsidRDefault="001A3CBF" w:rsidP="002B1529">
      <w:pPr>
        <w:spacing w:before="240" w:after="120"/>
        <w:ind w:left="450" w:right="-14"/>
        <w:jc w:val="both"/>
        <w:rPr>
          <w:b/>
          <w:bCs/>
          <w:iCs/>
          <w:szCs w:val="24"/>
          <w:lang w:eastAsia="en-US"/>
        </w:rPr>
      </w:pPr>
      <w:r w:rsidRPr="009E22C1">
        <w:rPr>
          <w:b/>
          <w:iCs/>
          <w:szCs w:val="24"/>
          <w:lang w:eastAsia="en-US"/>
        </w:rPr>
        <w:t>L</w:t>
      </w:r>
      <w:r w:rsidRPr="009E22C1">
        <w:rPr>
          <w:iCs/>
          <w:szCs w:val="24"/>
          <w:lang w:eastAsia="en-US"/>
        </w:rPr>
        <w:t xml:space="preserve">es Critères notés (y compris les facteurs techniques et non monétaires et les sous-facteurs, le cas échéant) qui sont évalués et les scores à attribuer à chacun des facteurs et sous-facteurs sont spécifiés dans les </w:t>
      </w:r>
      <w:r w:rsidRPr="009E22C1">
        <w:rPr>
          <w:b/>
          <w:bCs/>
          <w:iCs/>
          <w:szCs w:val="24"/>
          <w:lang w:eastAsia="en-US"/>
        </w:rPr>
        <w:t>DPAO IS 3</w:t>
      </w:r>
      <w:r w:rsidR="00E678B4">
        <w:rPr>
          <w:b/>
          <w:bCs/>
          <w:iCs/>
          <w:szCs w:val="24"/>
          <w:lang w:eastAsia="en-US"/>
        </w:rPr>
        <w:t>0</w:t>
      </w:r>
      <w:r w:rsidRPr="009E22C1">
        <w:rPr>
          <w:b/>
          <w:bCs/>
          <w:iCs/>
          <w:szCs w:val="24"/>
          <w:lang w:eastAsia="en-US"/>
        </w:rPr>
        <w:t>.</w:t>
      </w:r>
      <w:r w:rsidR="00E678B4">
        <w:rPr>
          <w:b/>
          <w:bCs/>
          <w:iCs/>
          <w:szCs w:val="24"/>
          <w:lang w:eastAsia="en-US"/>
        </w:rPr>
        <w:t>9</w:t>
      </w:r>
      <w:r w:rsidRPr="009E22C1">
        <w:rPr>
          <w:b/>
          <w:bCs/>
          <w:iCs/>
          <w:szCs w:val="24"/>
          <w:lang w:eastAsia="en-US"/>
        </w:rPr>
        <w:t>.</w:t>
      </w:r>
    </w:p>
    <w:p w14:paraId="37EF2DAF" w14:textId="77777777" w:rsidR="001A3CBF" w:rsidRPr="009E22C1" w:rsidRDefault="001A3CBF" w:rsidP="002B1529">
      <w:pPr>
        <w:spacing w:before="240" w:after="120"/>
        <w:ind w:left="450" w:right="-14"/>
        <w:jc w:val="both"/>
      </w:pPr>
      <w:r w:rsidRPr="009E22C1">
        <w:rPr>
          <w:i/>
          <w:iCs/>
        </w:rPr>
        <w:t xml:space="preserve">[La pondération globale à appliquer aux Critères notés (y compris les facteurs techniques et autres que le prix) sera déterminée en fonction des fourchettes suivantes, en fonction du placement du contrat dans la matrice des risques et </w:t>
      </w:r>
      <w:proofErr w:type="gramStart"/>
      <w:r w:rsidRPr="009E22C1">
        <w:rPr>
          <w:i/>
          <w:iCs/>
        </w:rPr>
        <w:t>des coûts incluse</w:t>
      </w:r>
      <w:proofErr w:type="gramEnd"/>
      <w:r w:rsidRPr="009E22C1">
        <w:rPr>
          <w:i/>
          <w:iCs/>
        </w:rPr>
        <w:t xml:space="preserve"> dans la SPMPD approuvée par la Banque :</w:t>
      </w:r>
    </w:p>
    <w:p w14:paraId="6DB856AE" w14:textId="77777777" w:rsidR="001A3CBF" w:rsidRPr="009E22C1" w:rsidRDefault="001A3CBF" w:rsidP="002B1529">
      <w:pPr>
        <w:tabs>
          <w:tab w:val="right" w:pos="7254"/>
        </w:tabs>
        <w:spacing w:before="60" w:after="60"/>
        <w:ind w:left="567"/>
      </w:pPr>
      <w:r w:rsidRPr="007457AA">
        <w:rPr>
          <w:i/>
          <w:iCs/>
        </w:rPr>
        <w:t>a. Risque d'acquisition élevé/substantiel et valeur élevée entre 50 % et 80 %</w:t>
      </w:r>
    </w:p>
    <w:p w14:paraId="53E255AF" w14:textId="77777777" w:rsidR="001A3CBF" w:rsidRPr="009E22C1" w:rsidRDefault="001A3CBF" w:rsidP="002B1529">
      <w:pPr>
        <w:tabs>
          <w:tab w:val="right" w:pos="7254"/>
        </w:tabs>
        <w:spacing w:before="60" w:after="60"/>
        <w:ind w:left="567"/>
      </w:pPr>
      <w:r w:rsidRPr="007457AA">
        <w:rPr>
          <w:i/>
          <w:iCs/>
        </w:rPr>
        <w:t xml:space="preserve">b. Risque d'acquisition élevé/substantiel et faible valeur entre 60 % et 100 % </w:t>
      </w:r>
    </w:p>
    <w:p w14:paraId="2CFDF9CF" w14:textId="77777777" w:rsidR="001A3CBF" w:rsidRPr="009E22C1" w:rsidRDefault="001A3CBF" w:rsidP="002B1529">
      <w:pPr>
        <w:tabs>
          <w:tab w:val="right" w:pos="7254"/>
        </w:tabs>
        <w:spacing w:before="60" w:after="60"/>
        <w:ind w:left="567"/>
      </w:pPr>
      <w:r w:rsidRPr="007457AA">
        <w:rPr>
          <w:i/>
          <w:iCs/>
        </w:rPr>
        <w:t xml:space="preserve">c. Risque d'acquisition modéré/faible et valeur élevée entre 10 % et 40 % </w:t>
      </w:r>
    </w:p>
    <w:p w14:paraId="26654EDF" w14:textId="77777777" w:rsidR="001A3CBF" w:rsidRPr="009E22C1" w:rsidRDefault="001A3CBF" w:rsidP="002B1529">
      <w:pPr>
        <w:tabs>
          <w:tab w:val="right" w:pos="7254"/>
        </w:tabs>
        <w:spacing w:before="60" w:after="60"/>
        <w:ind w:left="567"/>
      </w:pPr>
      <w:r w:rsidRPr="007457AA">
        <w:rPr>
          <w:i/>
          <w:iCs/>
        </w:rPr>
        <w:t>d. Risque d'acquisition modéré/faible et faible valeur entre 20 % et 30 %].</w:t>
      </w:r>
    </w:p>
    <w:p w14:paraId="52C4C722" w14:textId="77777777" w:rsidR="001A3CBF" w:rsidRPr="00FC3747" w:rsidRDefault="001A3CBF" w:rsidP="009844C3">
      <w:pPr>
        <w:spacing w:after="80"/>
        <w:ind w:left="450" w:right="-14"/>
        <w:jc w:val="both"/>
        <w:rPr>
          <w:kern w:val="28"/>
        </w:rPr>
      </w:pPr>
    </w:p>
    <w:bookmarkEnd w:id="390"/>
    <w:p w14:paraId="180EAFF5" w14:textId="1D109197" w:rsidR="009844C3" w:rsidRPr="00C15FC3" w:rsidRDefault="009844C3" w:rsidP="009844C3">
      <w:pPr>
        <w:spacing w:before="120" w:after="120"/>
        <w:ind w:left="360"/>
        <w:jc w:val="both"/>
        <w:rPr>
          <w:b/>
          <w:bCs/>
          <w:noProof/>
        </w:rPr>
      </w:pPr>
      <w:r w:rsidRPr="00F318C2">
        <w:rPr>
          <w:b/>
          <w:noProof/>
          <w:lang w:val="fr"/>
        </w:rPr>
        <w:t xml:space="preserve">Méthodologie de </w:t>
      </w:r>
      <w:r w:rsidR="006D6563">
        <w:rPr>
          <w:b/>
          <w:noProof/>
          <w:lang w:val="fr"/>
        </w:rPr>
        <w:t>n</w:t>
      </w:r>
      <w:r w:rsidRPr="00F318C2">
        <w:rPr>
          <w:b/>
          <w:noProof/>
          <w:lang w:val="fr"/>
        </w:rPr>
        <w:t>otation de</w:t>
      </w:r>
      <w:r>
        <w:rPr>
          <w:lang w:val="fr"/>
        </w:rPr>
        <w:t xml:space="preserve"> </w:t>
      </w:r>
      <w:r w:rsidR="006D6563">
        <w:rPr>
          <w:lang w:val="fr"/>
        </w:rPr>
        <w:t xml:space="preserve">la </w:t>
      </w:r>
      <w:r w:rsidR="00C15FC3" w:rsidRPr="00C15FC3">
        <w:rPr>
          <w:b/>
          <w:bCs/>
          <w:lang w:val="fr"/>
        </w:rPr>
        <w:t>Partie T</w:t>
      </w:r>
      <w:r w:rsidRPr="00C15FC3">
        <w:rPr>
          <w:b/>
          <w:bCs/>
          <w:lang w:val="fr"/>
        </w:rPr>
        <w:t>echnique</w:t>
      </w:r>
    </w:p>
    <w:p w14:paraId="06810FEA" w14:textId="72562176" w:rsidR="009844C3" w:rsidRPr="00FC3747" w:rsidRDefault="009844C3" w:rsidP="009844C3">
      <w:pPr>
        <w:spacing w:before="120" w:after="120"/>
        <w:ind w:left="450"/>
        <w:jc w:val="both"/>
        <w:rPr>
          <w:b/>
          <w:i/>
          <w:noProof/>
        </w:rPr>
      </w:pPr>
      <w:r w:rsidRPr="00F318C2">
        <w:rPr>
          <w:b/>
          <w:i/>
          <w:noProof/>
          <w:lang w:val="fr"/>
        </w:rPr>
        <w:t>[Note à l’intention de l’</w:t>
      </w:r>
      <w:r w:rsidR="00C15FC3">
        <w:rPr>
          <w:b/>
          <w:i/>
          <w:noProof/>
          <w:lang w:val="fr"/>
        </w:rPr>
        <w:t xml:space="preserve">Agence </w:t>
      </w:r>
      <w:r w:rsidR="00E65AC1">
        <w:rPr>
          <w:b/>
          <w:i/>
          <w:noProof/>
          <w:lang w:val="fr"/>
        </w:rPr>
        <w:t>d’Acquisition</w:t>
      </w:r>
      <w:r w:rsidR="00C15FC3">
        <w:rPr>
          <w:b/>
          <w:i/>
          <w:noProof/>
          <w:lang w:val="fr"/>
        </w:rPr>
        <w:t xml:space="preserve">s </w:t>
      </w:r>
      <w:r w:rsidRPr="00F318C2">
        <w:rPr>
          <w:b/>
          <w:i/>
          <w:noProof/>
          <w:lang w:val="fr"/>
        </w:rPr>
        <w:t>: L’</w:t>
      </w:r>
      <w:r w:rsidR="00C15FC3">
        <w:rPr>
          <w:b/>
          <w:i/>
          <w:noProof/>
          <w:lang w:val="fr"/>
        </w:rPr>
        <w:t xml:space="preserve">Agence </w:t>
      </w:r>
      <w:r w:rsidR="00E65AC1">
        <w:rPr>
          <w:b/>
          <w:i/>
          <w:noProof/>
          <w:lang w:val="fr"/>
        </w:rPr>
        <w:t>d’Acquisition</w:t>
      </w:r>
      <w:r w:rsidR="00C15FC3">
        <w:rPr>
          <w:b/>
          <w:i/>
          <w:noProof/>
          <w:lang w:val="fr"/>
        </w:rPr>
        <w:t>s doit</w:t>
      </w:r>
      <w:r w:rsidRPr="00F318C2">
        <w:rPr>
          <w:b/>
          <w:i/>
          <w:noProof/>
          <w:lang w:val="fr"/>
        </w:rPr>
        <w:t xml:space="preserve"> élabore</w:t>
      </w:r>
      <w:r w:rsidR="00C15FC3">
        <w:rPr>
          <w:b/>
          <w:i/>
          <w:noProof/>
          <w:lang w:val="fr"/>
        </w:rPr>
        <w:t>r</w:t>
      </w:r>
      <w:r w:rsidRPr="00F318C2">
        <w:rPr>
          <w:b/>
          <w:i/>
          <w:noProof/>
          <w:lang w:val="fr"/>
        </w:rPr>
        <w:t xml:space="preserve"> une méthode de notation à inclure ici. Ce qui suit n’est qu’un exemple et peut être modifié pour s’adapter à l’objectif:]</w:t>
      </w:r>
    </w:p>
    <w:p w14:paraId="204C498B" w14:textId="77777777" w:rsidR="009844C3" w:rsidRPr="00FC3747" w:rsidRDefault="009844C3" w:rsidP="009844C3">
      <w:pPr>
        <w:tabs>
          <w:tab w:val="left" w:pos="1080"/>
        </w:tabs>
        <w:spacing w:after="120"/>
        <w:ind w:right="171"/>
        <w:rPr>
          <w:i/>
          <w:noProof/>
        </w:rPr>
      </w:pPr>
    </w:p>
    <w:tbl>
      <w:tblPr>
        <w:tblStyle w:val="TableGrid2"/>
        <w:tblW w:w="8331" w:type="dxa"/>
        <w:tblInd w:w="1255" w:type="dxa"/>
        <w:tblLook w:val="04A0" w:firstRow="1" w:lastRow="0" w:firstColumn="1" w:lastColumn="0" w:noHBand="0" w:noVBand="1"/>
      </w:tblPr>
      <w:tblGrid>
        <w:gridCol w:w="1575"/>
        <w:gridCol w:w="5339"/>
        <w:gridCol w:w="1417"/>
      </w:tblGrid>
      <w:tr w:rsidR="00151A0C" w:rsidRPr="00151A0C" w14:paraId="33CB3EDC" w14:textId="77777777" w:rsidTr="00CF6336">
        <w:tc>
          <w:tcPr>
            <w:tcW w:w="1575" w:type="dxa"/>
          </w:tcPr>
          <w:p w14:paraId="29AE228E" w14:textId="77777777" w:rsidR="009844C3" w:rsidRPr="00151A0C" w:rsidRDefault="009844C3" w:rsidP="00B56FFB">
            <w:pPr>
              <w:ind w:left="-19"/>
              <w:rPr>
                <w:iCs/>
                <w:color w:val="000000" w:themeColor="text1"/>
              </w:rPr>
            </w:pPr>
            <w:r w:rsidRPr="00151A0C">
              <w:rPr>
                <w:iCs/>
                <w:color w:val="000000" w:themeColor="text1"/>
                <w:lang w:val="fr"/>
              </w:rPr>
              <w:t xml:space="preserve">Score (du score total </w:t>
            </w:r>
            <w:r w:rsidRPr="00151A0C">
              <w:rPr>
                <w:iCs/>
                <w:color w:val="000000" w:themeColor="text1"/>
                <w:lang w:val="fr"/>
              </w:rPr>
              <w:lastRenderedPageBreak/>
              <w:t>pour le facteur/sous-facteur, selon le cas)</w:t>
            </w:r>
          </w:p>
        </w:tc>
        <w:tc>
          <w:tcPr>
            <w:tcW w:w="5339" w:type="dxa"/>
          </w:tcPr>
          <w:p w14:paraId="187058E3" w14:textId="77777777" w:rsidR="009844C3" w:rsidRPr="00151A0C" w:rsidRDefault="009844C3" w:rsidP="00FC2314">
            <w:pPr>
              <w:rPr>
                <w:iCs/>
                <w:color w:val="000000" w:themeColor="text1"/>
              </w:rPr>
            </w:pPr>
            <w:r w:rsidRPr="00151A0C">
              <w:rPr>
                <w:iCs/>
                <w:color w:val="000000" w:themeColor="text1"/>
                <w:lang w:val="fr"/>
              </w:rPr>
              <w:lastRenderedPageBreak/>
              <w:t>Description</w:t>
            </w:r>
          </w:p>
        </w:tc>
        <w:tc>
          <w:tcPr>
            <w:tcW w:w="1417" w:type="dxa"/>
          </w:tcPr>
          <w:p w14:paraId="290EB1E4" w14:textId="77777777" w:rsidR="009844C3" w:rsidRPr="00151A0C" w:rsidRDefault="009844C3" w:rsidP="00FC2314">
            <w:pPr>
              <w:rPr>
                <w:iCs/>
                <w:color w:val="000000" w:themeColor="text1"/>
              </w:rPr>
            </w:pPr>
            <w:r w:rsidRPr="00151A0C">
              <w:rPr>
                <w:iCs/>
                <w:color w:val="000000" w:themeColor="text1"/>
                <w:lang w:val="fr"/>
              </w:rPr>
              <w:t>Remarques</w:t>
            </w:r>
          </w:p>
        </w:tc>
      </w:tr>
      <w:tr w:rsidR="00151A0C" w:rsidRPr="00151A0C" w14:paraId="4A5A9EAF" w14:textId="77777777" w:rsidTr="00CF6336">
        <w:tc>
          <w:tcPr>
            <w:tcW w:w="1575" w:type="dxa"/>
          </w:tcPr>
          <w:p w14:paraId="17375F42" w14:textId="0931D9A0" w:rsidR="009844C3" w:rsidRPr="00151A0C" w:rsidRDefault="00D9286A" w:rsidP="00D9286A">
            <w:pPr>
              <w:jc w:val="center"/>
              <w:rPr>
                <w:bCs/>
                <w:iCs/>
                <w:color w:val="000000" w:themeColor="text1"/>
              </w:rPr>
            </w:pPr>
            <w:r>
              <w:rPr>
                <w:bCs/>
                <w:iCs/>
                <w:color w:val="000000" w:themeColor="text1"/>
              </w:rPr>
              <w:t>0</w:t>
            </w:r>
          </w:p>
        </w:tc>
        <w:tc>
          <w:tcPr>
            <w:tcW w:w="5339" w:type="dxa"/>
          </w:tcPr>
          <w:p w14:paraId="424E1894" w14:textId="77777777" w:rsidR="009844C3" w:rsidRPr="00151A0C" w:rsidRDefault="009844C3" w:rsidP="00B56FFB">
            <w:pPr>
              <w:ind w:hanging="18"/>
              <w:rPr>
                <w:bCs/>
                <w:iCs/>
                <w:color w:val="000000" w:themeColor="text1"/>
              </w:rPr>
            </w:pPr>
            <w:r w:rsidRPr="00151A0C">
              <w:rPr>
                <w:bCs/>
                <w:iCs/>
                <w:color w:val="000000" w:themeColor="text1"/>
                <w:lang w:val="fr"/>
              </w:rPr>
              <w:t>La fonctionnalité requise est absente ; aucun renseignement pertinent pour démontrer comment l’exigence est satisfaite</w:t>
            </w:r>
          </w:p>
        </w:tc>
        <w:tc>
          <w:tcPr>
            <w:tcW w:w="1417" w:type="dxa"/>
          </w:tcPr>
          <w:p w14:paraId="4911C90C" w14:textId="77777777" w:rsidR="009844C3" w:rsidRPr="00151A0C" w:rsidRDefault="009844C3" w:rsidP="00FC2314">
            <w:pPr>
              <w:rPr>
                <w:iCs/>
                <w:color w:val="000000" w:themeColor="text1"/>
              </w:rPr>
            </w:pPr>
          </w:p>
        </w:tc>
      </w:tr>
      <w:tr w:rsidR="00151A0C" w:rsidRPr="00151A0C" w14:paraId="442F19CA" w14:textId="77777777" w:rsidTr="00CF6336">
        <w:tc>
          <w:tcPr>
            <w:tcW w:w="1575" w:type="dxa"/>
          </w:tcPr>
          <w:p w14:paraId="11868ACD" w14:textId="58767CF0" w:rsidR="009844C3" w:rsidRPr="00151A0C" w:rsidRDefault="00D9286A" w:rsidP="00D9286A">
            <w:pPr>
              <w:jc w:val="center"/>
              <w:rPr>
                <w:bCs/>
                <w:iCs/>
                <w:color w:val="000000" w:themeColor="text1"/>
              </w:rPr>
            </w:pPr>
            <w:r>
              <w:rPr>
                <w:bCs/>
                <w:iCs/>
                <w:color w:val="000000" w:themeColor="text1"/>
              </w:rPr>
              <w:t>1</w:t>
            </w:r>
          </w:p>
        </w:tc>
        <w:tc>
          <w:tcPr>
            <w:tcW w:w="5339" w:type="dxa"/>
          </w:tcPr>
          <w:p w14:paraId="71878B2C" w14:textId="1E72B6C2" w:rsidR="009844C3" w:rsidRPr="00151A0C" w:rsidRDefault="009844C3" w:rsidP="00B56FFB">
            <w:pPr>
              <w:rPr>
                <w:bCs/>
                <w:iCs/>
                <w:color w:val="000000" w:themeColor="text1"/>
              </w:rPr>
            </w:pPr>
            <w:r w:rsidRPr="00151A0C">
              <w:rPr>
                <w:bCs/>
                <w:iCs/>
                <w:color w:val="000000" w:themeColor="text1"/>
                <w:lang w:val="fr"/>
              </w:rPr>
              <w:t>Caractéristique requise présente des lacunes</w:t>
            </w:r>
            <w:r w:rsidR="00992DD2">
              <w:rPr>
                <w:bCs/>
                <w:iCs/>
                <w:color w:val="000000" w:themeColor="text1"/>
                <w:lang w:val="fr"/>
              </w:rPr>
              <w:t>,</w:t>
            </w:r>
            <w:r w:rsidRPr="00151A0C">
              <w:rPr>
                <w:bCs/>
                <w:iCs/>
                <w:color w:val="000000" w:themeColor="text1"/>
                <w:lang w:val="fr"/>
              </w:rPr>
              <w:t xml:space="preserve"> telles qu’une information insuffisante ou manquant de clarté</w:t>
            </w:r>
          </w:p>
        </w:tc>
        <w:tc>
          <w:tcPr>
            <w:tcW w:w="1417" w:type="dxa"/>
          </w:tcPr>
          <w:p w14:paraId="77F319BB" w14:textId="77777777" w:rsidR="009844C3" w:rsidRPr="00151A0C" w:rsidRDefault="009844C3" w:rsidP="00FC2314">
            <w:pPr>
              <w:rPr>
                <w:iCs/>
                <w:color w:val="000000" w:themeColor="text1"/>
              </w:rPr>
            </w:pPr>
          </w:p>
        </w:tc>
      </w:tr>
      <w:tr w:rsidR="00151A0C" w:rsidRPr="00151A0C" w14:paraId="0891B6D6" w14:textId="77777777" w:rsidTr="00CF6336">
        <w:tc>
          <w:tcPr>
            <w:tcW w:w="1575" w:type="dxa"/>
          </w:tcPr>
          <w:p w14:paraId="5DFD21CA" w14:textId="54A3EB65" w:rsidR="009844C3" w:rsidRPr="00151A0C" w:rsidRDefault="00D9286A" w:rsidP="00D9286A">
            <w:pPr>
              <w:jc w:val="center"/>
              <w:rPr>
                <w:bCs/>
                <w:iCs/>
                <w:color w:val="000000" w:themeColor="text1"/>
              </w:rPr>
            </w:pPr>
            <w:r>
              <w:rPr>
                <w:bCs/>
                <w:iCs/>
                <w:color w:val="000000" w:themeColor="text1"/>
              </w:rPr>
              <w:t>2</w:t>
            </w:r>
          </w:p>
        </w:tc>
        <w:tc>
          <w:tcPr>
            <w:tcW w:w="5339" w:type="dxa"/>
          </w:tcPr>
          <w:p w14:paraId="53062031" w14:textId="77777777" w:rsidR="009844C3" w:rsidRPr="00151A0C" w:rsidRDefault="009844C3" w:rsidP="00B56FFB">
            <w:pPr>
              <w:ind w:hanging="18"/>
              <w:rPr>
                <w:bCs/>
                <w:iCs/>
                <w:color w:val="000000" w:themeColor="text1"/>
              </w:rPr>
            </w:pPr>
            <w:r w:rsidRPr="00151A0C">
              <w:rPr>
                <w:bCs/>
                <w:iCs/>
                <w:color w:val="000000" w:themeColor="text1"/>
                <w:lang w:val="fr"/>
              </w:rPr>
              <w:t>Renseignements suffisants pour démontrer comment l’exigence sera satisfaite</w:t>
            </w:r>
          </w:p>
        </w:tc>
        <w:tc>
          <w:tcPr>
            <w:tcW w:w="1417" w:type="dxa"/>
          </w:tcPr>
          <w:p w14:paraId="2D0DE187" w14:textId="77777777" w:rsidR="009844C3" w:rsidRPr="00151A0C" w:rsidRDefault="009844C3" w:rsidP="00FC2314">
            <w:pPr>
              <w:rPr>
                <w:iCs/>
                <w:color w:val="000000" w:themeColor="text1"/>
              </w:rPr>
            </w:pPr>
          </w:p>
        </w:tc>
      </w:tr>
      <w:tr w:rsidR="009844C3" w:rsidRPr="00FC3747" w14:paraId="4F42E1FF" w14:textId="77777777" w:rsidTr="00CF6336">
        <w:tc>
          <w:tcPr>
            <w:tcW w:w="1575" w:type="dxa"/>
          </w:tcPr>
          <w:p w14:paraId="591FEB75" w14:textId="2F8A5670" w:rsidR="009844C3" w:rsidRPr="00151A0C" w:rsidRDefault="00D9286A" w:rsidP="00D9286A">
            <w:pPr>
              <w:jc w:val="center"/>
              <w:rPr>
                <w:bCs/>
                <w:iCs/>
                <w:color w:val="000000" w:themeColor="text1"/>
              </w:rPr>
            </w:pPr>
            <w:r>
              <w:rPr>
                <w:bCs/>
                <w:iCs/>
                <w:color w:val="000000" w:themeColor="text1"/>
              </w:rPr>
              <w:t>3</w:t>
            </w:r>
          </w:p>
        </w:tc>
        <w:tc>
          <w:tcPr>
            <w:tcW w:w="5339" w:type="dxa"/>
          </w:tcPr>
          <w:p w14:paraId="3898DECA" w14:textId="77777777" w:rsidR="009844C3" w:rsidRPr="00151A0C" w:rsidRDefault="009844C3" w:rsidP="00B56FFB">
            <w:pPr>
              <w:ind w:hanging="18"/>
              <w:rPr>
                <w:bCs/>
                <w:iCs/>
                <w:color w:val="000000" w:themeColor="text1"/>
              </w:rPr>
            </w:pPr>
            <w:r w:rsidRPr="00151A0C">
              <w:rPr>
                <w:bCs/>
                <w:iCs/>
                <w:color w:val="000000" w:themeColor="text1"/>
                <w:lang w:val="fr"/>
              </w:rPr>
              <w:t>Renseignements suffisants pour démontrer que l’exigence sera légèrement dépassée</w:t>
            </w:r>
          </w:p>
        </w:tc>
        <w:tc>
          <w:tcPr>
            <w:tcW w:w="1417" w:type="dxa"/>
          </w:tcPr>
          <w:p w14:paraId="5BA7CBD0" w14:textId="77777777" w:rsidR="009844C3" w:rsidRPr="00151A0C" w:rsidRDefault="009844C3" w:rsidP="00FC2314">
            <w:pPr>
              <w:rPr>
                <w:iCs/>
                <w:color w:val="000000" w:themeColor="text1"/>
              </w:rPr>
            </w:pPr>
          </w:p>
        </w:tc>
      </w:tr>
      <w:tr w:rsidR="009844C3" w:rsidRPr="00FC3747" w14:paraId="5568668A" w14:textId="77777777" w:rsidTr="00CF6336">
        <w:tc>
          <w:tcPr>
            <w:tcW w:w="1575" w:type="dxa"/>
          </w:tcPr>
          <w:p w14:paraId="53E4E201" w14:textId="6922CADF" w:rsidR="009844C3" w:rsidRPr="00151A0C" w:rsidRDefault="00D9286A" w:rsidP="00D9286A">
            <w:pPr>
              <w:jc w:val="center"/>
              <w:rPr>
                <w:bCs/>
                <w:iCs/>
                <w:color w:val="000000" w:themeColor="text1"/>
              </w:rPr>
            </w:pPr>
            <w:r>
              <w:rPr>
                <w:bCs/>
                <w:iCs/>
                <w:color w:val="000000" w:themeColor="text1"/>
              </w:rPr>
              <w:t>4</w:t>
            </w:r>
          </w:p>
        </w:tc>
        <w:tc>
          <w:tcPr>
            <w:tcW w:w="5339" w:type="dxa"/>
          </w:tcPr>
          <w:p w14:paraId="0EBF2F8F" w14:textId="521116D2" w:rsidR="009844C3" w:rsidRPr="00151A0C" w:rsidRDefault="009844C3" w:rsidP="00B56FFB">
            <w:pPr>
              <w:ind w:left="-35" w:firstLine="17"/>
              <w:rPr>
                <w:bCs/>
                <w:iCs/>
                <w:color w:val="000000" w:themeColor="text1"/>
              </w:rPr>
            </w:pPr>
            <w:r w:rsidRPr="00151A0C">
              <w:rPr>
                <w:bCs/>
                <w:iCs/>
                <w:color w:val="000000" w:themeColor="text1"/>
                <w:lang w:val="fr"/>
              </w:rPr>
              <w:t>Des renseignements suffisants qui dépassent considérablement l’exigence</w:t>
            </w:r>
            <w:r w:rsidR="00992DD2">
              <w:rPr>
                <w:bCs/>
                <w:iCs/>
                <w:color w:val="000000" w:themeColor="text1"/>
                <w:lang w:val="fr"/>
              </w:rPr>
              <w:t xml:space="preserve"> /</w:t>
            </w:r>
            <w:r w:rsidR="0090095D">
              <w:rPr>
                <w:bCs/>
                <w:iCs/>
                <w:color w:val="000000" w:themeColor="text1"/>
                <w:lang w:val="fr"/>
              </w:rPr>
              <w:t>l’offre</w:t>
            </w:r>
            <w:r w:rsidRPr="00151A0C">
              <w:rPr>
                <w:bCs/>
                <w:iCs/>
                <w:color w:val="000000" w:themeColor="text1"/>
                <w:lang w:val="fr"/>
              </w:rPr>
              <w:t xml:space="preserve"> </w:t>
            </w:r>
            <w:r w:rsidR="0090095D">
              <w:rPr>
                <w:bCs/>
                <w:iCs/>
                <w:color w:val="000000" w:themeColor="text1"/>
                <w:lang w:val="fr"/>
              </w:rPr>
              <w:t>apporte</w:t>
            </w:r>
            <w:r w:rsidRPr="00151A0C">
              <w:rPr>
                <w:bCs/>
                <w:iCs/>
                <w:color w:val="000000" w:themeColor="text1"/>
                <w:lang w:val="fr"/>
              </w:rPr>
              <w:t xml:space="preserve"> une valeur ajoutée importante</w:t>
            </w:r>
          </w:p>
        </w:tc>
        <w:tc>
          <w:tcPr>
            <w:tcW w:w="1417" w:type="dxa"/>
          </w:tcPr>
          <w:p w14:paraId="579049B4" w14:textId="77777777" w:rsidR="009844C3" w:rsidRPr="00151A0C" w:rsidRDefault="009844C3" w:rsidP="00FC2314">
            <w:pPr>
              <w:rPr>
                <w:iCs/>
                <w:color w:val="000000" w:themeColor="text1"/>
              </w:rPr>
            </w:pPr>
          </w:p>
        </w:tc>
      </w:tr>
    </w:tbl>
    <w:p w14:paraId="2132A868" w14:textId="77777777" w:rsidR="009844C3" w:rsidRPr="00FC3747" w:rsidRDefault="009844C3" w:rsidP="009844C3">
      <w:pPr>
        <w:spacing w:after="240"/>
        <w:rPr>
          <w:i/>
          <w:noProof/>
        </w:rPr>
      </w:pPr>
    </w:p>
    <w:p w14:paraId="2F736351" w14:textId="03F75F90" w:rsidR="009844C3" w:rsidRPr="00FC3747" w:rsidRDefault="009844C3" w:rsidP="009844C3">
      <w:pPr>
        <w:spacing w:after="80"/>
        <w:ind w:left="450" w:right="-14"/>
        <w:jc w:val="both"/>
        <w:rPr>
          <w:noProof/>
        </w:rPr>
      </w:pPr>
      <w:r w:rsidRPr="00F318C2">
        <w:rPr>
          <w:noProof/>
          <w:lang w:val="fr"/>
        </w:rPr>
        <w:t xml:space="preserve">Le score pour chaque sous-facteur (i) au sein d’un facteur (j) sera combiné avec les scores des sous-facteurs dans le  même facteur </w:t>
      </w:r>
      <w:r w:rsidR="0090095D">
        <w:rPr>
          <w:noProof/>
          <w:lang w:val="fr"/>
        </w:rPr>
        <w:t xml:space="preserve">en tant que </w:t>
      </w:r>
      <w:r w:rsidRPr="00F318C2">
        <w:rPr>
          <w:noProof/>
          <w:lang w:val="fr"/>
        </w:rPr>
        <w:t xml:space="preserve"> somme pondérée pour former le score technique du facteur en utilisant la formule suivante: </w:t>
      </w:r>
      <w:r>
        <w:rPr>
          <w:lang w:val="fr"/>
        </w:rPr>
        <w:t xml:space="preserve"> </w:t>
      </w:r>
    </w:p>
    <w:p w14:paraId="78B5E37A" w14:textId="77777777" w:rsidR="009844C3" w:rsidRPr="00F318C2" w:rsidRDefault="009844C3" w:rsidP="009844C3">
      <w:pPr>
        <w:numPr>
          <w:ilvl w:val="12"/>
          <w:numId w:val="0"/>
        </w:numPr>
        <w:suppressAutoHyphens/>
        <w:spacing w:after="120"/>
        <w:ind w:left="360" w:right="173" w:hanging="547"/>
        <w:jc w:val="center"/>
        <w:rPr>
          <w:noProof/>
        </w:rPr>
      </w:pPr>
      <w:r w:rsidRPr="00F318C2">
        <w:rPr>
          <w:noProof/>
          <w:position w:val="-28"/>
          <w:sz w:val="20"/>
        </w:rPr>
        <w:object w:dxaOrig="1710" w:dyaOrig="750" w14:anchorId="432D0A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5.2pt;height:39.6pt" o:ole="" fillcolor="window">
            <v:imagedata r:id="rId32" o:title=""/>
          </v:shape>
          <o:OLEObject Type="Embed" ProgID="Equation.3" ShapeID="_x0000_i1025" DrawAspect="Content" ObjectID="_1803370000" r:id="rId33"/>
        </w:object>
      </w:r>
    </w:p>
    <w:p w14:paraId="74E4C357" w14:textId="77777777" w:rsidR="009844C3" w:rsidRPr="00FC3747" w:rsidRDefault="009844C3" w:rsidP="009844C3">
      <w:pPr>
        <w:numPr>
          <w:ilvl w:val="12"/>
          <w:numId w:val="0"/>
        </w:numPr>
        <w:tabs>
          <w:tab w:val="left" w:pos="1620"/>
        </w:tabs>
        <w:suppressAutoHyphens/>
        <w:spacing w:after="80"/>
        <w:ind w:left="990" w:right="173" w:hanging="547"/>
        <w:rPr>
          <w:noProof/>
        </w:rPr>
      </w:pPr>
      <w:r w:rsidRPr="00F318C2">
        <w:rPr>
          <w:noProof/>
          <w:lang w:val="fr"/>
        </w:rPr>
        <w:t>où:</w:t>
      </w:r>
    </w:p>
    <w:p w14:paraId="0726E2E9" w14:textId="1F85905F" w:rsidR="009844C3" w:rsidRPr="00FC3747" w:rsidRDefault="009844C3" w:rsidP="009844C3">
      <w:pPr>
        <w:numPr>
          <w:ilvl w:val="12"/>
          <w:numId w:val="0"/>
        </w:numPr>
        <w:tabs>
          <w:tab w:val="left" w:pos="1620"/>
        </w:tabs>
        <w:suppressAutoHyphens/>
        <w:spacing w:after="80"/>
        <w:ind w:left="990" w:right="173" w:hanging="547"/>
        <w:rPr>
          <w:noProof/>
        </w:rPr>
      </w:pPr>
      <w:r w:rsidRPr="00F318C2">
        <w:rPr>
          <w:i/>
          <w:iCs/>
          <w:noProof/>
          <w:lang w:val="fr"/>
        </w:rPr>
        <w:t>tji</w:t>
      </w:r>
      <w:r w:rsidRPr="00F318C2">
        <w:rPr>
          <w:i/>
          <w:iCs/>
          <w:noProof/>
          <w:vertAlign w:val="subscript"/>
          <w:lang w:val="fr"/>
        </w:rPr>
        <w:tab/>
      </w:r>
      <w:r w:rsidRPr="00F318C2">
        <w:rPr>
          <w:i/>
          <w:iCs/>
          <w:noProof/>
          <w:lang w:val="fr"/>
        </w:rPr>
        <w:t xml:space="preserve">= le score technique pour le sous-facteur « i » du facteur « j », </w:t>
      </w:r>
      <w:r w:rsidRPr="00F318C2">
        <w:rPr>
          <w:i/>
          <w:iCs/>
          <w:noProof/>
          <w:vertAlign w:val="subscript"/>
          <w:lang w:val="fr"/>
        </w:rPr>
        <w:tab/>
      </w:r>
    </w:p>
    <w:p w14:paraId="79DBB352" w14:textId="4419C5FE" w:rsidR="009844C3" w:rsidRPr="00FC3747" w:rsidRDefault="009844C3" w:rsidP="009844C3">
      <w:pPr>
        <w:numPr>
          <w:ilvl w:val="12"/>
          <w:numId w:val="0"/>
        </w:numPr>
        <w:tabs>
          <w:tab w:val="left" w:pos="1620"/>
        </w:tabs>
        <w:suppressAutoHyphens/>
        <w:spacing w:after="80"/>
        <w:ind w:left="990" w:right="173" w:hanging="547"/>
        <w:rPr>
          <w:noProof/>
        </w:rPr>
      </w:pPr>
      <w:r w:rsidRPr="00F318C2">
        <w:rPr>
          <w:i/>
          <w:iCs/>
          <w:noProof/>
          <w:lang w:val="fr"/>
        </w:rPr>
        <w:t>wji</w:t>
      </w:r>
      <w:r w:rsidRPr="00F318C2">
        <w:rPr>
          <w:noProof/>
          <w:lang w:val="fr"/>
        </w:rPr>
        <w:tab/>
      </w:r>
      <w:r w:rsidRPr="00F318C2">
        <w:rPr>
          <w:i/>
          <w:iCs/>
          <w:noProof/>
          <w:lang w:val="fr"/>
        </w:rPr>
        <w:t xml:space="preserve">= </w:t>
      </w:r>
      <w:r w:rsidR="002A7183" w:rsidRPr="00F318C2">
        <w:rPr>
          <w:i/>
          <w:iCs/>
          <w:noProof/>
          <w:lang w:val="fr"/>
        </w:rPr>
        <w:t>po</w:t>
      </w:r>
      <w:r w:rsidR="002A7183">
        <w:rPr>
          <w:i/>
          <w:iCs/>
          <w:noProof/>
          <w:lang w:val="fr"/>
        </w:rPr>
        <w:t>ndération</w:t>
      </w:r>
      <w:r w:rsidR="002A7183" w:rsidRPr="00F318C2">
        <w:rPr>
          <w:i/>
          <w:iCs/>
          <w:noProof/>
          <w:lang w:val="fr"/>
        </w:rPr>
        <w:t xml:space="preserve"> </w:t>
      </w:r>
      <w:r w:rsidRPr="00F318C2">
        <w:rPr>
          <w:i/>
          <w:iCs/>
          <w:noProof/>
          <w:lang w:val="fr"/>
        </w:rPr>
        <w:t xml:space="preserve">du sous-facteur « i » dans le facteur « j », </w:t>
      </w:r>
      <w:r w:rsidRPr="00F318C2">
        <w:rPr>
          <w:noProof/>
          <w:lang w:val="fr"/>
        </w:rPr>
        <w:tab/>
      </w:r>
    </w:p>
    <w:p w14:paraId="7C7B5735" w14:textId="77777777" w:rsidR="009844C3" w:rsidRPr="00FC3747" w:rsidRDefault="009844C3" w:rsidP="009844C3">
      <w:pPr>
        <w:numPr>
          <w:ilvl w:val="12"/>
          <w:numId w:val="0"/>
        </w:numPr>
        <w:tabs>
          <w:tab w:val="left" w:pos="1620"/>
        </w:tabs>
        <w:suppressAutoHyphens/>
        <w:spacing w:after="80"/>
        <w:ind w:left="990" w:right="173" w:hanging="547"/>
        <w:rPr>
          <w:noProof/>
        </w:rPr>
      </w:pPr>
      <w:r w:rsidRPr="00F318C2">
        <w:rPr>
          <w:i/>
          <w:iCs/>
          <w:noProof/>
          <w:lang w:val="fr"/>
        </w:rPr>
        <w:t>k</w:t>
      </w:r>
      <w:r w:rsidRPr="00F318C2">
        <w:rPr>
          <w:noProof/>
          <w:lang w:val="fr"/>
        </w:rPr>
        <w:tab/>
      </w:r>
      <w:r w:rsidRPr="00F318C2">
        <w:rPr>
          <w:i/>
          <w:iCs/>
          <w:noProof/>
          <w:lang w:val="fr"/>
        </w:rPr>
        <w:t xml:space="preserve">= le nombre de sous-facteurs notés dans le facteur « j », et </w:t>
      </w:r>
      <w:r w:rsidRPr="00F318C2">
        <w:rPr>
          <w:noProof/>
          <w:lang w:val="fr"/>
        </w:rPr>
        <w:tab/>
      </w:r>
    </w:p>
    <w:p w14:paraId="22CD875D" w14:textId="77777777" w:rsidR="009844C3" w:rsidRPr="00F318C2" w:rsidRDefault="009844C3" w:rsidP="009844C3">
      <w:pPr>
        <w:numPr>
          <w:ilvl w:val="12"/>
          <w:numId w:val="0"/>
        </w:numPr>
        <w:suppressAutoHyphens/>
        <w:spacing w:after="120"/>
        <w:ind w:left="360" w:right="173"/>
        <w:jc w:val="center"/>
        <w:rPr>
          <w:noProof/>
        </w:rPr>
      </w:pPr>
      <w:r w:rsidRPr="00F318C2">
        <w:rPr>
          <w:noProof/>
          <w:position w:val="-28"/>
          <w:sz w:val="20"/>
        </w:rPr>
        <w:object w:dxaOrig="1050" w:dyaOrig="750" w14:anchorId="3208582C">
          <v:shape id="_x0000_i1026" type="#_x0000_t75" style="width:48.6pt;height:39.6pt" o:ole="" fillcolor="window">
            <v:imagedata r:id="rId34" o:title=""/>
          </v:shape>
          <o:OLEObject Type="Embed" ProgID="Equation.3" ShapeID="_x0000_i1026" DrawAspect="Content" ObjectID="_1803370001" r:id="rId35"/>
        </w:object>
      </w:r>
    </w:p>
    <w:p w14:paraId="41CEBF0C" w14:textId="05E76E7A" w:rsidR="009844C3" w:rsidRPr="00FC3747" w:rsidRDefault="009844C3" w:rsidP="009844C3">
      <w:pPr>
        <w:spacing w:after="80"/>
        <w:ind w:left="450" w:right="-14"/>
        <w:jc w:val="both"/>
        <w:rPr>
          <w:noProof/>
        </w:rPr>
      </w:pPr>
      <w:r w:rsidRPr="00F318C2">
        <w:rPr>
          <w:noProof/>
          <w:lang w:val="fr"/>
        </w:rPr>
        <w:t>Les notes techniques</w:t>
      </w:r>
      <w:r>
        <w:rPr>
          <w:lang w:val="fr"/>
        </w:rPr>
        <w:t xml:space="preserve"> </w:t>
      </w:r>
      <w:r w:rsidR="002A7183">
        <w:rPr>
          <w:lang w:val="fr"/>
        </w:rPr>
        <w:t xml:space="preserve">pour chacun des </w:t>
      </w:r>
      <w:r>
        <w:rPr>
          <w:lang w:val="fr"/>
        </w:rPr>
        <w:t>fact</w:t>
      </w:r>
      <w:r w:rsidR="002A7183">
        <w:rPr>
          <w:lang w:val="fr"/>
        </w:rPr>
        <w:t>eurs</w:t>
      </w:r>
      <w:r>
        <w:rPr>
          <w:lang w:val="fr"/>
        </w:rPr>
        <w:t xml:space="preserve"> </w:t>
      </w:r>
      <w:r w:rsidRPr="00F318C2">
        <w:rPr>
          <w:noProof/>
          <w:lang w:val="fr"/>
        </w:rPr>
        <w:t>seront combinées dans une somme pondérée pour former la note technique totale de l’</w:t>
      </w:r>
      <w:r w:rsidR="00A96D05">
        <w:rPr>
          <w:noProof/>
          <w:lang w:val="fr"/>
        </w:rPr>
        <w:t>O</w:t>
      </w:r>
      <w:r w:rsidRPr="00F318C2">
        <w:rPr>
          <w:noProof/>
          <w:lang w:val="fr"/>
        </w:rPr>
        <w:t>ffre à l’aide de la formule suivante :</w:t>
      </w:r>
    </w:p>
    <w:p w14:paraId="3383F50B" w14:textId="77777777" w:rsidR="009844C3" w:rsidRPr="00F318C2" w:rsidRDefault="009844C3" w:rsidP="009844C3">
      <w:pPr>
        <w:numPr>
          <w:ilvl w:val="12"/>
          <w:numId w:val="0"/>
        </w:numPr>
        <w:tabs>
          <w:tab w:val="left" w:pos="1080"/>
        </w:tabs>
        <w:suppressAutoHyphens/>
        <w:spacing w:after="120"/>
        <w:ind w:left="360" w:right="171" w:hanging="540"/>
        <w:jc w:val="center"/>
        <w:rPr>
          <w:noProof/>
        </w:rPr>
      </w:pPr>
      <w:r w:rsidRPr="00F318C2">
        <w:rPr>
          <w:noProof/>
          <w:position w:val="-30"/>
          <w:sz w:val="20"/>
        </w:rPr>
        <w:object w:dxaOrig="1440" w:dyaOrig="750" w14:anchorId="052B6D6D">
          <v:shape id="_x0000_i1027" type="#_x0000_t75" style="width:70.8pt;height:39.6pt" o:ole="" fillcolor="window">
            <v:imagedata r:id="rId36" o:title=""/>
          </v:shape>
          <o:OLEObject Type="Embed" ProgID="Equation.3" ShapeID="_x0000_i1027" DrawAspect="Content" ObjectID="_1803370002" r:id="rId37"/>
        </w:object>
      </w:r>
    </w:p>
    <w:p w14:paraId="685C7DFC" w14:textId="77777777" w:rsidR="009844C3" w:rsidRPr="00FC3747" w:rsidRDefault="009844C3" w:rsidP="009844C3">
      <w:pPr>
        <w:numPr>
          <w:ilvl w:val="12"/>
          <w:numId w:val="0"/>
        </w:numPr>
        <w:tabs>
          <w:tab w:val="left" w:pos="1620"/>
        </w:tabs>
        <w:suppressAutoHyphens/>
        <w:spacing w:after="80"/>
        <w:ind w:left="900" w:right="173" w:hanging="547"/>
        <w:rPr>
          <w:noProof/>
        </w:rPr>
      </w:pPr>
      <w:r w:rsidRPr="00F318C2">
        <w:rPr>
          <w:noProof/>
          <w:lang w:val="fr"/>
        </w:rPr>
        <w:t>où:</w:t>
      </w:r>
    </w:p>
    <w:p w14:paraId="3F5A2854" w14:textId="241DAE2E" w:rsidR="009844C3" w:rsidRPr="00FC3747" w:rsidRDefault="009844C3" w:rsidP="009844C3">
      <w:pPr>
        <w:numPr>
          <w:ilvl w:val="12"/>
          <w:numId w:val="0"/>
        </w:numPr>
        <w:tabs>
          <w:tab w:val="left" w:pos="1620"/>
        </w:tabs>
        <w:suppressAutoHyphens/>
        <w:spacing w:after="60"/>
        <w:ind w:left="900" w:right="173" w:hanging="540"/>
        <w:rPr>
          <w:noProof/>
        </w:rPr>
      </w:pPr>
      <w:r w:rsidRPr="00F318C2">
        <w:rPr>
          <w:i/>
          <w:iCs/>
          <w:noProof/>
          <w:lang w:val="fr"/>
        </w:rPr>
        <w:t>Sj</w:t>
      </w:r>
      <w:r w:rsidRPr="00F318C2">
        <w:rPr>
          <w:noProof/>
          <w:lang w:val="fr"/>
        </w:rPr>
        <w:tab/>
      </w:r>
      <w:r w:rsidRPr="00F318C2">
        <w:rPr>
          <w:i/>
          <w:iCs/>
          <w:noProof/>
          <w:lang w:val="fr"/>
        </w:rPr>
        <w:t xml:space="preserve">= le score technique du facteur « j », </w:t>
      </w:r>
      <w:r w:rsidRPr="00F318C2">
        <w:rPr>
          <w:noProof/>
          <w:lang w:val="fr"/>
        </w:rPr>
        <w:tab/>
      </w:r>
    </w:p>
    <w:p w14:paraId="00C9FB0E" w14:textId="20044C00" w:rsidR="009844C3" w:rsidRPr="00FC3747" w:rsidRDefault="009844C3" w:rsidP="009844C3">
      <w:pPr>
        <w:numPr>
          <w:ilvl w:val="12"/>
          <w:numId w:val="0"/>
        </w:numPr>
        <w:tabs>
          <w:tab w:val="left" w:pos="1620"/>
        </w:tabs>
        <w:suppressAutoHyphens/>
        <w:spacing w:after="60"/>
        <w:ind w:left="900" w:right="173" w:hanging="540"/>
        <w:rPr>
          <w:noProof/>
        </w:rPr>
      </w:pPr>
      <w:r w:rsidRPr="00F318C2">
        <w:rPr>
          <w:i/>
          <w:iCs/>
          <w:noProof/>
          <w:lang w:val="fr"/>
        </w:rPr>
        <w:t>Wj</w:t>
      </w:r>
      <w:r w:rsidRPr="00F318C2">
        <w:rPr>
          <w:noProof/>
          <w:lang w:val="fr"/>
        </w:rPr>
        <w:tab/>
      </w:r>
      <w:r w:rsidRPr="00F318C2">
        <w:rPr>
          <w:i/>
          <w:iCs/>
          <w:noProof/>
          <w:lang w:val="fr"/>
        </w:rPr>
        <w:t xml:space="preserve">= </w:t>
      </w:r>
      <w:r w:rsidR="00A96D05">
        <w:rPr>
          <w:i/>
          <w:iCs/>
          <w:noProof/>
          <w:lang w:val="fr"/>
        </w:rPr>
        <w:t>la pondération</w:t>
      </w:r>
      <w:r w:rsidRPr="00F318C2">
        <w:rPr>
          <w:i/>
          <w:iCs/>
          <w:noProof/>
          <w:lang w:val="fr"/>
        </w:rPr>
        <w:t xml:space="preserve"> du facteur « j » tel que spécifié </w:t>
      </w:r>
      <w:r w:rsidRPr="00F318C2">
        <w:rPr>
          <w:noProof/>
          <w:lang w:val="fr"/>
        </w:rPr>
        <w:tab/>
      </w:r>
      <w:r w:rsidRPr="00F318C2">
        <w:rPr>
          <w:i/>
          <w:iCs/>
          <w:noProof/>
          <w:lang w:val="fr"/>
        </w:rPr>
        <w:t>dans le</w:t>
      </w:r>
      <w:r w:rsidR="00877FB3">
        <w:rPr>
          <w:i/>
          <w:iCs/>
          <w:noProof/>
          <w:lang w:val="fr"/>
        </w:rPr>
        <w:t>s</w:t>
      </w:r>
      <w:r w:rsidRPr="00F318C2">
        <w:rPr>
          <w:i/>
          <w:iCs/>
          <w:noProof/>
          <w:lang w:val="fr"/>
        </w:rPr>
        <w:t xml:space="preserve"> </w:t>
      </w:r>
      <w:r w:rsidR="00877FB3">
        <w:rPr>
          <w:i/>
          <w:iCs/>
          <w:noProof/>
          <w:lang w:val="fr"/>
        </w:rPr>
        <w:t>DPAO</w:t>
      </w:r>
      <w:r w:rsidRPr="00F318C2">
        <w:rPr>
          <w:i/>
          <w:iCs/>
          <w:noProof/>
          <w:lang w:val="fr"/>
        </w:rPr>
        <w:t xml:space="preserve">, </w:t>
      </w:r>
      <w:r w:rsidRPr="00F318C2">
        <w:rPr>
          <w:noProof/>
          <w:lang w:val="fr"/>
        </w:rPr>
        <w:tab/>
      </w:r>
    </w:p>
    <w:p w14:paraId="5FB10813" w14:textId="77777777" w:rsidR="009844C3" w:rsidRPr="00FC3747" w:rsidRDefault="009844C3" w:rsidP="009844C3">
      <w:pPr>
        <w:numPr>
          <w:ilvl w:val="12"/>
          <w:numId w:val="0"/>
        </w:numPr>
        <w:tabs>
          <w:tab w:val="left" w:pos="1620"/>
        </w:tabs>
        <w:suppressAutoHyphens/>
        <w:spacing w:after="60"/>
        <w:ind w:left="900" w:right="173" w:hanging="540"/>
        <w:rPr>
          <w:noProof/>
        </w:rPr>
      </w:pPr>
      <w:r w:rsidRPr="00F318C2">
        <w:rPr>
          <w:i/>
          <w:iCs/>
          <w:noProof/>
          <w:lang w:val="fr"/>
        </w:rPr>
        <w:t>n</w:t>
      </w:r>
      <w:r w:rsidRPr="00F318C2">
        <w:rPr>
          <w:noProof/>
          <w:lang w:val="fr"/>
        </w:rPr>
        <w:tab/>
      </w:r>
      <w:r w:rsidRPr="00F318C2">
        <w:rPr>
          <w:i/>
          <w:iCs/>
          <w:noProof/>
          <w:lang w:val="fr"/>
        </w:rPr>
        <w:t>= le nombre de facteurs, et</w:t>
      </w:r>
      <w:r w:rsidRPr="00F318C2">
        <w:rPr>
          <w:noProof/>
          <w:lang w:val="fr"/>
        </w:rPr>
        <w:tab/>
      </w:r>
    </w:p>
    <w:p w14:paraId="258F9F64" w14:textId="77777777" w:rsidR="009844C3" w:rsidRPr="00F318C2" w:rsidRDefault="009844C3" w:rsidP="009844C3">
      <w:pPr>
        <w:spacing w:after="60"/>
        <w:ind w:left="360" w:right="173"/>
        <w:jc w:val="center"/>
        <w:rPr>
          <w:noProof/>
        </w:rPr>
      </w:pPr>
      <w:r w:rsidRPr="00F318C2">
        <w:rPr>
          <w:noProof/>
          <w:position w:val="-30"/>
          <w:sz w:val="20"/>
        </w:rPr>
        <w:object w:dxaOrig="1050" w:dyaOrig="750" w14:anchorId="6E118F1D">
          <v:shape id="_x0000_i1028" type="#_x0000_t75" style="width:54pt;height:39.6pt" o:ole="" fillcolor="window">
            <v:imagedata r:id="rId38" o:title=""/>
          </v:shape>
          <o:OLEObject Type="Embed" ProgID="Equation.3" ShapeID="_x0000_i1028" DrawAspect="Content" ObjectID="_1803370003" r:id="rId39"/>
        </w:object>
      </w:r>
    </w:p>
    <w:p w14:paraId="11E28025" w14:textId="77777777" w:rsidR="009844C3" w:rsidRPr="0006129D" w:rsidRDefault="009844C3" w:rsidP="00D3488F">
      <w:pPr>
        <w:pStyle w:val="SectionIIIHeading1"/>
        <w:rPr>
          <w:lang w:val="fr-FR"/>
        </w:rPr>
      </w:pPr>
      <w:bookmarkStart w:id="391" w:name="_Toc75873637"/>
      <w:bookmarkStart w:id="392" w:name="_Toc129099569"/>
      <w:bookmarkStart w:id="393" w:name="_Toc139011586"/>
      <w:r w:rsidRPr="0006129D">
        <w:rPr>
          <w:lang w:val="fr-FR"/>
        </w:rPr>
        <w:t>PARTIE FINANCIÈRE</w:t>
      </w:r>
      <w:bookmarkEnd w:id="391"/>
      <w:bookmarkEnd w:id="392"/>
      <w:bookmarkEnd w:id="393"/>
    </w:p>
    <w:p w14:paraId="395AC37D" w14:textId="645E4A67" w:rsidR="009844C3" w:rsidRPr="009A4A7B" w:rsidRDefault="009844C3" w:rsidP="001B6AD0">
      <w:pPr>
        <w:pStyle w:val="Style2"/>
        <w:ind w:left="360"/>
        <w:jc w:val="both"/>
        <w:rPr>
          <w:b w:val="0"/>
          <w:bCs/>
          <w:sz w:val="24"/>
          <w:szCs w:val="24"/>
        </w:rPr>
      </w:pPr>
      <w:r w:rsidRPr="00295BF0">
        <w:rPr>
          <w:b w:val="0"/>
          <w:sz w:val="24"/>
          <w:szCs w:val="24"/>
          <w:lang w:val="fr"/>
        </w:rPr>
        <w:t xml:space="preserve">L’évaluation de la </w:t>
      </w:r>
      <w:r w:rsidR="009A4A7B">
        <w:rPr>
          <w:b w:val="0"/>
          <w:sz w:val="24"/>
          <w:szCs w:val="24"/>
          <w:lang w:val="fr"/>
        </w:rPr>
        <w:t>P</w:t>
      </w:r>
      <w:r w:rsidRPr="00295BF0">
        <w:rPr>
          <w:b w:val="0"/>
          <w:sz w:val="24"/>
          <w:szCs w:val="24"/>
          <w:lang w:val="fr"/>
        </w:rPr>
        <w:t xml:space="preserve">artie </w:t>
      </w:r>
      <w:r w:rsidR="009A4A7B">
        <w:rPr>
          <w:b w:val="0"/>
          <w:sz w:val="24"/>
          <w:szCs w:val="24"/>
          <w:lang w:val="fr"/>
        </w:rPr>
        <w:t>F</w:t>
      </w:r>
      <w:r w:rsidRPr="00295BF0">
        <w:rPr>
          <w:b w:val="0"/>
          <w:sz w:val="24"/>
          <w:szCs w:val="24"/>
          <w:lang w:val="fr"/>
        </w:rPr>
        <w:t>inancière</w:t>
      </w:r>
      <w:r w:rsidRPr="00295BF0">
        <w:rPr>
          <w:sz w:val="24"/>
          <w:szCs w:val="24"/>
          <w:lang w:val="fr"/>
        </w:rPr>
        <w:t xml:space="preserve"> </w:t>
      </w:r>
      <w:r w:rsidRPr="009A4A7B">
        <w:rPr>
          <w:b w:val="0"/>
          <w:bCs/>
          <w:sz w:val="24"/>
          <w:szCs w:val="24"/>
          <w:lang w:val="fr"/>
        </w:rPr>
        <w:t>par l’</w:t>
      </w:r>
      <w:r w:rsidR="009A4A7B">
        <w:rPr>
          <w:b w:val="0"/>
          <w:bCs/>
          <w:sz w:val="24"/>
          <w:szCs w:val="24"/>
          <w:lang w:val="fr"/>
        </w:rPr>
        <w:t xml:space="preserve">Agence </w:t>
      </w:r>
      <w:r w:rsidR="00E65AC1">
        <w:rPr>
          <w:b w:val="0"/>
          <w:bCs/>
          <w:sz w:val="24"/>
          <w:szCs w:val="24"/>
          <w:lang w:val="fr"/>
        </w:rPr>
        <w:t>d’Acquisition</w:t>
      </w:r>
      <w:r w:rsidR="00151A0C" w:rsidRPr="009A4A7B">
        <w:rPr>
          <w:b w:val="0"/>
          <w:bCs/>
          <w:sz w:val="24"/>
          <w:szCs w:val="24"/>
          <w:lang w:val="fr"/>
        </w:rPr>
        <w:t xml:space="preserve"> peut</w:t>
      </w:r>
      <w:r w:rsidRPr="009A4A7B">
        <w:rPr>
          <w:b w:val="0"/>
          <w:bCs/>
          <w:sz w:val="24"/>
          <w:szCs w:val="24"/>
          <w:lang w:val="fr"/>
        </w:rPr>
        <w:t xml:space="preserve"> tenir compte, outre le prix de </w:t>
      </w:r>
      <w:r w:rsidR="009A4A7B">
        <w:rPr>
          <w:b w:val="0"/>
          <w:bCs/>
          <w:sz w:val="24"/>
          <w:szCs w:val="24"/>
          <w:lang w:val="fr"/>
        </w:rPr>
        <w:t>l’Offre</w:t>
      </w:r>
      <w:r w:rsidRPr="009A4A7B">
        <w:rPr>
          <w:b w:val="0"/>
          <w:bCs/>
          <w:sz w:val="24"/>
          <w:szCs w:val="24"/>
          <w:lang w:val="fr"/>
        </w:rPr>
        <w:t xml:space="preserve"> indiqué conformément à l’</w:t>
      </w:r>
      <w:r w:rsidR="009A4A7B">
        <w:rPr>
          <w:b w:val="0"/>
          <w:bCs/>
          <w:sz w:val="24"/>
          <w:szCs w:val="24"/>
          <w:lang w:val="fr"/>
        </w:rPr>
        <w:t>article</w:t>
      </w:r>
      <w:r w:rsidRPr="009A4A7B">
        <w:rPr>
          <w:b w:val="0"/>
          <w:bCs/>
          <w:sz w:val="24"/>
          <w:szCs w:val="24"/>
          <w:lang w:val="fr"/>
        </w:rPr>
        <w:t xml:space="preserve"> 14</w:t>
      </w:r>
      <w:r w:rsidR="009858F0">
        <w:rPr>
          <w:b w:val="0"/>
          <w:bCs/>
          <w:sz w:val="24"/>
          <w:szCs w:val="24"/>
          <w:lang w:val="fr"/>
        </w:rPr>
        <w:t xml:space="preserve"> des IS</w:t>
      </w:r>
      <w:r w:rsidRPr="009A4A7B">
        <w:rPr>
          <w:b w:val="0"/>
          <w:bCs/>
          <w:sz w:val="24"/>
          <w:szCs w:val="24"/>
          <w:lang w:val="fr"/>
        </w:rPr>
        <w:t xml:space="preserve">, d’un ou de plusieurs des facteurs suivants, tels que spécifiés dans </w:t>
      </w:r>
      <w:r w:rsidR="009858F0">
        <w:rPr>
          <w:b w:val="0"/>
          <w:bCs/>
          <w:sz w:val="24"/>
          <w:szCs w:val="24"/>
          <w:lang w:val="fr"/>
        </w:rPr>
        <w:t xml:space="preserve">l’article </w:t>
      </w:r>
      <w:r w:rsidRPr="009A4A7B">
        <w:rPr>
          <w:b w:val="0"/>
          <w:bCs/>
          <w:sz w:val="24"/>
          <w:szCs w:val="24"/>
          <w:lang w:val="fr"/>
        </w:rPr>
        <w:t>32.2</w:t>
      </w:r>
      <w:r w:rsidR="009858F0">
        <w:rPr>
          <w:b w:val="0"/>
          <w:bCs/>
          <w:sz w:val="24"/>
          <w:szCs w:val="24"/>
          <w:lang w:val="fr"/>
        </w:rPr>
        <w:t xml:space="preserve"> des IS </w:t>
      </w:r>
      <w:r w:rsidR="0041733A">
        <w:rPr>
          <w:b w:val="0"/>
          <w:bCs/>
          <w:sz w:val="24"/>
          <w:szCs w:val="24"/>
          <w:lang w:val="fr"/>
        </w:rPr>
        <w:t>-</w:t>
      </w:r>
      <w:r w:rsidR="009858F0">
        <w:rPr>
          <w:b w:val="0"/>
          <w:bCs/>
          <w:sz w:val="24"/>
          <w:szCs w:val="24"/>
          <w:lang w:val="fr"/>
        </w:rPr>
        <w:t xml:space="preserve"> DPAO</w:t>
      </w:r>
      <w:r w:rsidRPr="009A4A7B">
        <w:rPr>
          <w:b w:val="0"/>
          <w:bCs/>
          <w:sz w:val="24"/>
          <w:szCs w:val="24"/>
          <w:lang w:val="fr"/>
        </w:rPr>
        <w:t>, en utilisant les critères et méthodologies suivants</w:t>
      </w:r>
      <w:r w:rsidR="0034302C">
        <w:rPr>
          <w:b w:val="0"/>
          <w:bCs/>
          <w:sz w:val="24"/>
          <w:szCs w:val="24"/>
          <w:lang w:val="fr"/>
        </w:rPr>
        <w:t> :</w:t>
      </w:r>
      <w:r w:rsidRPr="009A4A7B">
        <w:rPr>
          <w:b w:val="0"/>
          <w:bCs/>
          <w:sz w:val="24"/>
          <w:szCs w:val="24"/>
          <w:lang w:val="fr"/>
        </w:rPr>
        <w:t xml:space="preserve"> </w:t>
      </w:r>
    </w:p>
    <w:p w14:paraId="6A0A6727" w14:textId="77777777" w:rsidR="009844C3" w:rsidRPr="00CF0460" w:rsidRDefault="009844C3" w:rsidP="009844C3">
      <w:pPr>
        <w:pStyle w:val="Paragraphedeliste"/>
        <w:numPr>
          <w:ilvl w:val="0"/>
          <w:numId w:val="156"/>
        </w:numPr>
        <w:overflowPunct/>
        <w:autoSpaceDE/>
        <w:autoSpaceDN/>
        <w:adjustRightInd/>
        <w:spacing w:after="200"/>
        <w:ind w:left="1530" w:right="-72" w:hanging="630"/>
        <w:textAlignment w:val="auto"/>
      </w:pPr>
      <w:r w:rsidRPr="00A04478">
        <w:rPr>
          <w:b/>
          <w:lang w:val="fr"/>
        </w:rPr>
        <w:t>Coûts du cycle de vie</w:t>
      </w:r>
    </w:p>
    <w:p w14:paraId="2C242DB8" w14:textId="47CEF54B" w:rsidR="009844C3" w:rsidRPr="00FC3747" w:rsidRDefault="009844C3" w:rsidP="009844C3">
      <w:pPr>
        <w:suppressAutoHyphens/>
        <w:spacing w:after="200"/>
        <w:ind w:left="1530" w:right="-72"/>
        <w:jc w:val="both"/>
        <w:rPr>
          <w:i/>
        </w:rPr>
      </w:pPr>
      <w:r w:rsidRPr="00CF0460">
        <w:rPr>
          <w:lang w:val="fr"/>
        </w:rPr>
        <w:t xml:space="preserve">Si spécifié </w:t>
      </w:r>
      <w:r w:rsidR="0041733A">
        <w:rPr>
          <w:lang w:val="fr"/>
        </w:rPr>
        <w:t>aux</w:t>
      </w:r>
      <w:r w:rsidR="0034302C">
        <w:rPr>
          <w:lang w:val="fr"/>
        </w:rPr>
        <w:t xml:space="preserve"> DPAO </w:t>
      </w:r>
      <w:r w:rsidR="0041733A">
        <w:rPr>
          <w:lang w:val="fr"/>
        </w:rPr>
        <w:t xml:space="preserve">- IS </w:t>
      </w:r>
      <w:r w:rsidRPr="00CF0460">
        <w:rPr>
          <w:lang w:val="fr"/>
        </w:rPr>
        <w:t>32.2</w:t>
      </w:r>
      <w:r>
        <w:rPr>
          <w:lang w:val="fr"/>
        </w:rPr>
        <w:t xml:space="preserve">, </w:t>
      </w:r>
      <w:r w:rsidRPr="00CF0460">
        <w:rPr>
          <w:lang w:val="fr"/>
        </w:rPr>
        <w:t xml:space="preserve">un ajustement pour tenir compte des coûts supplémentaires du cycle de vie pour la période spécifiée ci-dessous, tels que les coûts d’exploitation et de maintenance des </w:t>
      </w:r>
      <w:r w:rsidR="0034302C">
        <w:rPr>
          <w:lang w:val="fr"/>
        </w:rPr>
        <w:t>Fournitures</w:t>
      </w:r>
      <w:r w:rsidRPr="00CF0460">
        <w:rPr>
          <w:lang w:val="fr"/>
        </w:rPr>
        <w:t>, sera ajouté au prix de l’</w:t>
      </w:r>
      <w:r w:rsidR="0034302C">
        <w:rPr>
          <w:lang w:val="fr"/>
        </w:rPr>
        <w:t>O</w:t>
      </w:r>
      <w:r w:rsidRPr="00CF0460">
        <w:rPr>
          <w:lang w:val="fr"/>
        </w:rPr>
        <w:t>ffre, à des fins d’évaluation uniquement. L’ajustement sera évalué conformément à la méthodologie spécifiée ci-dessous et aux informations suivantes:</w:t>
      </w:r>
    </w:p>
    <w:p w14:paraId="02FAAA90" w14:textId="61902C88" w:rsidR="009844C3" w:rsidRPr="00FC3747" w:rsidRDefault="009844C3" w:rsidP="009844C3">
      <w:pPr>
        <w:suppressAutoHyphens/>
        <w:spacing w:after="200"/>
        <w:ind w:left="1530" w:right="-72"/>
        <w:jc w:val="both"/>
        <w:rPr>
          <w:i/>
        </w:rPr>
      </w:pPr>
      <w:r w:rsidRPr="00CF0460">
        <w:rPr>
          <w:i/>
          <w:lang w:val="fr"/>
        </w:rPr>
        <w:t>[Note à l’intention de l’</w:t>
      </w:r>
      <w:r w:rsidR="0034302C">
        <w:rPr>
          <w:i/>
          <w:lang w:val="fr"/>
        </w:rPr>
        <w:t xml:space="preserve">Agence </w:t>
      </w:r>
      <w:r w:rsidR="0041733A">
        <w:rPr>
          <w:i/>
          <w:lang w:val="fr"/>
        </w:rPr>
        <w:t>d’Acquisition</w:t>
      </w:r>
      <w:r w:rsidRPr="00CF0460">
        <w:rPr>
          <w:i/>
          <w:lang w:val="fr"/>
        </w:rPr>
        <w:t xml:space="preserve"> : Le coût du cycle de vie devrait être utilisé lorsque les coûts d’exploitation et/ou d’entretien pendant la durée de vie spécifiée des </w:t>
      </w:r>
      <w:r w:rsidR="0041733A">
        <w:rPr>
          <w:i/>
          <w:lang w:val="fr"/>
        </w:rPr>
        <w:t>F</w:t>
      </w:r>
      <w:r w:rsidR="0034302C">
        <w:rPr>
          <w:i/>
          <w:lang w:val="fr"/>
        </w:rPr>
        <w:t>ournitures</w:t>
      </w:r>
      <w:r w:rsidRPr="00CF0460">
        <w:rPr>
          <w:i/>
          <w:lang w:val="fr"/>
        </w:rPr>
        <w:t xml:space="preserve"> sont estimés considérables par rapport au coût initial et peuvent varier d’une </w:t>
      </w:r>
      <w:r w:rsidR="004B3024">
        <w:rPr>
          <w:i/>
          <w:lang w:val="fr"/>
        </w:rPr>
        <w:t>O</w:t>
      </w:r>
      <w:r w:rsidR="0034302C">
        <w:rPr>
          <w:i/>
          <w:lang w:val="fr"/>
        </w:rPr>
        <w:t xml:space="preserve">ffre </w:t>
      </w:r>
      <w:r w:rsidRPr="00CF0460">
        <w:rPr>
          <w:i/>
          <w:lang w:val="fr"/>
        </w:rPr>
        <w:t>à l’autre. Les coûts du cycle de vie sont évalués sur la base de la valeur actualisée nette. Si les coûts du cycle de vie s’appliquent, précise</w:t>
      </w:r>
      <w:r w:rsidR="00021428">
        <w:rPr>
          <w:i/>
          <w:lang w:val="fr"/>
        </w:rPr>
        <w:t>r</w:t>
      </w:r>
      <w:r w:rsidRPr="00CF0460">
        <w:rPr>
          <w:i/>
          <w:lang w:val="fr"/>
        </w:rPr>
        <w:t xml:space="preserve"> les facteurs </w:t>
      </w:r>
      <w:r w:rsidR="00021428">
        <w:rPr>
          <w:i/>
          <w:lang w:val="fr"/>
        </w:rPr>
        <w:t>nécessaire</w:t>
      </w:r>
      <w:r w:rsidR="00021428" w:rsidRPr="00CF0460">
        <w:rPr>
          <w:i/>
          <w:lang w:val="fr"/>
        </w:rPr>
        <w:t xml:space="preserve">s </w:t>
      </w:r>
      <w:r w:rsidRPr="00CF0460">
        <w:rPr>
          <w:i/>
          <w:lang w:val="fr"/>
        </w:rPr>
        <w:t>pour les déterminer aux fins de l’évaluation.</w:t>
      </w:r>
    </w:p>
    <w:p w14:paraId="656E0B0F" w14:textId="77777777" w:rsidR="009844C3" w:rsidRPr="00FC3747" w:rsidRDefault="009844C3" w:rsidP="009844C3">
      <w:pPr>
        <w:suppressAutoHyphens/>
        <w:spacing w:after="120"/>
        <w:ind w:left="1530" w:right="-72"/>
        <w:jc w:val="both"/>
        <w:rPr>
          <w:i/>
        </w:rPr>
      </w:pPr>
      <w:r w:rsidRPr="00CF0460">
        <w:rPr>
          <w:i/>
          <w:lang w:val="fr"/>
        </w:rPr>
        <w:t>[Modifier le texte ci-après selon que de besoin ou le supprimer si le coût du cycle de vie n’est pas applicable]</w:t>
      </w:r>
    </w:p>
    <w:p w14:paraId="49AB39DC" w14:textId="04CAAFA4" w:rsidR="009844C3" w:rsidRPr="00FC3747" w:rsidRDefault="009844C3" w:rsidP="009844C3">
      <w:pPr>
        <w:pStyle w:val="Paragraphedeliste"/>
        <w:numPr>
          <w:ilvl w:val="3"/>
          <w:numId w:val="89"/>
        </w:numPr>
        <w:tabs>
          <w:tab w:val="clear" w:pos="1901"/>
        </w:tabs>
        <w:overflowPunct/>
        <w:autoSpaceDE/>
        <w:autoSpaceDN/>
        <w:adjustRightInd/>
        <w:spacing w:after="120"/>
        <w:ind w:left="2070" w:right="-72" w:hanging="529"/>
        <w:contextualSpacing w:val="0"/>
        <w:textAlignment w:val="auto"/>
      </w:pPr>
      <w:r w:rsidRPr="00CF0460">
        <w:rPr>
          <w:lang w:val="fr"/>
        </w:rPr>
        <w:t>nombre d’années pour la détermination du coût</w:t>
      </w:r>
      <w:r w:rsidRPr="00CF0460">
        <w:rPr>
          <w:i/>
          <w:lang w:val="fr"/>
        </w:rPr>
        <w:t xml:space="preserve"> </w:t>
      </w:r>
      <w:r w:rsidRPr="00A46C64">
        <w:rPr>
          <w:iCs/>
          <w:lang w:val="fr"/>
        </w:rPr>
        <w:t>du cycle de vie</w:t>
      </w:r>
      <w:r w:rsidRPr="00CF0460">
        <w:rPr>
          <w:i/>
          <w:lang w:val="fr"/>
        </w:rPr>
        <w:t xml:space="preserve"> [insérer le nombre d’années</w:t>
      </w:r>
      <w:r w:rsidRPr="00CF0460">
        <w:rPr>
          <w:lang w:val="fr"/>
        </w:rPr>
        <w:t>]</w:t>
      </w:r>
      <w:r w:rsidR="008A28C6">
        <w:rPr>
          <w:lang w:val="fr"/>
        </w:rPr>
        <w:t xml:space="preserve"> </w:t>
      </w:r>
      <w:r w:rsidRPr="00CF0460">
        <w:rPr>
          <w:lang w:val="fr"/>
        </w:rPr>
        <w:t>;</w:t>
      </w:r>
    </w:p>
    <w:p w14:paraId="48D77D9F" w14:textId="47F45E19" w:rsidR="009844C3" w:rsidRPr="00FC3747" w:rsidRDefault="009844C3" w:rsidP="009844C3">
      <w:pPr>
        <w:pStyle w:val="Paragraphedeliste"/>
        <w:numPr>
          <w:ilvl w:val="3"/>
          <w:numId w:val="89"/>
        </w:numPr>
        <w:tabs>
          <w:tab w:val="clear" w:pos="1901"/>
        </w:tabs>
        <w:overflowPunct/>
        <w:autoSpaceDE/>
        <w:autoSpaceDN/>
        <w:adjustRightInd/>
        <w:spacing w:after="120"/>
        <w:ind w:left="2070" w:right="-72" w:hanging="529"/>
        <w:contextualSpacing w:val="0"/>
        <w:textAlignment w:val="auto"/>
      </w:pPr>
      <w:r w:rsidRPr="00CF0460">
        <w:rPr>
          <w:lang w:val="fr"/>
        </w:rPr>
        <w:t>le taux d’actualisation à appliquer pour déterminer la valeur actualisée nette des coûts d’exploitation et d’entretien futurs (coûts récurrents) est</w:t>
      </w:r>
      <w:r w:rsidRPr="00CF0460">
        <w:rPr>
          <w:i/>
          <w:lang w:val="fr"/>
        </w:rPr>
        <w:t xml:space="preserve"> de [insérer le taux d’actualisation</w:t>
      </w:r>
      <w:r w:rsidRPr="00CF0460">
        <w:rPr>
          <w:lang w:val="fr"/>
        </w:rPr>
        <w:t>]</w:t>
      </w:r>
      <w:r w:rsidR="008A28C6">
        <w:rPr>
          <w:lang w:val="fr"/>
        </w:rPr>
        <w:t xml:space="preserve"> </w:t>
      </w:r>
      <w:r w:rsidRPr="00CF0460">
        <w:rPr>
          <w:lang w:val="fr"/>
        </w:rPr>
        <w:t>;</w:t>
      </w:r>
    </w:p>
    <w:p w14:paraId="0DFB084B" w14:textId="35DC28B9" w:rsidR="009844C3" w:rsidRPr="00FC3747" w:rsidRDefault="008A28C6" w:rsidP="009844C3">
      <w:pPr>
        <w:pStyle w:val="Paragraphedeliste"/>
        <w:numPr>
          <w:ilvl w:val="3"/>
          <w:numId w:val="89"/>
        </w:numPr>
        <w:tabs>
          <w:tab w:val="clear" w:pos="1901"/>
        </w:tabs>
        <w:overflowPunct/>
        <w:autoSpaceDE/>
        <w:autoSpaceDN/>
        <w:adjustRightInd/>
        <w:spacing w:after="120"/>
        <w:ind w:left="2070" w:right="-72" w:hanging="529"/>
        <w:contextualSpacing w:val="0"/>
        <w:textAlignment w:val="auto"/>
      </w:pPr>
      <w:r>
        <w:rPr>
          <w:lang w:val="fr"/>
        </w:rPr>
        <w:t>l</w:t>
      </w:r>
      <w:r w:rsidR="009844C3" w:rsidRPr="00CF0460">
        <w:rPr>
          <w:lang w:val="fr"/>
        </w:rPr>
        <w:t>es coûts annuels d’exploitation et d’entretien (coûts récurrents) sont déterminés sur la base de la méthode suivante</w:t>
      </w:r>
      <w:r w:rsidR="00A46C64">
        <w:rPr>
          <w:lang w:val="fr"/>
        </w:rPr>
        <w:t xml:space="preserve"> </w:t>
      </w:r>
      <w:r w:rsidR="009844C3" w:rsidRPr="00CF0460">
        <w:rPr>
          <w:lang w:val="fr"/>
        </w:rPr>
        <w:t>:</w:t>
      </w:r>
      <w:r w:rsidR="009844C3" w:rsidRPr="00CF0460">
        <w:rPr>
          <w:i/>
          <w:lang w:val="fr"/>
        </w:rPr>
        <w:t xml:space="preserve"> [insérer la méthodologie</w:t>
      </w:r>
      <w:r w:rsidR="009844C3" w:rsidRPr="00CF0460">
        <w:rPr>
          <w:lang w:val="fr"/>
        </w:rPr>
        <w:t>]</w:t>
      </w:r>
      <w:r>
        <w:rPr>
          <w:lang w:val="fr"/>
        </w:rPr>
        <w:t xml:space="preserve"> </w:t>
      </w:r>
      <w:r w:rsidR="009844C3" w:rsidRPr="00CF0460">
        <w:rPr>
          <w:lang w:val="fr"/>
        </w:rPr>
        <w:t>;</w:t>
      </w:r>
      <w:r>
        <w:rPr>
          <w:lang w:val="fr"/>
        </w:rPr>
        <w:t xml:space="preserve"> et</w:t>
      </w:r>
    </w:p>
    <w:p w14:paraId="7279DC51" w14:textId="54FCA800" w:rsidR="009844C3" w:rsidRPr="00FC3747" w:rsidRDefault="009844C3" w:rsidP="009844C3">
      <w:pPr>
        <w:pStyle w:val="Paragraphedeliste"/>
        <w:numPr>
          <w:ilvl w:val="3"/>
          <w:numId w:val="89"/>
        </w:numPr>
        <w:tabs>
          <w:tab w:val="clear" w:pos="1901"/>
        </w:tabs>
        <w:overflowPunct/>
        <w:autoSpaceDE/>
        <w:autoSpaceDN/>
        <w:adjustRightInd/>
        <w:spacing w:after="120"/>
        <w:ind w:left="2070" w:right="-72" w:hanging="529"/>
        <w:contextualSpacing w:val="0"/>
        <w:textAlignment w:val="auto"/>
      </w:pPr>
      <w:r w:rsidRPr="00CF0460">
        <w:rPr>
          <w:lang w:val="fr"/>
        </w:rPr>
        <w:t>les renseignements suivants sont exigés des soumissionnaires</w:t>
      </w:r>
      <w:r w:rsidRPr="00CF0460">
        <w:rPr>
          <w:i/>
          <w:lang w:val="fr"/>
        </w:rPr>
        <w:t xml:space="preserve"> [insérer toute information requise des soumissionnaires, y compris les prix</w:t>
      </w:r>
      <w:r w:rsidRPr="00CF0460">
        <w:rPr>
          <w:lang w:val="fr"/>
        </w:rPr>
        <w:t>].</w:t>
      </w:r>
    </w:p>
    <w:p w14:paraId="4805FCAC" w14:textId="26C754CB" w:rsidR="009844C3" w:rsidRPr="00FC3747" w:rsidRDefault="009844C3" w:rsidP="009844C3">
      <w:pPr>
        <w:pStyle w:val="Paragraphedeliste"/>
        <w:numPr>
          <w:ilvl w:val="0"/>
          <w:numId w:val="156"/>
        </w:numPr>
        <w:overflowPunct/>
        <w:autoSpaceDE/>
        <w:autoSpaceDN/>
        <w:adjustRightInd/>
        <w:spacing w:after="240"/>
        <w:ind w:left="1541" w:right="-72" w:hanging="634"/>
        <w:contextualSpacing w:val="0"/>
        <w:textAlignment w:val="auto"/>
      </w:pPr>
      <w:r w:rsidRPr="005C0E0F">
        <w:rPr>
          <w:b/>
          <w:lang w:val="fr"/>
        </w:rPr>
        <w:t xml:space="preserve">Performance et </w:t>
      </w:r>
      <w:r w:rsidR="009F00CB">
        <w:rPr>
          <w:b/>
          <w:lang w:val="fr"/>
        </w:rPr>
        <w:t>P</w:t>
      </w:r>
      <w:r w:rsidRPr="005C0E0F">
        <w:rPr>
          <w:b/>
          <w:lang w:val="fr"/>
        </w:rPr>
        <w:t>roductivité de l’</w:t>
      </w:r>
      <w:r w:rsidR="009F00CB">
        <w:rPr>
          <w:b/>
          <w:lang w:val="fr"/>
        </w:rPr>
        <w:t>E</w:t>
      </w:r>
      <w:r w:rsidRPr="005C0E0F">
        <w:rPr>
          <w:b/>
          <w:lang w:val="fr"/>
        </w:rPr>
        <w:t>quipement</w:t>
      </w:r>
      <w:r w:rsidRPr="00CF0460">
        <w:rPr>
          <w:i/>
          <w:iCs/>
          <w:lang w:val="fr"/>
        </w:rPr>
        <w:t xml:space="preserve"> [insérer l’un des éléments suivants]</w:t>
      </w:r>
    </w:p>
    <w:p w14:paraId="28BB2608" w14:textId="66973507" w:rsidR="009844C3" w:rsidRPr="00FC3747" w:rsidRDefault="009844C3" w:rsidP="009844C3">
      <w:pPr>
        <w:pStyle w:val="Paragraphedeliste"/>
        <w:numPr>
          <w:ilvl w:val="3"/>
          <w:numId w:val="157"/>
        </w:numPr>
        <w:tabs>
          <w:tab w:val="clear" w:pos="1901"/>
        </w:tabs>
        <w:overflowPunct/>
        <w:autoSpaceDE/>
        <w:autoSpaceDN/>
        <w:adjustRightInd/>
        <w:spacing w:after="120"/>
        <w:ind w:left="2070" w:right="-72" w:hanging="511"/>
        <w:contextualSpacing w:val="0"/>
        <w:textAlignment w:val="auto"/>
      </w:pPr>
      <w:r w:rsidRPr="00CF0460">
        <w:rPr>
          <w:lang w:val="fr"/>
        </w:rPr>
        <w:t xml:space="preserve">Performance et productivité de l’équipement. Un ajustement représentant le coût capitalisé des coûts d’exploitation supplémentaires sur la durée de vie des </w:t>
      </w:r>
      <w:r w:rsidR="00021428">
        <w:rPr>
          <w:lang w:val="fr"/>
        </w:rPr>
        <w:t>Fournitur</w:t>
      </w:r>
      <w:r w:rsidR="00021428" w:rsidRPr="00CF0460">
        <w:rPr>
          <w:lang w:val="fr"/>
        </w:rPr>
        <w:t xml:space="preserve">es </w:t>
      </w:r>
      <w:r w:rsidRPr="00CF0460">
        <w:rPr>
          <w:lang w:val="fr"/>
        </w:rPr>
        <w:t>sera ajouté au prix de l’</w:t>
      </w:r>
      <w:r w:rsidR="004C6541">
        <w:rPr>
          <w:lang w:val="fr"/>
        </w:rPr>
        <w:t>O</w:t>
      </w:r>
      <w:r w:rsidRPr="00CF0460">
        <w:rPr>
          <w:lang w:val="fr"/>
        </w:rPr>
        <w:t>ffre, à des fins d’évaluation si spécifié dans l</w:t>
      </w:r>
      <w:r w:rsidR="00553ADE">
        <w:rPr>
          <w:lang w:val="fr"/>
        </w:rPr>
        <w:t xml:space="preserve">’article </w:t>
      </w:r>
      <w:r w:rsidRPr="00553ADE">
        <w:rPr>
          <w:lang w:val="fr"/>
        </w:rPr>
        <w:t>32. 2</w:t>
      </w:r>
      <w:r w:rsidR="00553ADE" w:rsidRPr="00553ADE">
        <w:rPr>
          <w:lang w:val="fr"/>
        </w:rPr>
        <w:t xml:space="preserve"> des IS </w:t>
      </w:r>
      <w:r w:rsidR="004C6541">
        <w:rPr>
          <w:lang w:val="fr"/>
        </w:rPr>
        <w:t>-</w:t>
      </w:r>
      <w:r w:rsidR="00553ADE" w:rsidRPr="00553ADE">
        <w:rPr>
          <w:lang w:val="fr"/>
        </w:rPr>
        <w:t xml:space="preserve"> DPAO</w:t>
      </w:r>
      <w:r w:rsidRPr="00A6746C">
        <w:rPr>
          <w:b/>
          <w:bCs/>
          <w:lang w:val="fr"/>
        </w:rPr>
        <w:t>.</w:t>
      </w:r>
      <w:r>
        <w:rPr>
          <w:lang w:val="fr"/>
        </w:rPr>
        <w:t xml:space="preserve"> </w:t>
      </w:r>
      <w:r w:rsidRPr="00CF0460">
        <w:rPr>
          <w:lang w:val="fr"/>
        </w:rPr>
        <w:t xml:space="preserve"> L’ajustement sera évalué en fonction de la baisse de la performance ou de l’efficacité garantie offerte dans l</w:t>
      </w:r>
      <w:r w:rsidR="00553ADE">
        <w:rPr>
          <w:lang w:val="fr"/>
        </w:rPr>
        <w:t>’Offre</w:t>
      </w:r>
      <w:r w:rsidRPr="00CF0460">
        <w:rPr>
          <w:lang w:val="fr"/>
        </w:rPr>
        <w:t xml:space="preserve"> en dessous de la norme de 100, en utilisant la méthodologie spécifiée ci-dessous.</w:t>
      </w:r>
    </w:p>
    <w:p w14:paraId="2EAEC8B0" w14:textId="77777777" w:rsidR="009844C3" w:rsidRPr="00FC3747" w:rsidRDefault="009844C3" w:rsidP="009844C3">
      <w:pPr>
        <w:suppressAutoHyphens/>
        <w:spacing w:after="200"/>
        <w:ind w:left="2070" w:right="-72"/>
        <w:jc w:val="both"/>
        <w:rPr>
          <w:bCs/>
          <w:i/>
          <w:iCs/>
        </w:rPr>
      </w:pPr>
      <w:r w:rsidRPr="00CF0460">
        <w:rPr>
          <w:i/>
          <w:lang w:val="fr"/>
        </w:rPr>
        <w:t>[insérer la méthodologie et les critères, le cas échéant]</w:t>
      </w:r>
    </w:p>
    <w:p w14:paraId="0255E23B" w14:textId="77777777" w:rsidR="009844C3" w:rsidRPr="00CF0460" w:rsidRDefault="009844C3" w:rsidP="009844C3">
      <w:pPr>
        <w:tabs>
          <w:tab w:val="left" w:pos="1620"/>
        </w:tabs>
        <w:suppressAutoHyphens/>
        <w:spacing w:after="200"/>
        <w:ind w:left="1620" w:right="-72" w:hanging="540"/>
        <w:jc w:val="both"/>
        <w:rPr>
          <w:b/>
        </w:rPr>
      </w:pPr>
      <w:r w:rsidRPr="00CF0460">
        <w:rPr>
          <w:b/>
          <w:lang w:val="fr"/>
        </w:rPr>
        <w:t>ou</w:t>
      </w:r>
    </w:p>
    <w:p w14:paraId="33D4A031" w14:textId="3F60D041" w:rsidR="009844C3" w:rsidRPr="00FC3747" w:rsidRDefault="009844C3" w:rsidP="00553ADE">
      <w:pPr>
        <w:pStyle w:val="Paragraphedeliste"/>
        <w:numPr>
          <w:ilvl w:val="3"/>
          <w:numId w:val="157"/>
        </w:numPr>
        <w:tabs>
          <w:tab w:val="clear" w:pos="1901"/>
        </w:tabs>
        <w:overflowPunct/>
        <w:autoSpaceDE/>
        <w:autoSpaceDN/>
        <w:adjustRightInd/>
        <w:spacing w:after="120"/>
        <w:ind w:left="2070" w:right="-72" w:hanging="540"/>
        <w:contextualSpacing w:val="0"/>
        <w:textAlignment w:val="auto"/>
        <w:rPr>
          <w:bCs/>
        </w:rPr>
      </w:pPr>
      <w:r w:rsidRPr="00CF0460">
        <w:rPr>
          <w:lang w:val="fr"/>
        </w:rPr>
        <w:t xml:space="preserve">Un ajustement pour tenir compte de la productivité des </w:t>
      </w:r>
      <w:r w:rsidR="00553ADE">
        <w:rPr>
          <w:lang w:val="fr"/>
        </w:rPr>
        <w:t>Fournitures</w:t>
      </w:r>
      <w:r w:rsidRPr="00CF0460">
        <w:rPr>
          <w:lang w:val="fr"/>
        </w:rPr>
        <w:t xml:space="preserve"> </w:t>
      </w:r>
      <w:r w:rsidR="004C6541">
        <w:rPr>
          <w:lang w:val="fr"/>
        </w:rPr>
        <w:t>proposé</w:t>
      </w:r>
      <w:r w:rsidR="004C6541" w:rsidRPr="00CF0460">
        <w:rPr>
          <w:lang w:val="fr"/>
        </w:rPr>
        <w:t xml:space="preserve">es </w:t>
      </w:r>
      <w:r w:rsidRPr="00CF0460">
        <w:rPr>
          <w:lang w:val="fr"/>
        </w:rPr>
        <w:t>dans l’Offre</w:t>
      </w:r>
      <w:r w:rsidRPr="00CF0460">
        <w:rPr>
          <w:bCs/>
          <w:lang w:val="fr"/>
        </w:rPr>
        <w:t xml:space="preserve"> sera ajouté au prix de l’Offre, à des fins d’évaluation uniquement, si spécifié dans </w:t>
      </w:r>
      <w:r w:rsidR="00553ADE">
        <w:rPr>
          <w:bCs/>
          <w:lang w:val="fr"/>
        </w:rPr>
        <w:t xml:space="preserve">l’article </w:t>
      </w:r>
      <w:r w:rsidRPr="00553ADE">
        <w:rPr>
          <w:lang w:val="fr"/>
        </w:rPr>
        <w:t>32.2</w:t>
      </w:r>
      <w:r w:rsidR="00553ADE" w:rsidRPr="00553ADE">
        <w:rPr>
          <w:lang w:val="fr"/>
        </w:rPr>
        <w:t xml:space="preserve"> des IS </w:t>
      </w:r>
      <w:r w:rsidR="00024D2B">
        <w:rPr>
          <w:lang w:val="fr"/>
        </w:rPr>
        <w:t>-</w:t>
      </w:r>
      <w:r w:rsidR="00553ADE" w:rsidRPr="00553ADE">
        <w:rPr>
          <w:lang w:val="fr"/>
        </w:rPr>
        <w:t xml:space="preserve"> DPAO</w:t>
      </w:r>
      <w:r w:rsidRPr="00CF0460">
        <w:rPr>
          <w:bCs/>
          <w:lang w:val="fr"/>
        </w:rPr>
        <w:t xml:space="preserve">. </w:t>
      </w:r>
      <w:r w:rsidRPr="00CF0460">
        <w:rPr>
          <w:lang w:val="fr"/>
        </w:rPr>
        <w:t>L</w:t>
      </w:r>
      <w:r w:rsidR="00553ADE">
        <w:rPr>
          <w:lang w:val="fr"/>
        </w:rPr>
        <w:t>’</w:t>
      </w:r>
      <w:r w:rsidRPr="00CF0460">
        <w:rPr>
          <w:lang w:val="fr"/>
        </w:rPr>
        <w:t xml:space="preserve"> ajustement sera évalué en fonction du coût unitaire de la productivité réelle des </w:t>
      </w:r>
      <w:r w:rsidR="00384583">
        <w:rPr>
          <w:lang w:val="fr"/>
        </w:rPr>
        <w:t>Fournitures</w:t>
      </w:r>
      <w:r w:rsidRPr="00CF0460">
        <w:rPr>
          <w:lang w:val="fr"/>
        </w:rPr>
        <w:t xml:space="preserve"> </w:t>
      </w:r>
      <w:r w:rsidR="00024D2B">
        <w:rPr>
          <w:lang w:val="fr"/>
        </w:rPr>
        <w:t>proposée</w:t>
      </w:r>
      <w:r w:rsidR="00024D2B" w:rsidRPr="00CF0460">
        <w:rPr>
          <w:lang w:val="fr"/>
        </w:rPr>
        <w:t xml:space="preserve">s </w:t>
      </w:r>
      <w:r w:rsidRPr="00CF0460">
        <w:rPr>
          <w:lang w:val="fr"/>
        </w:rPr>
        <w:t>dans l</w:t>
      </w:r>
      <w:r w:rsidR="00384583">
        <w:rPr>
          <w:lang w:val="fr"/>
        </w:rPr>
        <w:t>’Offre</w:t>
      </w:r>
      <w:r w:rsidRPr="00CF0460">
        <w:rPr>
          <w:lang w:val="fr"/>
        </w:rPr>
        <w:t xml:space="preserve"> </w:t>
      </w:r>
      <w:r w:rsidRPr="00CF0460">
        <w:rPr>
          <w:bCs/>
          <w:lang w:val="fr"/>
        </w:rPr>
        <w:t>par rapport aux valeurs minimales requises, en utilisant la méthodologie précisée ci-dessous.</w:t>
      </w:r>
    </w:p>
    <w:p w14:paraId="7F123876" w14:textId="77777777" w:rsidR="009844C3" w:rsidRPr="00FC3747" w:rsidRDefault="009844C3" w:rsidP="009844C3">
      <w:pPr>
        <w:pStyle w:val="Paragraphedeliste"/>
        <w:spacing w:after="120"/>
        <w:ind w:left="1701" w:right="-74"/>
        <w:contextualSpacing w:val="0"/>
        <w:rPr>
          <w:bCs/>
        </w:rPr>
      </w:pPr>
      <w:r w:rsidRPr="00CF0460">
        <w:rPr>
          <w:i/>
          <w:lang w:val="fr"/>
        </w:rPr>
        <w:t>[insérer la méthodologie et les critères, le cas échéant]</w:t>
      </w:r>
    </w:p>
    <w:p w14:paraId="790D14B4" w14:textId="0022250F" w:rsidR="009844C3" w:rsidRPr="00CF0460" w:rsidRDefault="009844C3" w:rsidP="009844C3">
      <w:pPr>
        <w:pStyle w:val="Paragraphedeliste"/>
        <w:numPr>
          <w:ilvl w:val="0"/>
          <w:numId w:val="156"/>
        </w:numPr>
        <w:overflowPunct/>
        <w:autoSpaceDE/>
        <w:autoSpaceDN/>
        <w:adjustRightInd/>
        <w:spacing w:after="200"/>
        <w:ind w:left="1170" w:right="-72" w:hanging="630"/>
        <w:textAlignment w:val="auto"/>
      </w:pPr>
      <w:r w:rsidRPr="005C0E0F">
        <w:rPr>
          <w:b/>
          <w:lang w:val="fr"/>
        </w:rPr>
        <w:t xml:space="preserve">Critères </w:t>
      </w:r>
      <w:r w:rsidR="00516630">
        <w:rPr>
          <w:b/>
          <w:lang w:val="fr"/>
        </w:rPr>
        <w:t>additionnel</w:t>
      </w:r>
      <w:r w:rsidR="00516630" w:rsidRPr="005C0E0F">
        <w:rPr>
          <w:b/>
          <w:lang w:val="fr"/>
        </w:rPr>
        <w:t xml:space="preserve">s </w:t>
      </w:r>
      <w:r w:rsidRPr="005C0E0F">
        <w:rPr>
          <w:b/>
          <w:lang w:val="fr"/>
        </w:rPr>
        <w:t>spécifiques</w:t>
      </w:r>
    </w:p>
    <w:p w14:paraId="05E037C1" w14:textId="38F462F4" w:rsidR="009844C3" w:rsidRPr="00FC3747" w:rsidRDefault="009844C3" w:rsidP="009844C3">
      <w:pPr>
        <w:spacing w:after="200"/>
        <w:ind w:left="1170"/>
        <w:jc w:val="both"/>
        <w:rPr>
          <w:i/>
        </w:rPr>
      </w:pPr>
      <w:r w:rsidRPr="00CF0460">
        <w:rPr>
          <w:i/>
          <w:iCs/>
          <w:lang w:val="fr"/>
        </w:rPr>
        <w:t>[</w:t>
      </w:r>
      <w:r w:rsidRPr="00CF0460">
        <w:rPr>
          <w:i/>
          <w:lang w:val="fr"/>
        </w:rPr>
        <w:t>D’autres critères supplémentaires spécifiques à prendre en considération dans l’évaluation et la méthode d’évaluation sont détaillés dans</w:t>
      </w:r>
      <w:r w:rsidR="003D365C">
        <w:rPr>
          <w:i/>
          <w:lang w:val="fr"/>
        </w:rPr>
        <w:t xml:space="preserve"> l’article 32,2 des IS </w:t>
      </w:r>
      <w:r w:rsidR="00516630">
        <w:rPr>
          <w:i/>
          <w:lang w:val="fr"/>
        </w:rPr>
        <w:t xml:space="preserve">- </w:t>
      </w:r>
      <w:r w:rsidR="003D365C">
        <w:rPr>
          <w:i/>
          <w:lang w:val="fr"/>
        </w:rPr>
        <w:t>DPAO]</w:t>
      </w:r>
    </w:p>
    <w:p w14:paraId="05C78C0F" w14:textId="7ED2B965" w:rsidR="009844C3" w:rsidRPr="00FC3747" w:rsidRDefault="009844C3" w:rsidP="005F5D6A">
      <w:pPr>
        <w:keepNext/>
        <w:spacing w:before="120" w:after="240"/>
        <w:jc w:val="both"/>
        <w:rPr>
          <w:i/>
          <w:iCs/>
        </w:rPr>
      </w:pPr>
      <w:r w:rsidRPr="008E329A">
        <w:rPr>
          <w:i/>
          <w:lang w:val="fr"/>
        </w:rPr>
        <w:t>[[Préciser, le cas échéant, les ajustements à apporter aux fins de l’évaluation des parties financières pour tenir compte de tout besoin supplémentaire quantifiable</w:t>
      </w:r>
      <w:r w:rsidRPr="008C6132">
        <w:rPr>
          <w:i/>
          <w:iCs/>
          <w:noProof/>
          <w:lang w:val="fr"/>
        </w:rPr>
        <w:t xml:space="preserve"> en matière </w:t>
      </w:r>
      <w:r w:rsidR="00516630" w:rsidRPr="008C6132">
        <w:rPr>
          <w:i/>
          <w:iCs/>
          <w:noProof/>
          <w:lang w:val="fr"/>
        </w:rPr>
        <w:t>d’</w:t>
      </w:r>
      <w:r w:rsidR="00516630">
        <w:rPr>
          <w:i/>
          <w:iCs/>
          <w:noProof/>
          <w:lang w:val="fr"/>
        </w:rPr>
        <w:t>A</w:t>
      </w:r>
      <w:r w:rsidR="00516630" w:rsidRPr="008C6132">
        <w:rPr>
          <w:i/>
          <w:iCs/>
          <w:noProof/>
          <w:lang w:val="fr"/>
        </w:rPr>
        <w:t>c</w:t>
      </w:r>
      <w:r w:rsidR="00516630">
        <w:rPr>
          <w:i/>
          <w:iCs/>
          <w:noProof/>
          <w:lang w:val="fr"/>
        </w:rPr>
        <w:t>quisition</w:t>
      </w:r>
      <w:r w:rsidR="00516630" w:rsidRPr="008C6132">
        <w:rPr>
          <w:i/>
          <w:iCs/>
          <w:noProof/>
          <w:lang w:val="fr"/>
        </w:rPr>
        <w:t>s</w:t>
      </w:r>
      <w:r w:rsidR="00516630" w:rsidRPr="001B6AD0">
        <w:rPr>
          <w:color w:val="000000" w:themeColor="text1"/>
          <w:lang w:val="fr"/>
        </w:rPr>
        <w:t xml:space="preserve"> </w:t>
      </w:r>
      <w:r w:rsidR="005F5D6A" w:rsidRPr="00116300">
        <w:rPr>
          <w:i/>
          <w:iCs/>
          <w:color w:val="000000" w:themeColor="text1"/>
          <w:lang w:val="fr"/>
        </w:rPr>
        <w:t>D</w:t>
      </w:r>
      <w:r w:rsidRPr="001B6AD0">
        <w:rPr>
          <w:i/>
          <w:iCs/>
          <w:color w:val="000000" w:themeColor="text1"/>
          <w:lang w:val="fr"/>
        </w:rPr>
        <w:t>urables</w:t>
      </w:r>
      <w:r w:rsidR="00116300">
        <w:rPr>
          <w:color w:val="000000" w:themeColor="text1"/>
          <w:lang w:val="fr"/>
        </w:rPr>
        <w:t>,</w:t>
      </w:r>
      <w:r w:rsidRPr="008C6132">
        <w:rPr>
          <w:i/>
          <w:iCs/>
          <w:noProof/>
          <w:lang w:val="fr"/>
        </w:rPr>
        <w:t xml:space="preserve"> non couvert par d’autres critères d’évaluation. S’assurer qu’il n’y a pas de double comptage avec les critères d’évaluation technique du système de points</w:t>
      </w:r>
      <w:bookmarkStart w:id="394" w:name="_Toc46760479"/>
      <w:r w:rsidRPr="008C6132">
        <w:rPr>
          <w:i/>
          <w:iCs/>
          <w:noProof/>
          <w:lang w:val="fr"/>
        </w:rPr>
        <w:t>.]</w:t>
      </w:r>
    </w:p>
    <w:p w14:paraId="5354BD9E" w14:textId="77777777" w:rsidR="009844C3" w:rsidRPr="00FC3747" w:rsidRDefault="009844C3" w:rsidP="001E3874">
      <w:pPr>
        <w:pStyle w:val="SectionIIIHeading1"/>
        <w:rPr>
          <w:lang w:val="fr-FR"/>
        </w:rPr>
      </w:pPr>
      <w:bookmarkStart w:id="395" w:name="_Toc129099570"/>
      <w:bookmarkStart w:id="396" w:name="_Toc139011587"/>
      <w:r w:rsidRPr="0006129D">
        <w:rPr>
          <w:lang w:val="fr-FR"/>
        </w:rPr>
        <w:t>ÉVALUATION COMBINÉE</w:t>
      </w:r>
      <w:bookmarkEnd w:id="394"/>
      <w:bookmarkEnd w:id="395"/>
      <w:bookmarkEnd w:id="396"/>
    </w:p>
    <w:p w14:paraId="74FB29A4" w14:textId="4B961F4E" w:rsidR="009844C3" w:rsidRPr="00FC3747" w:rsidRDefault="009844C3" w:rsidP="009844C3">
      <w:pPr>
        <w:tabs>
          <w:tab w:val="center" w:pos="4320"/>
          <w:tab w:val="right" w:pos="8640"/>
        </w:tabs>
        <w:suppressAutoHyphens/>
        <w:spacing w:after="120"/>
        <w:jc w:val="both"/>
      </w:pPr>
      <w:r w:rsidRPr="00AE25F9">
        <w:rPr>
          <w:lang w:val="fr"/>
        </w:rPr>
        <w:t>L’</w:t>
      </w:r>
      <w:r w:rsidR="00C85726">
        <w:rPr>
          <w:lang w:val="fr"/>
        </w:rPr>
        <w:t xml:space="preserve">Agence </w:t>
      </w:r>
      <w:r w:rsidR="00E65AC1">
        <w:rPr>
          <w:lang w:val="fr"/>
        </w:rPr>
        <w:t>d’Acquisition</w:t>
      </w:r>
      <w:r w:rsidR="00C85726">
        <w:rPr>
          <w:lang w:val="fr"/>
        </w:rPr>
        <w:t xml:space="preserve"> </w:t>
      </w:r>
      <w:r w:rsidRPr="00AE25F9">
        <w:rPr>
          <w:lang w:val="fr"/>
        </w:rPr>
        <w:t xml:space="preserve">évaluera et comparera les </w:t>
      </w:r>
      <w:r w:rsidR="00C85726">
        <w:rPr>
          <w:lang w:val="fr"/>
        </w:rPr>
        <w:t>Offres</w:t>
      </w:r>
      <w:r w:rsidRPr="00AE25F9">
        <w:rPr>
          <w:lang w:val="fr"/>
        </w:rPr>
        <w:t xml:space="preserve"> jugées </w:t>
      </w:r>
      <w:r w:rsidR="00E05E74">
        <w:rPr>
          <w:lang w:val="fr"/>
        </w:rPr>
        <w:t xml:space="preserve">conformes pour l’essentiel </w:t>
      </w:r>
      <w:r w:rsidRPr="00AE25F9">
        <w:rPr>
          <w:lang w:val="fr"/>
        </w:rPr>
        <w:t xml:space="preserve">. </w:t>
      </w:r>
    </w:p>
    <w:p w14:paraId="62797136" w14:textId="65945085" w:rsidR="009844C3" w:rsidRPr="00FC3747" w:rsidRDefault="009844C3" w:rsidP="009844C3">
      <w:pPr>
        <w:tabs>
          <w:tab w:val="center" w:pos="4320"/>
          <w:tab w:val="right" w:pos="8640"/>
        </w:tabs>
        <w:suppressAutoHyphens/>
        <w:spacing w:after="120"/>
        <w:jc w:val="both"/>
      </w:pPr>
      <w:r w:rsidRPr="00AE25F9">
        <w:rPr>
          <w:lang w:val="fr"/>
        </w:rPr>
        <w:t xml:space="preserve">L’évaluation des </w:t>
      </w:r>
      <w:r w:rsidR="00C85726">
        <w:rPr>
          <w:lang w:val="fr"/>
        </w:rPr>
        <w:t>Offres conformes</w:t>
      </w:r>
      <w:r w:rsidRPr="00AE25F9">
        <w:rPr>
          <w:lang w:val="fr"/>
        </w:rPr>
        <w:t xml:space="preserve"> par </w:t>
      </w:r>
      <w:r w:rsidR="009074C4">
        <w:rPr>
          <w:lang w:val="fr"/>
        </w:rPr>
        <w:t>l’Agence d’Acquisition</w:t>
      </w:r>
      <w:r w:rsidR="00C85726">
        <w:rPr>
          <w:lang w:val="fr"/>
        </w:rPr>
        <w:t xml:space="preserve"> </w:t>
      </w:r>
      <w:r w:rsidRPr="00AE25F9">
        <w:rPr>
          <w:lang w:val="fr"/>
        </w:rPr>
        <w:t>tiendra compte de facteurs techniques,</w:t>
      </w:r>
      <w:r w:rsidRPr="001B6AD0">
        <w:rPr>
          <w:lang w:val="fr"/>
        </w:rPr>
        <w:t xml:space="preserve"> en plus des facteurs de </w:t>
      </w:r>
      <w:r w:rsidRPr="00AE25F9">
        <w:rPr>
          <w:lang w:val="fr"/>
        </w:rPr>
        <w:t xml:space="preserve">coût. </w:t>
      </w:r>
      <w:r>
        <w:rPr>
          <w:lang w:val="fr"/>
        </w:rPr>
        <w:t xml:space="preserve"> </w:t>
      </w:r>
    </w:p>
    <w:p w14:paraId="67F90F8A" w14:textId="05E1E08D" w:rsidR="009844C3" w:rsidRPr="00FC3747" w:rsidRDefault="009844C3" w:rsidP="009844C3">
      <w:pPr>
        <w:tabs>
          <w:tab w:val="center" w:pos="4320"/>
          <w:tab w:val="right" w:pos="8640"/>
        </w:tabs>
        <w:suppressAutoHyphens/>
        <w:spacing w:after="120"/>
        <w:jc w:val="both"/>
      </w:pPr>
      <w:r w:rsidRPr="00AE25F9">
        <w:rPr>
          <w:lang w:val="fr"/>
        </w:rPr>
        <w:t>Un</w:t>
      </w:r>
      <w:r w:rsidR="00FB6F29">
        <w:rPr>
          <w:lang w:val="fr"/>
        </w:rPr>
        <w:t xml:space="preserve"> score (B) de l’Offre</w:t>
      </w:r>
      <w:r w:rsidR="00AA7CF9">
        <w:rPr>
          <w:lang w:val="fr"/>
        </w:rPr>
        <w:t xml:space="preserve"> évaluée</w:t>
      </w:r>
      <w:r w:rsidRPr="00AE25F9">
        <w:rPr>
          <w:lang w:val="fr"/>
        </w:rPr>
        <w:t xml:space="preserve"> sera calculé pour chaque </w:t>
      </w:r>
      <w:r w:rsidR="004F254A">
        <w:rPr>
          <w:lang w:val="fr"/>
        </w:rPr>
        <w:t>Offre conforme</w:t>
      </w:r>
      <w:r w:rsidRPr="00AE25F9">
        <w:rPr>
          <w:lang w:val="fr"/>
        </w:rPr>
        <w:t xml:space="preserve"> à l’aide de la formule suivante (pour </w:t>
      </w:r>
      <w:r w:rsidRPr="001B6AD0">
        <w:rPr>
          <w:lang w:val="fr"/>
        </w:rPr>
        <w:t xml:space="preserve">comparaison </w:t>
      </w:r>
      <w:r w:rsidRPr="00AE25F9">
        <w:rPr>
          <w:lang w:val="fr"/>
        </w:rPr>
        <w:t>en pourcentages),</w:t>
      </w:r>
      <w:r>
        <w:rPr>
          <w:lang w:val="fr"/>
        </w:rPr>
        <w:t xml:space="preserve"> </w:t>
      </w:r>
      <w:r w:rsidRPr="00AE25F9">
        <w:rPr>
          <w:lang w:val="fr"/>
        </w:rPr>
        <w:t>ce qui permet une évaluation complète</w:t>
      </w:r>
      <w:r w:rsidRPr="001B6AD0">
        <w:rPr>
          <w:lang w:val="fr"/>
        </w:rPr>
        <w:t xml:space="preserve"> du </w:t>
      </w:r>
      <w:r w:rsidRPr="00AE25F9">
        <w:rPr>
          <w:lang w:val="fr"/>
        </w:rPr>
        <w:t>prix</w:t>
      </w:r>
      <w:r>
        <w:rPr>
          <w:lang w:val="fr"/>
        </w:rPr>
        <w:t xml:space="preserve"> de </w:t>
      </w:r>
      <w:r w:rsidRPr="001B6AD0">
        <w:rPr>
          <w:lang w:val="fr"/>
        </w:rPr>
        <w:t>l</w:t>
      </w:r>
      <w:r w:rsidR="004F254A">
        <w:rPr>
          <w:lang w:val="fr"/>
        </w:rPr>
        <w:t xml:space="preserve">’Offre </w:t>
      </w:r>
      <w:r>
        <w:rPr>
          <w:lang w:val="fr"/>
        </w:rPr>
        <w:t xml:space="preserve">et </w:t>
      </w:r>
      <w:r w:rsidRPr="00AE25F9">
        <w:rPr>
          <w:lang w:val="fr"/>
        </w:rPr>
        <w:t xml:space="preserve">des mérites techniques de chaque </w:t>
      </w:r>
      <w:r w:rsidR="00522F59">
        <w:rPr>
          <w:lang w:val="fr"/>
        </w:rPr>
        <w:t>Offre</w:t>
      </w:r>
      <w:r w:rsidR="00522F59" w:rsidRPr="00AE25F9">
        <w:rPr>
          <w:lang w:val="fr"/>
        </w:rPr>
        <w:t xml:space="preserve"> </w:t>
      </w:r>
      <w:r w:rsidRPr="00AE25F9">
        <w:rPr>
          <w:lang w:val="fr"/>
        </w:rPr>
        <w:t>:</w:t>
      </w:r>
      <w:r w:rsidRPr="001B6AD0">
        <w:rPr>
          <w:lang w:val="fr"/>
        </w:rPr>
        <w:t xml:space="preserve"> </w:t>
      </w:r>
    </w:p>
    <w:tbl>
      <w:tblPr>
        <w:tblW w:w="9360" w:type="dxa"/>
        <w:tblLayout w:type="fixed"/>
        <w:tblCellMar>
          <w:left w:w="115" w:type="dxa"/>
          <w:right w:w="115" w:type="dxa"/>
        </w:tblCellMar>
        <w:tblLook w:val="0000" w:firstRow="0" w:lastRow="0" w:firstColumn="0" w:lastColumn="0" w:noHBand="0" w:noVBand="0"/>
      </w:tblPr>
      <w:tblGrid>
        <w:gridCol w:w="9360"/>
      </w:tblGrid>
      <w:tr w:rsidR="009844C3" w:rsidRPr="00FC3747" w14:paraId="7D7FFD39" w14:textId="77777777" w:rsidTr="00FC2314">
        <w:tc>
          <w:tcPr>
            <w:tcW w:w="9360" w:type="dxa"/>
          </w:tcPr>
          <w:p w14:paraId="049BDB52" w14:textId="77777777" w:rsidR="004021E3" w:rsidRPr="00156F9D" w:rsidRDefault="004021E3" w:rsidP="00D9286A">
            <w:pPr>
              <w:pStyle w:val="IVbidforms"/>
              <w:numPr>
                <w:ilvl w:val="0"/>
                <w:numId w:val="0"/>
              </w:numPr>
              <w:ind w:left="537"/>
            </w:pPr>
            <w:r w:rsidRPr="00156F9D">
              <w:object w:dxaOrig="2540" w:dyaOrig="620" w14:anchorId="08B70FF6">
                <v:shape id="_x0000_i1029" type="#_x0000_t75" style="width:129pt;height:28.8pt" o:ole="" fillcolor="window">
                  <v:imagedata r:id="rId40" o:title=""/>
                </v:shape>
                <o:OLEObject Type="Embed" ProgID="Equation.3" ShapeID="_x0000_i1029" DrawAspect="Content" ObjectID="_1803370004" r:id="rId41"/>
              </w:object>
            </w:r>
          </w:p>
          <w:p w14:paraId="0B3C0A1F" w14:textId="77777777" w:rsidR="009844C3" w:rsidRPr="00FC3747" w:rsidRDefault="009844C3" w:rsidP="00FC2314">
            <w:pPr>
              <w:numPr>
                <w:ilvl w:val="12"/>
                <w:numId w:val="0"/>
              </w:numPr>
              <w:suppressAutoHyphens/>
              <w:spacing w:after="180"/>
              <w:ind w:left="1454" w:hanging="554"/>
            </w:pPr>
            <w:r w:rsidRPr="00AE25F9">
              <w:rPr>
                <w:lang w:val="fr"/>
              </w:rPr>
              <w:t>où</w:t>
            </w:r>
          </w:p>
          <w:p w14:paraId="195CEF5A" w14:textId="77777777" w:rsidR="009844C3" w:rsidRPr="00FC3747" w:rsidRDefault="009844C3" w:rsidP="00FC2314">
            <w:pPr>
              <w:numPr>
                <w:ilvl w:val="12"/>
                <w:numId w:val="0"/>
              </w:numPr>
              <w:tabs>
                <w:tab w:val="left" w:pos="1350"/>
              </w:tabs>
              <w:suppressAutoHyphens/>
              <w:spacing w:after="180"/>
              <w:ind w:left="1710" w:hanging="824"/>
            </w:pPr>
            <w:r w:rsidRPr="00AE25F9">
              <w:rPr>
                <w:i/>
                <w:lang w:val="fr"/>
              </w:rPr>
              <w:t>C</w:t>
            </w:r>
            <w:r w:rsidRPr="00AE25F9">
              <w:rPr>
                <w:lang w:val="fr"/>
              </w:rPr>
              <w:tab/>
            </w:r>
            <w:r w:rsidRPr="00AE25F9">
              <w:rPr>
                <w:i/>
                <w:lang w:val="fr"/>
              </w:rPr>
              <w:t>=Prix de l’offre évalué</w:t>
            </w:r>
            <w:r w:rsidRPr="00AE25F9">
              <w:rPr>
                <w:lang w:val="fr"/>
              </w:rPr>
              <w:tab/>
            </w:r>
          </w:p>
          <w:p w14:paraId="1D5709FE" w14:textId="457039B8" w:rsidR="009844C3" w:rsidRPr="00FC3747" w:rsidRDefault="009844C3" w:rsidP="00FC2314">
            <w:pPr>
              <w:numPr>
                <w:ilvl w:val="12"/>
                <w:numId w:val="0"/>
              </w:numPr>
              <w:tabs>
                <w:tab w:val="left" w:pos="1350"/>
              </w:tabs>
              <w:suppressAutoHyphens/>
              <w:spacing w:after="180"/>
              <w:ind w:left="1710" w:hanging="824"/>
            </w:pPr>
            <w:r w:rsidRPr="00AE25F9">
              <w:rPr>
                <w:i/>
                <w:lang w:val="fr"/>
              </w:rPr>
              <w:t>C</w:t>
            </w:r>
            <w:r w:rsidR="006A4253">
              <w:rPr>
                <w:i/>
                <w:vertAlign w:val="subscript"/>
                <w:lang w:val="fr"/>
              </w:rPr>
              <w:t>min</w:t>
            </w:r>
            <w:r w:rsidRPr="00AE25F9">
              <w:rPr>
                <w:lang w:val="fr"/>
              </w:rPr>
              <w:tab/>
            </w:r>
            <w:r>
              <w:rPr>
                <w:lang w:val="fr"/>
              </w:rPr>
              <w:t xml:space="preserve"> </w:t>
            </w:r>
            <w:r w:rsidRPr="00AE25F9">
              <w:rPr>
                <w:i/>
                <w:lang w:val="fr"/>
              </w:rPr>
              <w:t>= le plus bas de tous les prix de</w:t>
            </w:r>
            <w:r w:rsidR="00AA7CF9">
              <w:rPr>
                <w:i/>
                <w:lang w:val="fr"/>
              </w:rPr>
              <w:t xml:space="preserve">s Offres </w:t>
            </w:r>
            <w:r w:rsidRPr="00AE25F9">
              <w:rPr>
                <w:i/>
                <w:lang w:val="fr"/>
              </w:rPr>
              <w:t>évalué</w:t>
            </w:r>
            <w:r w:rsidR="00AA7CF9">
              <w:rPr>
                <w:i/>
                <w:lang w:val="fr"/>
              </w:rPr>
              <w:t>e</w:t>
            </w:r>
            <w:r w:rsidRPr="00AE25F9">
              <w:rPr>
                <w:i/>
                <w:lang w:val="fr"/>
              </w:rPr>
              <w:t xml:space="preserve">s parmi les </w:t>
            </w:r>
            <w:r w:rsidR="00AA7CF9">
              <w:rPr>
                <w:i/>
                <w:lang w:val="fr"/>
              </w:rPr>
              <w:t>Offres conformes</w:t>
            </w:r>
          </w:p>
          <w:p w14:paraId="2F2714E4" w14:textId="265EABA0" w:rsidR="009844C3" w:rsidRPr="00FC3747" w:rsidRDefault="009844C3" w:rsidP="00FC2314">
            <w:pPr>
              <w:numPr>
                <w:ilvl w:val="12"/>
                <w:numId w:val="0"/>
              </w:numPr>
              <w:tabs>
                <w:tab w:val="left" w:pos="1350"/>
              </w:tabs>
              <w:suppressAutoHyphens/>
              <w:spacing w:after="180"/>
              <w:ind w:left="1710" w:hanging="824"/>
            </w:pPr>
            <w:r w:rsidRPr="00AE25F9">
              <w:rPr>
                <w:i/>
                <w:lang w:val="fr"/>
              </w:rPr>
              <w:t>T</w:t>
            </w:r>
            <w:r w:rsidRPr="00AE25F9">
              <w:rPr>
                <w:lang w:val="fr"/>
              </w:rPr>
              <w:tab/>
            </w:r>
            <w:r w:rsidRPr="00AE25F9">
              <w:rPr>
                <w:i/>
                <w:lang w:val="fr"/>
              </w:rPr>
              <w:t>=la note technique totale attribuée à l</w:t>
            </w:r>
            <w:r w:rsidR="00AA7CF9">
              <w:rPr>
                <w:i/>
                <w:lang w:val="fr"/>
              </w:rPr>
              <w:t xml:space="preserve">’Offre </w:t>
            </w:r>
          </w:p>
          <w:p w14:paraId="09592A7A" w14:textId="5ED0CB17" w:rsidR="009844C3" w:rsidRPr="00FC3747" w:rsidRDefault="009844C3" w:rsidP="00FC2314">
            <w:pPr>
              <w:numPr>
                <w:ilvl w:val="12"/>
                <w:numId w:val="0"/>
              </w:numPr>
              <w:tabs>
                <w:tab w:val="left" w:pos="1350"/>
              </w:tabs>
              <w:suppressAutoHyphens/>
              <w:spacing w:after="180"/>
              <w:ind w:left="1710" w:hanging="824"/>
            </w:pPr>
            <w:r w:rsidRPr="00AE25F9">
              <w:rPr>
                <w:i/>
                <w:lang w:val="fr"/>
              </w:rPr>
              <w:t>T</w:t>
            </w:r>
            <w:r w:rsidR="006A4253" w:rsidRPr="00CF6336">
              <w:rPr>
                <w:i/>
                <w:vertAlign w:val="subscript"/>
                <w:lang w:val="fr"/>
              </w:rPr>
              <w:t>max</w:t>
            </w:r>
            <w:r>
              <w:rPr>
                <w:lang w:val="fr"/>
              </w:rPr>
              <w:t xml:space="preserve"> = la note </w:t>
            </w:r>
            <w:r w:rsidRPr="00AE25F9">
              <w:rPr>
                <w:i/>
                <w:lang w:val="fr"/>
              </w:rPr>
              <w:t>technique obtenue par l</w:t>
            </w:r>
            <w:r w:rsidR="00AA7CF9">
              <w:rPr>
                <w:i/>
                <w:lang w:val="fr"/>
              </w:rPr>
              <w:t xml:space="preserve">’Offre </w:t>
            </w:r>
            <w:r w:rsidRPr="00AE25F9">
              <w:rPr>
                <w:i/>
                <w:lang w:val="fr"/>
              </w:rPr>
              <w:t>qui a obtenu l</w:t>
            </w:r>
            <w:r w:rsidR="00AA7CF9">
              <w:rPr>
                <w:i/>
                <w:lang w:val="fr"/>
              </w:rPr>
              <w:t>e</w:t>
            </w:r>
            <w:r w:rsidRPr="00AE25F9">
              <w:rPr>
                <w:i/>
                <w:lang w:val="fr"/>
              </w:rPr>
              <w:t xml:space="preserve"> meilleur</w:t>
            </w:r>
            <w:r w:rsidR="00AA7CF9">
              <w:rPr>
                <w:i/>
                <w:lang w:val="fr"/>
              </w:rPr>
              <w:t xml:space="preserve"> score</w:t>
            </w:r>
            <w:r w:rsidRPr="00AE25F9">
              <w:rPr>
                <w:i/>
                <w:lang w:val="fr"/>
              </w:rPr>
              <w:t xml:space="preserve"> parmi toutes les </w:t>
            </w:r>
            <w:r w:rsidR="00AA7CF9">
              <w:rPr>
                <w:i/>
                <w:lang w:val="fr"/>
              </w:rPr>
              <w:t>Offres conformes</w:t>
            </w:r>
          </w:p>
          <w:p w14:paraId="3CBF2DE9" w14:textId="19DCD139" w:rsidR="009844C3" w:rsidRPr="00FC3747" w:rsidRDefault="009844C3" w:rsidP="00FC2314">
            <w:pPr>
              <w:numPr>
                <w:ilvl w:val="12"/>
                <w:numId w:val="0"/>
              </w:numPr>
              <w:tabs>
                <w:tab w:val="left" w:pos="1350"/>
              </w:tabs>
              <w:suppressAutoHyphens/>
              <w:spacing w:after="180"/>
              <w:ind w:left="1710" w:hanging="824"/>
            </w:pPr>
            <w:r w:rsidRPr="00AE25F9">
              <w:rPr>
                <w:i/>
                <w:lang w:val="fr"/>
              </w:rPr>
              <w:t>X</w:t>
            </w:r>
            <w:r w:rsidRPr="00AE25F9">
              <w:rPr>
                <w:lang w:val="fr"/>
              </w:rPr>
              <w:tab/>
            </w:r>
            <w:r w:rsidRPr="00AE25F9">
              <w:rPr>
                <w:i/>
                <w:lang w:val="fr"/>
              </w:rPr>
              <w:t>=poids pour le coût tel que spécifié dans le</w:t>
            </w:r>
            <w:r w:rsidR="00770240">
              <w:rPr>
                <w:i/>
                <w:lang w:val="fr"/>
              </w:rPr>
              <w:t>s DPAO</w:t>
            </w:r>
          </w:p>
          <w:p w14:paraId="0D512834" w14:textId="1964A567" w:rsidR="009844C3" w:rsidRPr="00FC3747" w:rsidRDefault="009844C3" w:rsidP="00FC2314">
            <w:pPr>
              <w:tabs>
                <w:tab w:val="center" w:pos="4320"/>
                <w:tab w:val="right" w:pos="8640"/>
              </w:tabs>
              <w:suppressAutoHyphens/>
              <w:spacing w:after="120"/>
              <w:jc w:val="both"/>
            </w:pPr>
            <w:r w:rsidRPr="00AE25F9">
              <w:rPr>
                <w:lang w:val="fr"/>
              </w:rPr>
              <w:t>L</w:t>
            </w:r>
            <w:r w:rsidR="00770240">
              <w:rPr>
                <w:lang w:val="fr"/>
              </w:rPr>
              <w:t xml:space="preserve">’Offre </w:t>
            </w:r>
            <w:r w:rsidRPr="00AE25F9">
              <w:rPr>
                <w:lang w:val="fr"/>
              </w:rPr>
              <w:t>ayant obtenu l</w:t>
            </w:r>
            <w:r w:rsidR="00770240">
              <w:rPr>
                <w:lang w:val="fr"/>
              </w:rPr>
              <w:t xml:space="preserve">e </w:t>
            </w:r>
            <w:r w:rsidRPr="00AE25F9">
              <w:rPr>
                <w:lang w:val="fr"/>
              </w:rPr>
              <w:t>meilleur</w:t>
            </w:r>
            <w:r w:rsidR="00770240">
              <w:rPr>
                <w:lang w:val="fr"/>
              </w:rPr>
              <w:t xml:space="preserve"> score</w:t>
            </w:r>
            <w:r w:rsidRPr="00AE25F9">
              <w:rPr>
                <w:lang w:val="fr"/>
              </w:rPr>
              <w:t xml:space="preserve"> (B) parmi les </w:t>
            </w:r>
            <w:r w:rsidR="00770240">
              <w:rPr>
                <w:lang w:val="fr"/>
              </w:rPr>
              <w:t>Offres conformes</w:t>
            </w:r>
            <w:r w:rsidRPr="00AE25F9">
              <w:rPr>
                <w:lang w:val="fr"/>
              </w:rPr>
              <w:t xml:space="preserve"> sera l’</w:t>
            </w:r>
            <w:r w:rsidR="00770240">
              <w:rPr>
                <w:lang w:val="fr"/>
              </w:rPr>
              <w:t>O</w:t>
            </w:r>
            <w:r w:rsidRPr="00AE25F9">
              <w:rPr>
                <w:lang w:val="fr"/>
              </w:rPr>
              <w:t xml:space="preserve">ffre la </w:t>
            </w:r>
            <w:r w:rsidR="00770240">
              <w:rPr>
                <w:lang w:val="fr"/>
              </w:rPr>
              <w:t>P</w:t>
            </w:r>
            <w:r w:rsidRPr="00AE25F9">
              <w:rPr>
                <w:lang w:val="fr"/>
              </w:rPr>
              <w:t xml:space="preserve">lus </w:t>
            </w:r>
            <w:r w:rsidR="00770240">
              <w:rPr>
                <w:lang w:val="fr"/>
              </w:rPr>
              <w:t>A</w:t>
            </w:r>
            <w:r w:rsidRPr="00AE25F9">
              <w:rPr>
                <w:lang w:val="fr"/>
              </w:rPr>
              <w:t xml:space="preserve">vantageuse à condition que le </w:t>
            </w:r>
            <w:r w:rsidR="00770240">
              <w:rPr>
                <w:lang w:val="fr"/>
              </w:rPr>
              <w:t>S</w:t>
            </w:r>
            <w:r w:rsidRPr="00AE25F9">
              <w:rPr>
                <w:lang w:val="fr"/>
              </w:rPr>
              <w:t>oumissionnaire possède les qualifications requises.</w:t>
            </w:r>
          </w:p>
        </w:tc>
      </w:tr>
    </w:tbl>
    <w:p w14:paraId="32226599" w14:textId="77777777" w:rsidR="009844C3" w:rsidRPr="00FC3747" w:rsidRDefault="009844C3" w:rsidP="001B6AD0">
      <w:pPr>
        <w:spacing w:after="200"/>
        <w:jc w:val="both"/>
        <w:rPr>
          <w:i/>
          <w:iCs/>
        </w:rPr>
      </w:pPr>
    </w:p>
    <w:p w14:paraId="6CA07C04" w14:textId="3AE5BFF1" w:rsidR="009844C3" w:rsidRPr="00FC3747" w:rsidRDefault="009844C3" w:rsidP="001E3874">
      <w:pPr>
        <w:pStyle w:val="SectionIIIHeading1"/>
        <w:rPr>
          <w:lang w:val="fr-FR"/>
        </w:rPr>
      </w:pPr>
      <w:bookmarkStart w:id="397" w:name="_Toc129099571"/>
      <w:bookmarkStart w:id="398" w:name="_Toc78466127"/>
      <w:bookmarkStart w:id="399" w:name="_Toc139011588"/>
      <w:r w:rsidRPr="0006129D">
        <w:rPr>
          <w:lang w:val="fr-FR"/>
        </w:rPr>
        <w:t xml:space="preserve">Critères pour conclure un ou plusieurs </w:t>
      </w:r>
      <w:r w:rsidR="001B1093" w:rsidRPr="0006129D">
        <w:rPr>
          <w:lang w:val="fr-FR"/>
        </w:rPr>
        <w:t>A</w:t>
      </w:r>
      <w:r w:rsidRPr="0006129D">
        <w:rPr>
          <w:lang w:val="fr-FR"/>
        </w:rPr>
        <w:t>ccords-</w:t>
      </w:r>
      <w:r w:rsidR="001B1093" w:rsidRPr="0006129D">
        <w:rPr>
          <w:lang w:val="fr-FR"/>
        </w:rPr>
        <w:t>C</w:t>
      </w:r>
      <w:r w:rsidRPr="0006129D">
        <w:rPr>
          <w:lang w:val="fr-FR"/>
        </w:rPr>
        <w:t>adres (I</w:t>
      </w:r>
      <w:r w:rsidR="001B1093" w:rsidRPr="0006129D">
        <w:rPr>
          <w:lang w:val="fr-FR"/>
        </w:rPr>
        <w:t>S</w:t>
      </w:r>
      <w:r w:rsidRPr="0006129D">
        <w:rPr>
          <w:lang w:val="fr-FR"/>
        </w:rPr>
        <w:t xml:space="preserve"> 40)</w:t>
      </w:r>
      <w:bookmarkEnd w:id="397"/>
      <w:bookmarkEnd w:id="398"/>
      <w:bookmarkEnd w:id="399"/>
    </w:p>
    <w:p w14:paraId="63C292B2" w14:textId="77777777" w:rsidR="009844C3" w:rsidRPr="00FC3747" w:rsidRDefault="009844C3" w:rsidP="009844C3">
      <w:pPr>
        <w:spacing w:before="120" w:after="240"/>
        <w:ind w:left="540"/>
        <w:rPr>
          <w:i/>
        </w:rPr>
      </w:pPr>
      <w:r w:rsidRPr="00783871">
        <w:rPr>
          <w:i/>
          <w:lang w:val="fr"/>
        </w:rPr>
        <w:t>[Sélectionnez l’option appropriée et ajoutez les critères supplémentaires, le cas échéant]</w:t>
      </w:r>
    </w:p>
    <w:p w14:paraId="3A82B093" w14:textId="6386A3D2" w:rsidR="009844C3" w:rsidRPr="00FC3747" w:rsidRDefault="009844C3" w:rsidP="009844C3">
      <w:pPr>
        <w:pStyle w:val="Sub-ClauseText"/>
        <w:ind w:left="540"/>
        <w:rPr>
          <w:spacing w:val="0"/>
          <w:lang w:val="fr-FR"/>
        </w:rPr>
      </w:pPr>
      <w:r w:rsidRPr="00892C17">
        <w:rPr>
          <w:b/>
          <w:spacing w:val="0"/>
          <w:u w:val="single"/>
          <w:lang w:val="fr"/>
        </w:rPr>
        <w:t xml:space="preserve">Critères d’un </w:t>
      </w:r>
      <w:r w:rsidR="001B1093">
        <w:rPr>
          <w:b/>
          <w:spacing w:val="0"/>
          <w:u w:val="single"/>
          <w:lang w:val="fr"/>
        </w:rPr>
        <w:t>A</w:t>
      </w:r>
      <w:r w:rsidRPr="00892C17">
        <w:rPr>
          <w:b/>
          <w:spacing w:val="0"/>
          <w:u w:val="single"/>
          <w:lang w:val="fr"/>
        </w:rPr>
        <w:t>ccord-</w:t>
      </w:r>
      <w:r w:rsidR="001B1093">
        <w:rPr>
          <w:b/>
          <w:spacing w:val="0"/>
          <w:u w:val="single"/>
          <w:lang w:val="fr"/>
        </w:rPr>
        <w:t>C</w:t>
      </w:r>
      <w:r w:rsidRPr="00892C17">
        <w:rPr>
          <w:b/>
          <w:spacing w:val="0"/>
          <w:u w:val="single"/>
          <w:lang w:val="fr"/>
        </w:rPr>
        <w:t xml:space="preserve">adre à </w:t>
      </w:r>
      <w:r w:rsidR="001B1093">
        <w:rPr>
          <w:b/>
          <w:spacing w:val="0"/>
          <w:u w:val="single"/>
          <w:lang w:val="fr"/>
        </w:rPr>
        <w:t>F</w:t>
      </w:r>
      <w:r w:rsidRPr="00892C17">
        <w:rPr>
          <w:b/>
          <w:spacing w:val="0"/>
          <w:u w:val="single"/>
          <w:lang w:val="fr"/>
        </w:rPr>
        <w:t xml:space="preserve">ournisseur unique </w:t>
      </w:r>
      <w:r w:rsidRPr="00783871">
        <w:rPr>
          <w:spacing w:val="0"/>
          <w:lang w:val="fr"/>
        </w:rPr>
        <w:t>:</w:t>
      </w:r>
    </w:p>
    <w:p w14:paraId="42BCBF2F" w14:textId="6A1BB78E" w:rsidR="001B1093" w:rsidRPr="00E51CBC" w:rsidRDefault="009074C4" w:rsidP="001B1093">
      <w:pPr>
        <w:pStyle w:val="Sub-ClauseText"/>
        <w:spacing w:before="0"/>
        <w:ind w:left="540"/>
        <w:rPr>
          <w:i/>
          <w:lang w:val="fr"/>
        </w:rPr>
      </w:pPr>
      <w:r>
        <w:rPr>
          <w:spacing w:val="0"/>
          <w:lang w:val="fr"/>
        </w:rPr>
        <w:t>L’Agence d’Acquisition</w:t>
      </w:r>
      <w:r w:rsidR="009844C3" w:rsidRPr="00783871">
        <w:rPr>
          <w:spacing w:val="0"/>
          <w:lang w:val="fr"/>
        </w:rPr>
        <w:t xml:space="preserve"> conclura l</w:t>
      </w:r>
      <w:r w:rsidR="00F94E1E">
        <w:rPr>
          <w:spacing w:val="0"/>
          <w:lang w:val="fr"/>
        </w:rPr>
        <w:t xml:space="preserve">es </w:t>
      </w:r>
      <w:r w:rsidR="001B1093">
        <w:rPr>
          <w:spacing w:val="0"/>
          <w:lang w:val="fr"/>
        </w:rPr>
        <w:t>A</w:t>
      </w:r>
      <w:r w:rsidR="009844C3" w:rsidRPr="00783871">
        <w:rPr>
          <w:spacing w:val="0"/>
          <w:lang w:val="fr"/>
        </w:rPr>
        <w:t>ccord</w:t>
      </w:r>
      <w:r w:rsidR="00F94E1E">
        <w:rPr>
          <w:spacing w:val="0"/>
          <w:lang w:val="fr"/>
        </w:rPr>
        <w:t>s</w:t>
      </w:r>
      <w:r w:rsidR="009844C3" w:rsidRPr="00783871">
        <w:rPr>
          <w:spacing w:val="0"/>
          <w:lang w:val="fr"/>
        </w:rPr>
        <w:t>-</w:t>
      </w:r>
      <w:r w:rsidR="001B1093">
        <w:rPr>
          <w:spacing w:val="0"/>
          <w:lang w:val="fr"/>
        </w:rPr>
        <w:t>C</w:t>
      </w:r>
      <w:r w:rsidR="009844C3" w:rsidRPr="00783871">
        <w:rPr>
          <w:spacing w:val="0"/>
          <w:lang w:val="fr"/>
        </w:rPr>
        <w:t>adre</w:t>
      </w:r>
      <w:r w:rsidR="00F94E1E">
        <w:rPr>
          <w:spacing w:val="0"/>
          <w:lang w:val="fr"/>
        </w:rPr>
        <w:t>s</w:t>
      </w:r>
      <w:r w:rsidR="009844C3" w:rsidRPr="00783871">
        <w:rPr>
          <w:spacing w:val="0"/>
          <w:lang w:val="fr"/>
        </w:rPr>
        <w:t xml:space="preserve"> </w:t>
      </w:r>
      <w:r w:rsidR="00F94E1E">
        <w:rPr>
          <w:spacing w:val="0"/>
          <w:lang w:val="fr"/>
        </w:rPr>
        <w:t xml:space="preserve">comme suit : </w:t>
      </w:r>
      <w:r w:rsidR="009844C3" w:rsidRPr="00783871">
        <w:rPr>
          <w:spacing w:val="0"/>
          <w:lang w:val="fr"/>
        </w:rPr>
        <w:t xml:space="preserve">avec le </w:t>
      </w:r>
      <w:r w:rsidR="001B1093">
        <w:rPr>
          <w:spacing w:val="0"/>
          <w:lang w:val="fr"/>
        </w:rPr>
        <w:t>S</w:t>
      </w:r>
      <w:r w:rsidR="009844C3" w:rsidRPr="00783871">
        <w:rPr>
          <w:spacing w:val="0"/>
          <w:lang w:val="fr"/>
        </w:rPr>
        <w:t xml:space="preserve">oumissionnaire </w:t>
      </w:r>
      <w:r w:rsidR="009844C3">
        <w:rPr>
          <w:spacing w:val="0"/>
          <w:lang w:val="fr"/>
        </w:rPr>
        <w:t>ayant l’</w:t>
      </w:r>
      <w:r w:rsidR="001B1093">
        <w:rPr>
          <w:spacing w:val="0"/>
          <w:lang w:val="fr"/>
        </w:rPr>
        <w:t>O</w:t>
      </w:r>
      <w:r w:rsidR="009844C3">
        <w:rPr>
          <w:spacing w:val="0"/>
          <w:lang w:val="fr"/>
        </w:rPr>
        <w:t>ffre</w:t>
      </w:r>
      <w:r w:rsidR="009844C3">
        <w:rPr>
          <w:lang w:val="fr"/>
        </w:rPr>
        <w:t xml:space="preserve"> la </w:t>
      </w:r>
      <w:r w:rsidR="001B1093">
        <w:rPr>
          <w:lang w:val="fr"/>
        </w:rPr>
        <w:t>P</w:t>
      </w:r>
      <w:r w:rsidR="009844C3">
        <w:rPr>
          <w:lang w:val="fr"/>
        </w:rPr>
        <w:t xml:space="preserve">lus </w:t>
      </w:r>
      <w:r w:rsidR="001B1093">
        <w:rPr>
          <w:lang w:val="fr"/>
        </w:rPr>
        <w:t>A</w:t>
      </w:r>
      <w:r w:rsidR="009844C3">
        <w:rPr>
          <w:lang w:val="fr"/>
        </w:rPr>
        <w:t>vantageuse</w:t>
      </w:r>
      <w:r w:rsidR="009844C3" w:rsidRPr="001B6AD0">
        <w:rPr>
          <w:lang w:val="fr"/>
        </w:rPr>
        <w:t xml:space="preserve"> </w:t>
      </w:r>
    </w:p>
    <w:p w14:paraId="6A9840F1" w14:textId="445DB573" w:rsidR="009844C3" w:rsidRPr="00620067" w:rsidRDefault="009844C3" w:rsidP="001B6AD0">
      <w:pPr>
        <w:pStyle w:val="Sub-ClauseText"/>
        <w:spacing w:before="0"/>
        <w:ind w:left="540"/>
        <w:rPr>
          <w:lang w:val="fr-FR"/>
        </w:rPr>
      </w:pPr>
      <w:r w:rsidRPr="00E51CBC">
        <w:rPr>
          <w:i/>
          <w:lang w:val="fr"/>
        </w:rPr>
        <w:t>[et</w:t>
      </w:r>
      <w:r w:rsidR="003109BE">
        <w:rPr>
          <w:i/>
          <w:lang w:val="fr"/>
        </w:rPr>
        <w:t xml:space="preserve"> i</w:t>
      </w:r>
      <w:r w:rsidRPr="003109BE">
        <w:rPr>
          <w:i/>
          <w:lang w:val="fr"/>
        </w:rPr>
        <w:t xml:space="preserve">nsérer tout critère supplémentaire, par exemple les critères liés à la sélection en fonction d’une répartition géographique des </w:t>
      </w:r>
      <w:r w:rsidR="001138F8">
        <w:rPr>
          <w:i/>
          <w:lang w:val="fr"/>
        </w:rPr>
        <w:t>F</w:t>
      </w:r>
      <w:r w:rsidRPr="003109BE">
        <w:rPr>
          <w:i/>
          <w:lang w:val="fr"/>
        </w:rPr>
        <w:t>ournisseurs.]</w:t>
      </w:r>
    </w:p>
    <w:p w14:paraId="6E005462" w14:textId="77777777" w:rsidR="009844C3" w:rsidRPr="00FC3747" w:rsidRDefault="009844C3" w:rsidP="009844C3">
      <w:pPr>
        <w:pStyle w:val="Sub-ClauseText"/>
        <w:spacing w:before="0" w:after="240"/>
        <w:ind w:left="540" w:firstLine="720"/>
        <w:rPr>
          <w:i/>
          <w:spacing w:val="0"/>
          <w:lang w:val="fr-FR"/>
        </w:rPr>
      </w:pPr>
      <w:r w:rsidRPr="00CF0460">
        <w:rPr>
          <w:i/>
          <w:spacing w:val="0"/>
          <w:lang w:val="fr"/>
        </w:rPr>
        <w:t>OU</w:t>
      </w:r>
    </w:p>
    <w:p w14:paraId="1DB236F4" w14:textId="58A29D50" w:rsidR="009844C3" w:rsidRPr="00FC3747" w:rsidRDefault="009844C3" w:rsidP="009844C3">
      <w:pPr>
        <w:pStyle w:val="Sub-ClauseText"/>
        <w:ind w:left="540"/>
        <w:rPr>
          <w:spacing w:val="0"/>
          <w:lang w:val="fr-FR"/>
        </w:rPr>
      </w:pPr>
      <w:r w:rsidRPr="00892C17">
        <w:rPr>
          <w:b/>
          <w:spacing w:val="0"/>
          <w:u w:val="single"/>
          <w:lang w:val="fr"/>
        </w:rPr>
        <w:t xml:space="preserve">Critères d’un </w:t>
      </w:r>
      <w:r w:rsidR="003109BE">
        <w:rPr>
          <w:b/>
          <w:spacing w:val="0"/>
          <w:u w:val="single"/>
          <w:lang w:val="fr"/>
        </w:rPr>
        <w:t>A</w:t>
      </w:r>
      <w:r w:rsidRPr="00892C17">
        <w:rPr>
          <w:b/>
          <w:spacing w:val="0"/>
          <w:u w:val="single"/>
          <w:lang w:val="fr"/>
        </w:rPr>
        <w:t>ccord-</w:t>
      </w:r>
      <w:r w:rsidR="003109BE">
        <w:rPr>
          <w:b/>
          <w:spacing w:val="0"/>
          <w:u w:val="single"/>
          <w:lang w:val="fr"/>
        </w:rPr>
        <w:t>C</w:t>
      </w:r>
      <w:r w:rsidRPr="00892C17">
        <w:rPr>
          <w:b/>
          <w:spacing w:val="0"/>
          <w:u w:val="single"/>
          <w:lang w:val="fr"/>
        </w:rPr>
        <w:t xml:space="preserve">adre </w:t>
      </w:r>
      <w:r w:rsidR="006A4253">
        <w:rPr>
          <w:b/>
          <w:spacing w:val="0"/>
          <w:u w:val="single"/>
          <w:lang w:val="fr"/>
        </w:rPr>
        <w:t>à F</w:t>
      </w:r>
      <w:r w:rsidRPr="00892C17">
        <w:rPr>
          <w:b/>
          <w:spacing w:val="0"/>
          <w:u w:val="single"/>
          <w:lang w:val="fr"/>
        </w:rPr>
        <w:t xml:space="preserve">ournisseurs </w:t>
      </w:r>
      <w:r w:rsidR="006A4253">
        <w:rPr>
          <w:b/>
          <w:spacing w:val="0"/>
          <w:u w:val="single"/>
          <w:lang w:val="fr"/>
        </w:rPr>
        <w:t>multiples</w:t>
      </w:r>
      <w:r w:rsidRPr="00CF0460">
        <w:rPr>
          <w:spacing w:val="0"/>
          <w:lang w:val="fr"/>
        </w:rPr>
        <w:t>:</w:t>
      </w:r>
    </w:p>
    <w:p w14:paraId="58F2F226" w14:textId="259E1574" w:rsidR="009844C3" w:rsidRPr="00FC3747" w:rsidRDefault="009844C3" w:rsidP="009844C3">
      <w:pPr>
        <w:pStyle w:val="Sub-ClauseText"/>
        <w:spacing w:after="200"/>
        <w:ind w:left="540"/>
        <w:jc w:val="left"/>
        <w:rPr>
          <w:spacing w:val="0"/>
          <w:lang w:val="fr-FR"/>
        </w:rPr>
      </w:pPr>
      <w:r w:rsidRPr="00CF0460">
        <w:rPr>
          <w:spacing w:val="0"/>
          <w:lang w:val="fr"/>
        </w:rPr>
        <w:t>L’</w:t>
      </w:r>
      <w:r w:rsidR="003109BE">
        <w:rPr>
          <w:spacing w:val="0"/>
          <w:lang w:val="fr"/>
        </w:rPr>
        <w:t xml:space="preserve">Agence </w:t>
      </w:r>
      <w:r w:rsidR="00E65AC1">
        <w:rPr>
          <w:spacing w:val="0"/>
          <w:lang w:val="fr"/>
        </w:rPr>
        <w:t>d’Acquisition</w:t>
      </w:r>
      <w:r w:rsidRPr="00CF0460">
        <w:rPr>
          <w:spacing w:val="0"/>
          <w:lang w:val="fr"/>
        </w:rPr>
        <w:t xml:space="preserve"> </w:t>
      </w:r>
      <w:r>
        <w:rPr>
          <w:spacing w:val="0"/>
          <w:lang w:val="fr"/>
        </w:rPr>
        <w:t>conclura</w:t>
      </w:r>
      <w:r w:rsidRPr="00CF0460">
        <w:rPr>
          <w:spacing w:val="0"/>
          <w:lang w:val="fr"/>
        </w:rPr>
        <w:t xml:space="preserve"> </w:t>
      </w:r>
      <w:r>
        <w:rPr>
          <w:lang w:val="fr"/>
        </w:rPr>
        <w:t xml:space="preserve">les </w:t>
      </w:r>
      <w:r w:rsidR="00D3087C">
        <w:rPr>
          <w:lang w:val="fr"/>
        </w:rPr>
        <w:t>Accords-Cadres</w:t>
      </w:r>
      <w:r w:rsidR="00680421">
        <w:rPr>
          <w:lang w:val="fr"/>
        </w:rPr>
        <w:t xml:space="preserve"> </w:t>
      </w:r>
      <w:r>
        <w:rPr>
          <w:spacing w:val="0"/>
          <w:lang w:val="fr"/>
        </w:rPr>
        <w:t>comme suit:</w:t>
      </w:r>
    </w:p>
    <w:p w14:paraId="7B408EE4" w14:textId="4BFDEB8D" w:rsidR="009844C3" w:rsidRPr="00FC3747" w:rsidRDefault="009844C3" w:rsidP="009844C3">
      <w:pPr>
        <w:pStyle w:val="Paragraphedeliste"/>
        <w:numPr>
          <w:ilvl w:val="0"/>
          <w:numId w:val="159"/>
        </w:numPr>
        <w:overflowPunct/>
        <w:autoSpaceDE/>
        <w:autoSpaceDN/>
        <w:adjustRightInd/>
        <w:spacing w:after="120"/>
        <w:ind w:left="1170" w:right="-72" w:hanging="630"/>
        <w:contextualSpacing w:val="0"/>
        <w:textAlignment w:val="auto"/>
      </w:pPr>
      <w:r w:rsidRPr="00CF0460">
        <w:rPr>
          <w:lang w:val="fr"/>
        </w:rPr>
        <w:t xml:space="preserve">Tous les </w:t>
      </w:r>
      <w:r w:rsidR="00DE51F3">
        <w:rPr>
          <w:lang w:val="fr"/>
        </w:rPr>
        <w:t>S</w:t>
      </w:r>
      <w:r w:rsidRPr="00CF0460">
        <w:rPr>
          <w:lang w:val="fr"/>
        </w:rPr>
        <w:t>oumissionnaires seront classés en fonction de l’</w:t>
      </w:r>
      <w:r w:rsidR="00680421">
        <w:rPr>
          <w:lang w:val="fr"/>
        </w:rPr>
        <w:t>O</w:t>
      </w:r>
      <w:r w:rsidRPr="00CF0460">
        <w:rPr>
          <w:lang w:val="fr"/>
        </w:rPr>
        <w:t xml:space="preserve">ffre ou des </w:t>
      </w:r>
      <w:r w:rsidR="00680421">
        <w:rPr>
          <w:lang w:val="fr"/>
        </w:rPr>
        <w:t>O</w:t>
      </w:r>
      <w:r w:rsidRPr="00CF0460">
        <w:rPr>
          <w:lang w:val="fr"/>
        </w:rPr>
        <w:t xml:space="preserve">ffres les </w:t>
      </w:r>
      <w:r w:rsidR="00680421">
        <w:rPr>
          <w:lang w:val="fr"/>
        </w:rPr>
        <w:t>P</w:t>
      </w:r>
      <w:r w:rsidRPr="00CF0460">
        <w:rPr>
          <w:lang w:val="fr"/>
        </w:rPr>
        <w:t xml:space="preserve">lus </w:t>
      </w:r>
      <w:r w:rsidR="00680421">
        <w:rPr>
          <w:lang w:val="fr"/>
        </w:rPr>
        <w:t>A</w:t>
      </w:r>
      <w:r w:rsidRPr="00CF0460">
        <w:rPr>
          <w:lang w:val="fr"/>
        </w:rPr>
        <w:t>vantageuses</w:t>
      </w:r>
      <w:r>
        <w:rPr>
          <w:lang w:val="fr"/>
        </w:rPr>
        <w:t xml:space="preserve">, </w:t>
      </w:r>
      <w:r w:rsidR="008A0269">
        <w:rPr>
          <w:lang w:val="fr"/>
        </w:rPr>
        <w:t xml:space="preserve">le </w:t>
      </w:r>
      <w:r w:rsidR="008A0269" w:rsidRPr="00CF0460">
        <w:rPr>
          <w:lang w:val="fr"/>
        </w:rPr>
        <w:t>premier</w:t>
      </w:r>
      <w:r w:rsidRPr="00CF0460">
        <w:rPr>
          <w:lang w:val="fr"/>
        </w:rPr>
        <w:t xml:space="preserve"> étant le </w:t>
      </w:r>
      <w:r w:rsidR="00680421">
        <w:rPr>
          <w:lang w:val="fr"/>
        </w:rPr>
        <w:t>P</w:t>
      </w:r>
      <w:r w:rsidRPr="00CF0460">
        <w:rPr>
          <w:lang w:val="fr"/>
        </w:rPr>
        <w:t xml:space="preserve">lus </w:t>
      </w:r>
      <w:r w:rsidR="00680421">
        <w:rPr>
          <w:lang w:val="fr"/>
        </w:rPr>
        <w:t>A</w:t>
      </w:r>
      <w:r>
        <w:rPr>
          <w:lang w:val="fr"/>
        </w:rPr>
        <w:t xml:space="preserve">vantageux, </w:t>
      </w:r>
      <w:r w:rsidRPr="00CF0460">
        <w:rPr>
          <w:lang w:val="fr"/>
        </w:rPr>
        <w:t xml:space="preserve">le deuxième étant le deuxième </w:t>
      </w:r>
      <w:r w:rsidR="00680421">
        <w:rPr>
          <w:lang w:val="fr"/>
        </w:rPr>
        <w:t>P</w:t>
      </w:r>
      <w:r>
        <w:rPr>
          <w:lang w:val="fr"/>
        </w:rPr>
        <w:t xml:space="preserve">lus </w:t>
      </w:r>
      <w:r w:rsidR="00680421">
        <w:rPr>
          <w:lang w:val="fr"/>
        </w:rPr>
        <w:t>A</w:t>
      </w:r>
      <w:r>
        <w:rPr>
          <w:lang w:val="fr"/>
        </w:rPr>
        <w:t>vantageux</w:t>
      </w:r>
      <w:r w:rsidRPr="00CF0460">
        <w:rPr>
          <w:lang w:val="fr"/>
        </w:rPr>
        <w:t>, et ainsi de suite.</w:t>
      </w:r>
    </w:p>
    <w:p w14:paraId="76B6C107" w14:textId="1DC3927B" w:rsidR="009844C3" w:rsidRPr="00FC3747" w:rsidRDefault="009074C4" w:rsidP="009844C3">
      <w:pPr>
        <w:pStyle w:val="Paragraphedeliste"/>
        <w:numPr>
          <w:ilvl w:val="0"/>
          <w:numId w:val="159"/>
        </w:numPr>
        <w:overflowPunct/>
        <w:autoSpaceDE/>
        <w:autoSpaceDN/>
        <w:adjustRightInd/>
        <w:spacing w:after="120"/>
        <w:ind w:left="1260" w:right="-72" w:hanging="720"/>
        <w:contextualSpacing w:val="0"/>
        <w:textAlignment w:val="auto"/>
      </w:pPr>
      <w:r>
        <w:rPr>
          <w:lang w:val="fr"/>
        </w:rPr>
        <w:t>L’Agence d’Acquisition</w:t>
      </w:r>
      <w:r w:rsidR="009844C3" w:rsidRPr="00CF0460">
        <w:rPr>
          <w:lang w:val="fr"/>
        </w:rPr>
        <w:t xml:space="preserve"> conclura un A</w:t>
      </w:r>
      <w:r w:rsidR="00680421">
        <w:rPr>
          <w:lang w:val="fr"/>
        </w:rPr>
        <w:t>C</w:t>
      </w:r>
      <w:r w:rsidR="009844C3" w:rsidRPr="00CF0460">
        <w:rPr>
          <w:lang w:val="fr"/>
        </w:rPr>
        <w:t xml:space="preserve"> avec</w:t>
      </w:r>
      <w:r w:rsidR="00D94137">
        <w:rPr>
          <w:lang w:val="fr"/>
        </w:rPr>
        <w:t xml:space="preserve"> </w:t>
      </w:r>
      <w:r w:rsidR="009844C3" w:rsidRPr="00CF0460">
        <w:rPr>
          <w:lang w:val="fr"/>
        </w:rPr>
        <w:t>:</w:t>
      </w:r>
    </w:p>
    <w:p w14:paraId="5C1821A7" w14:textId="333CEA77" w:rsidR="009844C3" w:rsidRPr="00FC3747" w:rsidRDefault="009844C3" w:rsidP="009844C3">
      <w:pPr>
        <w:pStyle w:val="Paragraphedeliste"/>
        <w:numPr>
          <w:ilvl w:val="3"/>
          <w:numId w:val="160"/>
        </w:numPr>
        <w:tabs>
          <w:tab w:val="clear" w:pos="1901"/>
        </w:tabs>
        <w:overflowPunct/>
        <w:autoSpaceDE/>
        <w:autoSpaceDN/>
        <w:adjustRightInd/>
        <w:spacing w:after="120"/>
        <w:ind w:left="1800" w:right="-72" w:hanging="630"/>
        <w:contextualSpacing w:val="0"/>
        <w:textAlignment w:val="auto"/>
      </w:pPr>
      <w:r>
        <w:rPr>
          <w:lang w:val="fr"/>
        </w:rPr>
        <w:t xml:space="preserve">Tous les </w:t>
      </w:r>
      <w:r w:rsidR="00D94137">
        <w:rPr>
          <w:lang w:val="fr"/>
        </w:rPr>
        <w:t>S</w:t>
      </w:r>
      <w:r>
        <w:rPr>
          <w:lang w:val="fr"/>
        </w:rPr>
        <w:t xml:space="preserve">oumissionnaires classés en (a) ci-dessus si aucun nombre maximum de </w:t>
      </w:r>
      <w:r w:rsidR="00DC24B7">
        <w:rPr>
          <w:lang w:val="fr"/>
        </w:rPr>
        <w:t>F</w:t>
      </w:r>
      <w:r>
        <w:rPr>
          <w:lang w:val="fr"/>
        </w:rPr>
        <w:t xml:space="preserve">ournisseurs n’est spécifié </w:t>
      </w:r>
      <w:r w:rsidR="00DC24B7">
        <w:rPr>
          <w:lang w:val="fr"/>
        </w:rPr>
        <w:t xml:space="preserve">à </w:t>
      </w:r>
      <w:r w:rsidR="00680421">
        <w:rPr>
          <w:lang w:val="fr"/>
        </w:rPr>
        <w:t>l’article 1</w:t>
      </w:r>
      <w:r w:rsidR="00DC24B7">
        <w:rPr>
          <w:lang w:val="fr"/>
        </w:rPr>
        <w:t>.</w:t>
      </w:r>
      <w:r w:rsidR="00680421">
        <w:rPr>
          <w:lang w:val="fr"/>
        </w:rPr>
        <w:t xml:space="preserve">2 </w:t>
      </w:r>
      <w:r w:rsidR="00D94137">
        <w:rPr>
          <w:lang w:val="fr"/>
        </w:rPr>
        <w:t xml:space="preserve">(m) </w:t>
      </w:r>
      <w:r w:rsidR="00680421">
        <w:rPr>
          <w:lang w:val="fr"/>
        </w:rPr>
        <w:t xml:space="preserve">des IS </w:t>
      </w:r>
      <w:r w:rsidR="00DC24B7">
        <w:rPr>
          <w:lang w:val="fr"/>
        </w:rPr>
        <w:t>-</w:t>
      </w:r>
      <w:r w:rsidR="00680421">
        <w:rPr>
          <w:lang w:val="fr"/>
        </w:rPr>
        <w:t xml:space="preserve"> DPAO</w:t>
      </w:r>
      <w:r w:rsidR="00D94137">
        <w:rPr>
          <w:lang w:val="fr"/>
        </w:rPr>
        <w:t> ;</w:t>
      </w:r>
    </w:p>
    <w:p w14:paraId="24CFE41A" w14:textId="56E8EBF2" w:rsidR="009844C3" w:rsidRPr="00FC3747" w:rsidRDefault="009844C3" w:rsidP="009844C3">
      <w:pPr>
        <w:pStyle w:val="Paragraphedeliste"/>
        <w:numPr>
          <w:ilvl w:val="3"/>
          <w:numId w:val="160"/>
        </w:numPr>
        <w:tabs>
          <w:tab w:val="clear" w:pos="1901"/>
        </w:tabs>
        <w:overflowPunct/>
        <w:autoSpaceDE/>
        <w:autoSpaceDN/>
        <w:adjustRightInd/>
        <w:spacing w:after="120"/>
        <w:ind w:left="1710" w:right="-72" w:hanging="540"/>
        <w:contextualSpacing w:val="0"/>
        <w:textAlignment w:val="auto"/>
      </w:pPr>
      <w:r w:rsidRPr="00CF0460">
        <w:rPr>
          <w:lang w:val="fr"/>
        </w:rPr>
        <w:t xml:space="preserve">les </w:t>
      </w:r>
      <w:r w:rsidR="00D94137">
        <w:rPr>
          <w:lang w:val="fr"/>
        </w:rPr>
        <w:t>S</w:t>
      </w:r>
      <w:r w:rsidRPr="00CF0460">
        <w:rPr>
          <w:lang w:val="fr"/>
        </w:rPr>
        <w:t xml:space="preserve">oumissionnaires </w:t>
      </w:r>
      <w:r w:rsidR="00D94137">
        <w:rPr>
          <w:lang w:val="fr"/>
        </w:rPr>
        <w:t xml:space="preserve">qui </w:t>
      </w:r>
      <w:r w:rsidRPr="00CF0460">
        <w:rPr>
          <w:lang w:val="fr"/>
        </w:rPr>
        <w:t xml:space="preserve">se sont classés </w:t>
      </w:r>
      <w:r w:rsidR="00DC24B7">
        <w:rPr>
          <w:lang w:val="fr"/>
        </w:rPr>
        <w:t>en tête</w:t>
      </w:r>
      <w:r w:rsidR="00DC24B7" w:rsidRPr="00CF0460">
        <w:rPr>
          <w:lang w:val="fr"/>
        </w:rPr>
        <w:t xml:space="preserve"> </w:t>
      </w:r>
      <w:r w:rsidRPr="00CF0460">
        <w:rPr>
          <w:lang w:val="fr"/>
        </w:rPr>
        <w:t xml:space="preserve">jusqu’au nombre maximal de fournisseurs (y) spécifié </w:t>
      </w:r>
      <w:r w:rsidR="009C582C">
        <w:rPr>
          <w:lang w:val="fr"/>
        </w:rPr>
        <w:t>à</w:t>
      </w:r>
      <w:r w:rsidR="009C582C" w:rsidRPr="00CF0460">
        <w:rPr>
          <w:lang w:val="fr"/>
        </w:rPr>
        <w:t xml:space="preserve"> </w:t>
      </w:r>
      <w:r w:rsidRPr="00CF0460">
        <w:rPr>
          <w:lang w:val="fr"/>
        </w:rPr>
        <w:t>l</w:t>
      </w:r>
      <w:r w:rsidR="00D94137">
        <w:rPr>
          <w:lang w:val="fr"/>
        </w:rPr>
        <w:t>’article 1.2 (m) d</w:t>
      </w:r>
      <w:r w:rsidRPr="00CF0460">
        <w:rPr>
          <w:lang w:val="fr"/>
        </w:rPr>
        <w:t>e</w:t>
      </w:r>
      <w:r w:rsidR="00D94137">
        <w:rPr>
          <w:lang w:val="fr"/>
        </w:rPr>
        <w:t xml:space="preserve">s IS </w:t>
      </w:r>
      <w:r w:rsidR="00DC24B7">
        <w:rPr>
          <w:lang w:val="fr"/>
        </w:rPr>
        <w:t>-</w:t>
      </w:r>
      <w:r w:rsidR="00D94137">
        <w:rPr>
          <w:lang w:val="fr"/>
        </w:rPr>
        <w:t xml:space="preserve"> DPAO</w:t>
      </w:r>
      <w:r w:rsidRPr="00A6746C">
        <w:rPr>
          <w:b/>
          <w:lang w:val="fr"/>
        </w:rPr>
        <w:t>.</w:t>
      </w:r>
    </w:p>
    <w:p w14:paraId="566E8A84" w14:textId="2269F634" w:rsidR="009844C3" w:rsidRPr="00FC3747" w:rsidRDefault="009844C3" w:rsidP="009844C3">
      <w:pPr>
        <w:pStyle w:val="Paragraphedeliste"/>
        <w:numPr>
          <w:ilvl w:val="0"/>
          <w:numId w:val="159"/>
        </w:numPr>
        <w:overflowPunct/>
        <w:autoSpaceDE/>
        <w:autoSpaceDN/>
        <w:adjustRightInd/>
        <w:spacing w:after="120"/>
        <w:ind w:left="1260" w:right="-72" w:hanging="720"/>
        <w:contextualSpacing w:val="0"/>
        <w:textAlignment w:val="auto"/>
      </w:pPr>
      <w:r w:rsidRPr="004F098C">
        <w:rPr>
          <w:lang w:val="fr"/>
        </w:rPr>
        <w:t xml:space="preserve">Si le nombre de </w:t>
      </w:r>
      <w:r w:rsidR="00D94137">
        <w:rPr>
          <w:lang w:val="fr"/>
        </w:rPr>
        <w:t>S</w:t>
      </w:r>
      <w:r w:rsidRPr="004F098C">
        <w:rPr>
          <w:lang w:val="fr"/>
        </w:rPr>
        <w:t xml:space="preserve">oumissionnaires est inférieur au minimum (x) spécifié </w:t>
      </w:r>
      <w:r w:rsidR="009C582C">
        <w:rPr>
          <w:lang w:val="fr"/>
        </w:rPr>
        <w:t>à</w:t>
      </w:r>
      <w:r w:rsidR="009C582C" w:rsidRPr="004F098C">
        <w:rPr>
          <w:lang w:val="fr"/>
        </w:rPr>
        <w:t xml:space="preserve"> </w:t>
      </w:r>
      <w:r w:rsidR="00D94137" w:rsidRPr="00CF0460">
        <w:rPr>
          <w:lang w:val="fr"/>
        </w:rPr>
        <w:t>l</w:t>
      </w:r>
      <w:r w:rsidR="00D94137">
        <w:rPr>
          <w:lang w:val="fr"/>
        </w:rPr>
        <w:t>’article 1.2 (m) d</w:t>
      </w:r>
      <w:r w:rsidR="00D94137" w:rsidRPr="00CF0460">
        <w:rPr>
          <w:lang w:val="fr"/>
        </w:rPr>
        <w:t>e</w:t>
      </w:r>
      <w:r w:rsidR="00D94137">
        <w:rPr>
          <w:lang w:val="fr"/>
        </w:rPr>
        <w:t xml:space="preserve">s IS </w:t>
      </w:r>
      <w:r w:rsidR="009C582C">
        <w:rPr>
          <w:lang w:val="fr"/>
        </w:rPr>
        <w:t>-</w:t>
      </w:r>
      <w:r w:rsidR="00D94137">
        <w:rPr>
          <w:lang w:val="fr"/>
        </w:rPr>
        <w:t xml:space="preserve"> DPAO</w:t>
      </w:r>
      <w:r w:rsidRPr="00A6746C">
        <w:rPr>
          <w:b/>
          <w:lang w:val="fr"/>
        </w:rPr>
        <w:t>,</w:t>
      </w:r>
      <w:r w:rsidRPr="004F098C">
        <w:rPr>
          <w:lang w:val="fr"/>
        </w:rPr>
        <w:t xml:space="preserve"> </w:t>
      </w:r>
      <w:r w:rsidR="009074C4">
        <w:rPr>
          <w:lang w:val="fr"/>
        </w:rPr>
        <w:t>l’Agence d’Acquisition</w:t>
      </w:r>
      <w:r w:rsidRPr="00CF0460">
        <w:rPr>
          <w:lang w:val="fr"/>
        </w:rPr>
        <w:t xml:space="preserve"> peut décider de lancer un nouvel appel d’offres. </w:t>
      </w:r>
      <w:r w:rsidR="009074C4">
        <w:rPr>
          <w:lang w:val="fr"/>
        </w:rPr>
        <w:t>L’Agence d’Acquisition</w:t>
      </w:r>
      <w:r w:rsidR="002D0487">
        <w:rPr>
          <w:lang w:val="fr"/>
        </w:rPr>
        <w:t xml:space="preserve"> </w:t>
      </w:r>
      <w:r w:rsidRPr="00CF0460">
        <w:rPr>
          <w:lang w:val="fr"/>
        </w:rPr>
        <w:t xml:space="preserve">peut également conclure </w:t>
      </w:r>
      <w:r w:rsidR="004B39C6">
        <w:rPr>
          <w:lang w:val="fr"/>
        </w:rPr>
        <w:t>un AC</w:t>
      </w:r>
      <w:r w:rsidRPr="00CF0460">
        <w:rPr>
          <w:lang w:val="fr"/>
        </w:rPr>
        <w:t xml:space="preserve"> avec tous </w:t>
      </w:r>
      <w:r w:rsidR="00814970">
        <w:rPr>
          <w:lang w:val="fr"/>
        </w:rPr>
        <w:t>c</w:t>
      </w:r>
      <w:r w:rsidRPr="00CF0460">
        <w:rPr>
          <w:lang w:val="fr"/>
        </w:rPr>
        <w:t xml:space="preserve">es </w:t>
      </w:r>
      <w:r w:rsidR="004D7AF0">
        <w:rPr>
          <w:lang w:val="fr"/>
        </w:rPr>
        <w:t>S</w:t>
      </w:r>
      <w:r w:rsidRPr="00CF0460">
        <w:rPr>
          <w:lang w:val="fr"/>
        </w:rPr>
        <w:t xml:space="preserve">oumissionnaires lorsqu’un nombre insuffisant </w:t>
      </w:r>
      <w:r w:rsidR="00151A0C" w:rsidRPr="00CF0460">
        <w:rPr>
          <w:lang w:val="fr"/>
        </w:rPr>
        <w:t>d</w:t>
      </w:r>
      <w:r w:rsidR="00151A0C">
        <w:rPr>
          <w:lang w:val="fr"/>
        </w:rPr>
        <w:t xml:space="preserve">’Offres </w:t>
      </w:r>
      <w:r w:rsidR="00151A0C" w:rsidRPr="00CF0460">
        <w:rPr>
          <w:lang w:val="fr"/>
        </w:rPr>
        <w:t>est</w:t>
      </w:r>
      <w:r w:rsidRPr="00CF0460">
        <w:rPr>
          <w:lang w:val="fr"/>
        </w:rPr>
        <w:t xml:space="preserve"> reçu ou qu’un nombre insuffisant d</w:t>
      </w:r>
      <w:r w:rsidR="004D7AF0">
        <w:rPr>
          <w:lang w:val="fr"/>
        </w:rPr>
        <w:t xml:space="preserve">’Offres </w:t>
      </w:r>
      <w:r w:rsidRPr="00CF0460">
        <w:rPr>
          <w:lang w:val="fr"/>
        </w:rPr>
        <w:t>répond aux critères de conclusion d’</w:t>
      </w:r>
      <w:r w:rsidR="004D7AF0">
        <w:rPr>
          <w:lang w:val="fr"/>
        </w:rPr>
        <w:t>A</w:t>
      </w:r>
      <w:r w:rsidRPr="00CF0460">
        <w:rPr>
          <w:lang w:val="fr"/>
        </w:rPr>
        <w:t>ccords-</w:t>
      </w:r>
      <w:r w:rsidR="004D7AF0">
        <w:rPr>
          <w:lang w:val="fr"/>
        </w:rPr>
        <w:t>C</w:t>
      </w:r>
      <w:r w:rsidRPr="00CF0460">
        <w:rPr>
          <w:lang w:val="fr"/>
        </w:rPr>
        <w:t xml:space="preserve">adres.  </w:t>
      </w:r>
    </w:p>
    <w:p w14:paraId="69C4D852" w14:textId="77777777" w:rsidR="009844C3" w:rsidRPr="00FC3747" w:rsidRDefault="009844C3" w:rsidP="009844C3">
      <w:pPr>
        <w:pStyle w:val="Paragraphedeliste"/>
        <w:numPr>
          <w:ilvl w:val="0"/>
          <w:numId w:val="159"/>
        </w:numPr>
        <w:overflowPunct/>
        <w:autoSpaceDE/>
        <w:autoSpaceDN/>
        <w:adjustRightInd/>
        <w:spacing w:after="120"/>
        <w:ind w:left="1260" w:right="-72" w:hanging="720"/>
        <w:contextualSpacing w:val="0"/>
        <w:textAlignment w:val="auto"/>
        <w:rPr>
          <w:i/>
        </w:rPr>
      </w:pPr>
      <w:r w:rsidRPr="00CF0460">
        <w:rPr>
          <w:lang w:val="fr"/>
        </w:rPr>
        <w:t xml:space="preserve"> [</w:t>
      </w:r>
      <w:r w:rsidRPr="00CF0460">
        <w:rPr>
          <w:i/>
          <w:lang w:val="fr"/>
        </w:rPr>
        <w:t>Insérer tout critère supplémentaire, par exemple les critères liés à la sélection fondée sur une répartition géographique des lieux.]</w:t>
      </w:r>
    </w:p>
    <w:p w14:paraId="7AFAE769" w14:textId="77777777" w:rsidR="00021DA8" w:rsidRDefault="00021DA8" w:rsidP="00B419B9">
      <w:pPr>
        <w:tabs>
          <w:tab w:val="left" w:pos="-1440"/>
          <w:tab w:val="left" w:pos="-720"/>
          <w:tab w:val="left" w:pos="0"/>
          <w:tab w:val="left" w:pos="1440"/>
          <w:tab w:val="left" w:pos="2160"/>
          <w:tab w:val="left" w:pos="4680"/>
          <w:tab w:val="center" w:pos="7380"/>
        </w:tabs>
      </w:pPr>
    </w:p>
    <w:p w14:paraId="15FA9425" w14:textId="77777777" w:rsidR="00777722" w:rsidRPr="00734D63" w:rsidRDefault="00777722" w:rsidP="00777722">
      <w:pPr>
        <w:spacing w:after="120"/>
        <w:ind w:left="780"/>
        <w:jc w:val="both"/>
      </w:pPr>
    </w:p>
    <w:p w14:paraId="49121C64" w14:textId="77777777" w:rsidR="00940BF3" w:rsidRPr="00734D63" w:rsidRDefault="00940BF3">
      <w:pPr>
        <w:tabs>
          <w:tab w:val="left" w:pos="-1440"/>
          <w:tab w:val="left" w:pos="-720"/>
          <w:tab w:val="left" w:pos="0"/>
          <w:tab w:val="left" w:pos="1440"/>
          <w:tab w:val="left" w:pos="2160"/>
          <w:tab w:val="left" w:pos="4680"/>
          <w:tab w:val="center" w:pos="7380"/>
        </w:tabs>
        <w:ind w:left="720"/>
        <w:sectPr w:rsidR="00940BF3" w:rsidRPr="00734D63" w:rsidSect="00F43686">
          <w:headerReference w:type="even" r:id="rId42"/>
          <w:headerReference w:type="default" r:id="rId43"/>
          <w:headerReference w:type="first" r:id="rId44"/>
          <w:endnotePr>
            <w:numFmt w:val="decimal"/>
            <w:numRestart w:val="eachSect"/>
          </w:endnotePr>
          <w:type w:val="oddPage"/>
          <w:pgSz w:w="12240" w:h="15840" w:code="1"/>
          <w:pgMar w:top="1440" w:right="1440" w:bottom="1440" w:left="1440" w:header="720" w:footer="720" w:gutter="0"/>
          <w:paperSrc w:first="15" w:other="15"/>
          <w:cols w:space="720"/>
          <w:titlePg/>
          <w:docGrid w:linePitch="326"/>
        </w:sectPr>
      </w:pPr>
    </w:p>
    <w:tbl>
      <w:tblPr>
        <w:tblW w:w="0" w:type="auto"/>
        <w:tblLayout w:type="fixed"/>
        <w:tblLook w:val="0000" w:firstRow="0" w:lastRow="0" w:firstColumn="0" w:lastColumn="0" w:noHBand="0" w:noVBand="0"/>
      </w:tblPr>
      <w:tblGrid>
        <w:gridCol w:w="9198"/>
      </w:tblGrid>
      <w:tr w:rsidR="00940BF3" w:rsidRPr="00734D63" w14:paraId="3AF9F936" w14:textId="77777777">
        <w:trPr>
          <w:trHeight w:val="1100"/>
        </w:trPr>
        <w:tc>
          <w:tcPr>
            <w:tcW w:w="9198" w:type="dxa"/>
            <w:vAlign w:val="center"/>
          </w:tcPr>
          <w:p w14:paraId="56D81712" w14:textId="416DC6C0" w:rsidR="00940BF3" w:rsidRPr="0006129D" w:rsidRDefault="00940BF3" w:rsidP="00266617">
            <w:pPr>
              <w:pStyle w:val="Sous-titre"/>
              <w:rPr>
                <w:lang w:val="fr-FR"/>
              </w:rPr>
            </w:pPr>
            <w:bookmarkStart w:id="400" w:name="_Toc438266927"/>
            <w:bookmarkStart w:id="401" w:name="_Toc438267901"/>
            <w:bookmarkStart w:id="402" w:name="_Toc438366667"/>
            <w:bookmarkStart w:id="403" w:name="_Toc77392472"/>
            <w:bookmarkStart w:id="404" w:name="_Toc382929424"/>
            <w:bookmarkStart w:id="405" w:name="_Toc139012404"/>
            <w:r w:rsidRPr="0006129D">
              <w:rPr>
                <w:lang w:val="fr-FR"/>
              </w:rPr>
              <w:t xml:space="preserve">Section IV. Formulaires de </w:t>
            </w:r>
            <w:r w:rsidR="006F3456" w:rsidRPr="0006129D">
              <w:rPr>
                <w:lang w:val="fr-FR"/>
              </w:rPr>
              <w:t>S</w:t>
            </w:r>
            <w:r w:rsidRPr="0006129D">
              <w:rPr>
                <w:lang w:val="fr-FR"/>
              </w:rPr>
              <w:t>oumission</w:t>
            </w:r>
            <w:bookmarkEnd w:id="400"/>
            <w:bookmarkEnd w:id="401"/>
            <w:bookmarkEnd w:id="402"/>
            <w:bookmarkEnd w:id="403"/>
            <w:bookmarkEnd w:id="404"/>
            <w:bookmarkEnd w:id="405"/>
          </w:p>
        </w:tc>
      </w:tr>
    </w:tbl>
    <w:p w14:paraId="22DA6722" w14:textId="0A77DB1B" w:rsidR="00940BF3" w:rsidRPr="00734D63" w:rsidRDefault="00940BF3" w:rsidP="00296D30">
      <w:pPr>
        <w:pStyle w:val="Subtitle2"/>
      </w:pPr>
      <w:bookmarkStart w:id="406" w:name="_Toc494778738"/>
      <w:r w:rsidRPr="00734D63">
        <w:t xml:space="preserve">Liste des </w:t>
      </w:r>
      <w:r w:rsidR="001900EE">
        <w:t>F</w:t>
      </w:r>
      <w:r w:rsidRPr="00734D63">
        <w:t>ormulaires</w:t>
      </w:r>
      <w:bookmarkEnd w:id="406"/>
    </w:p>
    <w:p w14:paraId="2FB34703" w14:textId="77777777" w:rsidR="00940BF3" w:rsidRPr="00734D63" w:rsidRDefault="00940BF3">
      <w:pPr>
        <w:jc w:val="right"/>
        <w:rPr>
          <w:u w:val="single"/>
        </w:rPr>
      </w:pPr>
    </w:p>
    <w:p w14:paraId="4061C230" w14:textId="397C4E3B" w:rsidR="00CB6010" w:rsidRDefault="00A950D3">
      <w:pPr>
        <w:pStyle w:val="TM1"/>
        <w:rPr>
          <w:rFonts w:asciiTheme="minorHAnsi" w:eastAsiaTheme="minorEastAsia" w:hAnsiTheme="minorHAnsi" w:cstheme="minorBidi"/>
          <w:b w:val="0"/>
          <w:bCs w:val="0"/>
          <w:noProof/>
          <w:sz w:val="22"/>
          <w:szCs w:val="22"/>
          <w:lang w:val="en-US" w:eastAsia="en-US"/>
        </w:rPr>
      </w:pPr>
      <w:r>
        <w:rPr>
          <w:b w:val="0"/>
          <w:u w:val="single"/>
        </w:rPr>
        <w:fldChar w:fldCharType="begin"/>
      </w:r>
      <w:r>
        <w:rPr>
          <w:b w:val="0"/>
          <w:u w:val="single"/>
        </w:rPr>
        <w:instrText xml:space="preserve"> TOC \h \z \t "Style5</w:instrText>
      </w:r>
      <w:r w:rsidR="00421524">
        <w:rPr>
          <w:b w:val="0"/>
          <w:u w:val="single"/>
        </w:rPr>
        <w:instrText>,</w:instrText>
      </w:r>
      <w:r>
        <w:rPr>
          <w:b w:val="0"/>
          <w:u w:val="single"/>
        </w:rPr>
        <w:instrText>1</w:instrText>
      </w:r>
      <w:r w:rsidR="00421524">
        <w:rPr>
          <w:b w:val="0"/>
          <w:u w:val="single"/>
        </w:rPr>
        <w:instrText>,</w:instrText>
      </w:r>
      <w:r>
        <w:rPr>
          <w:b w:val="0"/>
          <w:u w:val="single"/>
        </w:rPr>
        <w:instrText>IVh1</w:instrText>
      </w:r>
      <w:r w:rsidR="00421524">
        <w:rPr>
          <w:b w:val="0"/>
          <w:u w:val="single"/>
        </w:rPr>
        <w:instrText>,</w:instrText>
      </w:r>
      <w:r>
        <w:rPr>
          <w:b w:val="0"/>
          <w:u w:val="single"/>
        </w:rPr>
        <w:instrText xml:space="preserve">2" </w:instrText>
      </w:r>
      <w:r>
        <w:rPr>
          <w:b w:val="0"/>
          <w:u w:val="single"/>
        </w:rPr>
        <w:fldChar w:fldCharType="separate"/>
      </w:r>
      <w:hyperlink w:anchor="_Toc139011600" w:history="1">
        <w:r w:rsidR="00CB6010" w:rsidRPr="0042325A">
          <w:rPr>
            <w:rStyle w:val="Lienhypertexte"/>
            <w:noProof/>
          </w:rPr>
          <w:t>Lettre de Soumission – Partie Technique</w:t>
        </w:r>
        <w:r w:rsidR="00CB6010">
          <w:rPr>
            <w:noProof/>
            <w:webHidden/>
          </w:rPr>
          <w:tab/>
        </w:r>
        <w:r w:rsidR="00CB6010">
          <w:rPr>
            <w:noProof/>
            <w:webHidden/>
          </w:rPr>
          <w:fldChar w:fldCharType="begin"/>
        </w:r>
        <w:r w:rsidR="00CB6010">
          <w:rPr>
            <w:noProof/>
            <w:webHidden/>
          </w:rPr>
          <w:instrText xml:space="preserve"> PAGEREF _Toc139011600 \h </w:instrText>
        </w:r>
        <w:r w:rsidR="00CB6010">
          <w:rPr>
            <w:noProof/>
            <w:webHidden/>
          </w:rPr>
        </w:r>
        <w:r w:rsidR="00CB6010">
          <w:rPr>
            <w:noProof/>
            <w:webHidden/>
          </w:rPr>
          <w:fldChar w:fldCharType="separate"/>
        </w:r>
        <w:r w:rsidR="00CB6010">
          <w:rPr>
            <w:noProof/>
            <w:webHidden/>
          </w:rPr>
          <w:t>61</w:t>
        </w:r>
        <w:r w:rsidR="00CB6010">
          <w:rPr>
            <w:noProof/>
            <w:webHidden/>
          </w:rPr>
          <w:fldChar w:fldCharType="end"/>
        </w:r>
      </w:hyperlink>
    </w:p>
    <w:p w14:paraId="0163891A" w14:textId="42ECA124" w:rsidR="00CB6010" w:rsidRDefault="00CB6010">
      <w:pPr>
        <w:pStyle w:val="TM1"/>
        <w:rPr>
          <w:rFonts w:asciiTheme="minorHAnsi" w:eastAsiaTheme="minorEastAsia" w:hAnsiTheme="minorHAnsi" w:cstheme="minorBidi"/>
          <w:b w:val="0"/>
          <w:bCs w:val="0"/>
          <w:noProof/>
          <w:sz w:val="22"/>
          <w:szCs w:val="22"/>
          <w:lang w:val="en-US" w:eastAsia="en-US"/>
        </w:rPr>
      </w:pPr>
      <w:hyperlink w:anchor="_Toc139011601" w:history="1">
        <w:r w:rsidRPr="0042325A">
          <w:rPr>
            <w:rStyle w:val="Lienhypertexte"/>
            <w:noProof/>
          </w:rPr>
          <w:t>Partie technique</w:t>
        </w:r>
        <w:r>
          <w:rPr>
            <w:noProof/>
            <w:webHidden/>
          </w:rPr>
          <w:tab/>
        </w:r>
        <w:r>
          <w:rPr>
            <w:noProof/>
            <w:webHidden/>
          </w:rPr>
          <w:fldChar w:fldCharType="begin"/>
        </w:r>
        <w:r>
          <w:rPr>
            <w:noProof/>
            <w:webHidden/>
          </w:rPr>
          <w:instrText xml:space="preserve"> PAGEREF _Toc139011601 \h </w:instrText>
        </w:r>
        <w:r>
          <w:rPr>
            <w:noProof/>
            <w:webHidden/>
          </w:rPr>
        </w:r>
        <w:r>
          <w:rPr>
            <w:noProof/>
            <w:webHidden/>
          </w:rPr>
          <w:fldChar w:fldCharType="separate"/>
        </w:r>
        <w:r>
          <w:rPr>
            <w:noProof/>
            <w:webHidden/>
          </w:rPr>
          <w:t>64</w:t>
        </w:r>
        <w:r>
          <w:rPr>
            <w:noProof/>
            <w:webHidden/>
          </w:rPr>
          <w:fldChar w:fldCharType="end"/>
        </w:r>
      </w:hyperlink>
    </w:p>
    <w:p w14:paraId="628F5FDE" w14:textId="48ADFD84" w:rsidR="00CB6010" w:rsidRDefault="00CB6010">
      <w:pPr>
        <w:pStyle w:val="TM2"/>
        <w:rPr>
          <w:rFonts w:asciiTheme="minorHAnsi" w:eastAsiaTheme="minorEastAsia" w:hAnsiTheme="minorHAnsi" w:cstheme="minorBidi"/>
          <w:iCs w:val="0"/>
          <w:noProof/>
          <w:sz w:val="22"/>
          <w:szCs w:val="22"/>
          <w:lang w:val="en-US" w:eastAsia="en-US"/>
        </w:rPr>
      </w:pPr>
      <w:hyperlink w:anchor="_Toc139011602" w:history="1">
        <w:r w:rsidRPr="0042325A">
          <w:rPr>
            <w:rStyle w:val="Lienhypertexte"/>
            <w:noProof/>
            <w:lang w:val="fr"/>
          </w:rPr>
          <w:t>Liste de Contrôle de l’Offre-Partie technique</w:t>
        </w:r>
        <w:r>
          <w:rPr>
            <w:noProof/>
            <w:webHidden/>
          </w:rPr>
          <w:tab/>
        </w:r>
        <w:r>
          <w:rPr>
            <w:noProof/>
            <w:webHidden/>
          </w:rPr>
          <w:fldChar w:fldCharType="begin"/>
        </w:r>
        <w:r>
          <w:rPr>
            <w:noProof/>
            <w:webHidden/>
          </w:rPr>
          <w:instrText xml:space="preserve"> PAGEREF _Toc139011602 \h </w:instrText>
        </w:r>
        <w:r>
          <w:rPr>
            <w:noProof/>
            <w:webHidden/>
          </w:rPr>
        </w:r>
        <w:r>
          <w:rPr>
            <w:noProof/>
            <w:webHidden/>
          </w:rPr>
          <w:fldChar w:fldCharType="separate"/>
        </w:r>
        <w:r>
          <w:rPr>
            <w:noProof/>
            <w:webHidden/>
          </w:rPr>
          <w:t>65</w:t>
        </w:r>
        <w:r>
          <w:rPr>
            <w:noProof/>
            <w:webHidden/>
          </w:rPr>
          <w:fldChar w:fldCharType="end"/>
        </w:r>
      </w:hyperlink>
    </w:p>
    <w:p w14:paraId="315DB50C" w14:textId="62CB2F68" w:rsidR="00CB6010" w:rsidRDefault="00CB6010">
      <w:pPr>
        <w:pStyle w:val="TM2"/>
        <w:rPr>
          <w:rFonts w:asciiTheme="minorHAnsi" w:eastAsiaTheme="minorEastAsia" w:hAnsiTheme="minorHAnsi" w:cstheme="minorBidi"/>
          <w:iCs w:val="0"/>
          <w:noProof/>
          <w:sz w:val="22"/>
          <w:szCs w:val="22"/>
          <w:lang w:val="en-US" w:eastAsia="en-US"/>
        </w:rPr>
      </w:pPr>
      <w:hyperlink w:anchor="_Toc139011603" w:history="1">
        <w:r w:rsidRPr="0042325A">
          <w:rPr>
            <w:rStyle w:val="Lienhypertexte"/>
            <w:noProof/>
            <w:lang w:val="fr"/>
          </w:rPr>
          <w:t>Garanties fonctionnelles</w:t>
        </w:r>
        <w:r>
          <w:rPr>
            <w:noProof/>
            <w:webHidden/>
          </w:rPr>
          <w:tab/>
        </w:r>
        <w:r>
          <w:rPr>
            <w:noProof/>
            <w:webHidden/>
          </w:rPr>
          <w:fldChar w:fldCharType="begin"/>
        </w:r>
        <w:r>
          <w:rPr>
            <w:noProof/>
            <w:webHidden/>
          </w:rPr>
          <w:instrText xml:space="preserve"> PAGEREF _Toc139011603 \h </w:instrText>
        </w:r>
        <w:r>
          <w:rPr>
            <w:noProof/>
            <w:webHidden/>
          </w:rPr>
        </w:r>
        <w:r>
          <w:rPr>
            <w:noProof/>
            <w:webHidden/>
          </w:rPr>
          <w:fldChar w:fldCharType="separate"/>
        </w:r>
        <w:r>
          <w:rPr>
            <w:noProof/>
            <w:webHidden/>
          </w:rPr>
          <w:t>66</w:t>
        </w:r>
        <w:r>
          <w:rPr>
            <w:noProof/>
            <w:webHidden/>
          </w:rPr>
          <w:fldChar w:fldCharType="end"/>
        </w:r>
      </w:hyperlink>
    </w:p>
    <w:p w14:paraId="72F753CA" w14:textId="598110E3" w:rsidR="00CB6010" w:rsidRDefault="00CB6010">
      <w:pPr>
        <w:pStyle w:val="TM2"/>
        <w:rPr>
          <w:rFonts w:asciiTheme="minorHAnsi" w:eastAsiaTheme="minorEastAsia" w:hAnsiTheme="minorHAnsi" w:cstheme="minorBidi"/>
          <w:iCs w:val="0"/>
          <w:noProof/>
          <w:sz w:val="22"/>
          <w:szCs w:val="22"/>
          <w:lang w:val="en-US" w:eastAsia="en-US"/>
        </w:rPr>
      </w:pPr>
      <w:hyperlink w:anchor="_Toc139011604" w:history="1">
        <w:r w:rsidRPr="0042325A">
          <w:rPr>
            <w:rStyle w:val="Lienhypertexte"/>
            <w:noProof/>
            <w:lang w:val="fr"/>
          </w:rPr>
          <w:t>Modèle d’Autorisation du Fabricant</w:t>
        </w:r>
        <w:r>
          <w:rPr>
            <w:noProof/>
            <w:webHidden/>
          </w:rPr>
          <w:tab/>
        </w:r>
        <w:r>
          <w:rPr>
            <w:noProof/>
            <w:webHidden/>
          </w:rPr>
          <w:fldChar w:fldCharType="begin"/>
        </w:r>
        <w:r>
          <w:rPr>
            <w:noProof/>
            <w:webHidden/>
          </w:rPr>
          <w:instrText xml:space="preserve"> PAGEREF _Toc139011604 \h </w:instrText>
        </w:r>
        <w:r>
          <w:rPr>
            <w:noProof/>
            <w:webHidden/>
          </w:rPr>
        </w:r>
        <w:r>
          <w:rPr>
            <w:noProof/>
            <w:webHidden/>
          </w:rPr>
          <w:fldChar w:fldCharType="separate"/>
        </w:r>
        <w:r>
          <w:rPr>
            <w:noProof/>
            <w:webHidden/>
          </w:rPr>
          <w:t>67</w:t>
        </w:r>
        <w:r>
          <w:rPr>
            <w:noProof/>
            <w:webHidden/>
          </w:rPr>
          <w:fldChar w:fldCharType="end"/>
        </w:r>
      </w:hyperlink>
    </w:p>
    <w:p w14:paraId="155662B3" w14:textId="0E4E6956" w:rsidR="00CB6010" w:rsidRDefault="00CB6010">
      <w:pPr>
        <w:pStyle w:val="TM2"/>
        <w:rPr>
          <w:rFonts w:asciiTheme="minorHAnsi" w:eastAsiaTheme="minorEastAsia" w:hAnsiTheme="minorHAnsi" w:cstheme="minorBidi"/>
          <w:iCs w:val="0"/>
          <w:noProof/>
          <w:sz w:val="22"/>
          <w:szCs w:val="22"/>
          <w:lang w:val="en-US" w:eastAsia="en-US"/>
        </w:rPr>
      </w:pPr>
      <w:hyperlink w:anchor="_Toc139011605" w:history="1">
        <w:r w:rsidRPr="0042325A">
          <w:rPr>
            <w:rStyle w:val="Lienhypertexte"/>
            <w:noProof/>
            <w:lang w:val="fr"/>
          </w:rPr>
          <w:t>Formulaire de Renseignements sur le Soumissionnaire</w:t>
        </w:r>
        <w:r>
          <w:rPr>
            <w:noProof/>
            <w:webHidden/>
          </w:rPr>
          <w:tab/>
        </w:r>
        <w:r>
          <w:rPr>
            <w:noProof/>
            <w:webHidden/>
          </w:rPr>
          <w:fldChar w:fldCharType="begin"/>
        </w:r>
        <w:r>
          <w:rPr>
            <w:noProof/>
            <w:webHidden/>
          </w:rPr>
          <w:instrText xml:space="preserve"> PAGEREF _Toc139011605 \h </w:instrText>
        </w:r>
        <w:r>
          <w:rPr>
            <w:noProof/>
            <w:webHidden/>
          </w:rPr>
        </w:r>
        <w:r>
          <w:rPr>
            <w:noProof/>
            <w:webHidden/>
          </w:rPr>
          <w:fldChar w:fldCharType="separate"/>
        </w:r>
        <w:r>
          <w:rPr>
            <w:noProof/>
            <w:webHidden/>
          </w:rPr>
          <w:t>68</w:t>
        </w:r>
        <w:r>
          <w:rPr>
            <w:noProof/>
            <w:webHidden/>
          </w:rPr>
          <w:fldChar w:fldCharType="end"/>
        </w:r>
      </w:hyperlink>
    </w:p>
    <w:p w14:paraId="2E151950" w14:textId="0C3AD4E6" w:rsidR="00CB6010" w:rsidRDefault="00CB6010">
      <w:pPr>
        <w:pStyle w:val="TM2"/>
        <w:rPr>
          <w:rFonts w:asciiTheme="minorHAnsi" w:eastAsiaTheme="minorEastAsia" w:hAnsiTheme="minorHAnsi" w:cstheme="minorBidi"/>
          <w:iCs w:val="0"/>
          <w:noProof/>
          <w:sz w:val="22"/>
          <w:szCs w:val="22"/>
          <w:lang w:val="en-US" w:eastAsia="en-US"/>
        </w:rPr>
      </w:pPr>
      <w:hyperlink w:anchor="_Toc139011606" w:history="1">
        <w:r w:rsidRPr="0042325A">
          <w:rPr>
            <w:rStyle w:val="Lienhypertexte"/>
            <w:noProof/>
            <w:lang w:val="fr"/>
          </w:rPr>
          <w:t>Formulaire de Renseignements sur les Membres d’un Groupement (GE)</w:t>
        </w:r>
        <w:r>
          <w:rPr>
            <w:noProof/>
            <w:webHidden/>
          </w:rPr>
          <w:tab/>
        </w:r>
        <w:r>
          <w:rPr>
            <w:noProof/>
            <w:webHidden/>
          </w:rPr>
          <w:fldChar w:fldCharType="begin"/>
        </w:r>
        <w:r>
          <w:rPr>
            <w:noProof/>
            <w:webHidden/>
          </w:rPr>
          <w:instrText xml:space="preserve"> PAGEREF _Toc139011606 \h </w:instrText>
        </w:r>
        <w:r>
          <w:rPr>
            <w:noProof/>
            <w:webHidden/>
          </w:rPr>
        </w:r>
        <w:r>
          <w:rPr>
            <w:noProof/>
            <w:webHidden/>
          </w:rPr>
          <w:fldChar w:fldCharType="separate"/>
        </w:r>
        <w:r>
          <w:rPr>
            <w:noProof/>
            <w:webHidden/>
          </w:rPr>
          <w:t>70</w:t>
        </w:r>
        <w:r>
          <w:rPr>
            <w:noProof/>
            <w:webHidden/>
          </w:rPr>
          <w:fldChar w:fldCharType="end"/>
        </w:r>
      </w:hyperlink>
    </w:p>
    <w:p w14:paraId="7A78D2F2" w14:textId="115CF039" w:rsidR="00CB6010" w:rsidRDefault="00CB6010">
      <w:pPr>
        <w:pStyle w:val="TM2"/>
        <w:rPr>
          <w:rFonts w:asciiTheme="minorHAnsi" w:eastAsiaTheme="minorEastAsia" w:hAnsiTheme="minorHAnsi" w:cstheme="minorBidi"/>
          <w:iCs w:val="0"/>
          <w:noProof/>
          <w:sz w:val="22"/>
          <w:szCs w:val="22"/>
          <w:lang w:val="en-US" w:eastAsia="en-US"/>
        </w:rPr>
      </w:pPr>
      <w:hyperlink w:anchor="_Toc139011607" w:history="1">
        <w:r w:rsidRPr="0042325A">
          <w:rPr>
            <w:rStyle w:val="Lienhypertexte"/>
            <w:noProof/>
            <w:lang w:val="fr"/>
          </w:rPr>
          <w:t>Déclaration de Performance EAS et/ou HS</w:t>
        </w:r>
        <w:r>
          <w:rPr>
            <w:noProof/>
            <w:webHidden/>
          </w:rPr>
          <w:tab/>
        </w:r>
        <w:r>
          <w:rPr>
            <w:noProof/>
            <w:webHidden/>
          </w:rPr>
          <w:fldChar w:fldCharType="begin"/>
        </w:r>
        <w:r>
          <w:rPr>
            <w:noProof/>
            <w:webHidden/>
          </w:rPr>
          <w:instrText xml:space="preserve"> PAGEREF _Toc139011607 \h </w:instrText>
        </w:r>
        <w:r>
          <w:rPr>
            <w:noProof/>
            <w:webHidden/>
          </w:rPr>
        </w:r>
        <w:r>
          <w:rPr>
            <w:noProof/>
            <w:webHidden/>
          </w:rPr>
          <w:fldChar w:fldCharType="separate"/>
        </w:r>
        <w:r>
          <w:rPr>
            <w:noProof/>
            <w:webHidden/>
          </w:rPr>
          <w:t>72</w:t>
        </w:r>
        <w:r>
          <w:rPr>
            <w:noProof/>
            <w:webHidden/>
          </w:rPr>
          <w:fldChar w:fldCharType="end"/>
        </w:r>
      </w:hyperlink>
    </w:p>
    <w:p w14:paraId="084199A9" w14:textId="689AFC33" w:rsidR="00CB6010" w:rsidRDefault="00CB6010">
      <w:pPr>
        <w:pStyle w:val="TM1"/>
        <w:rPr>
          <w:rFonts w:asciiTheme="minorHAnsi" w:eastAsiaTheme="minorEastAsia" w:hAnsiTheme="minorHAnsi" w:cstheme="minorBidi"/>
          <w:b w:val="0"/>
          <w:bCs w:val="0"/>
          <w:noProof/>
          <w:sz w:val="22"/>
          <w:szCs w:val="22"/>
          <w:lang w:val="en-US" w:eastAsia="en-US"/>
        </w:rPr>
      </w:pPr>
      <w:hyperlink w:anchor="_Toc139011608" w:history="1">
        <w:r w:rsidRPr="0042325A">
          <w:rPr>
            <w:rStyle w:val="Lienhypertexte"/>
            <w:noProof/>
          </w:rPr>
          <w:t>Lettre de Soumission – Partie Financière</w:t>
        </w:r>
        <w:r>
          <w:rPr>
            <w:noProof/>
            <w:webHidden/>
          </w:rPr>
          <w:tab/>
        </w:r>
        <w:r>
          <w:rPr>
            <w:noProof/>
            <w:webHidden/>
          </w:rPr>
          <w:fldChar w:fldCharType="begin"/>
        </w:r>
        <w:r>
          <w:rPr>
            <w:noProof/>
            <w:webHidden/>
          </w:rPr>
          <w:instrText xml:space="preserve"> PAGEREF _Toc139011608 \h </w:instrText>
        </w:r>
        <w:r>
          <w:rPr>
            <w:noProof/>
            <w:webHidden/>
          </w:rPr>
        </w:r>
        <w:r>
          <w:rPr>
            <w:noProof/>
            <w:webHidden/>
          </w:rPr>
          <w:fldChar w:fldCharType="separate"/>
        </w:r>
        <w:r>
          <w:rPr>
            <w:noProof/>
            <w:webHidden/>
          </w:rPr>
          <w:t>73</w:t>
        </w:r>
        <w:r>
          <w:rPr>
            <w:noProof/>
            <w:webHidden/>
          </w:rPr>
          <w:fldChar w:fldCharType="end"/>
        </w:r>
      </w:hyperlink>
    </w:p>
    <w:p w14:paraId="57B092BA" w14:textId="17FFFD64" w:rsidR="00CB6010" w:rsidRDefault="00CB6010">
      <w:pPr>
        <w:pStyle w:val="TM1"/>
        <w:rPr>
          <w:rFonts w:asciiTheme="minorHAnsi" w:eastAsiaTheme="minorEastAsia" w:hAnsiTheme="minorHAnsi" w:cstheme="minorBidi"/>
          <w:b w:val="0"/>
          <w:bCs w:val="0"/>
          <w:noProof/>
          <w:sz w:val="22"/>
          <w:szCs w:val="22"/>
          <w:lang w:val="en-US" w:eastAsia="en-US"/>
        </w:rPr>
      </w:pPr>
      <w:hyperlink w:anchor="_Toc139011609" w:history="1">
        <w:r w:rsidRPr="0042325A">
          <w:rPr>
            <w:rStyle w:val="Lienhypertexte"/>
            <w:noProof/>
          </w:rPr>
          <w:t>Formulaires de Bordereaux des prix</w:t>
        </w:r>
        <w:r>
          <w:rPr>
            <w:noProof/>
            <w:webHidden/>
          </w:rPr>
          <w:tab/>
        </w:r>
        <w:r>
          <w:rPr>
            <w:noProof/>
            <w:webHidden/>
          </w:rPr>
          <w:fldChar w:fldCharType="begin"/>
        </w:r>
        <w:r>
          <w:rPr>
            <w:noProof/>
            <w:webHidden/>
          </w:rPr>
          <w:instrText xml:space="preserve"> PAGEREF _Toc139011609 \h </w:instrText>
        </w:r>
        <w:r>
          <w:rPr>
            <w:noProof/>
            <w:webHidden/>
          </w:rPr>
        </w:r>
        <w:r>
          <w:rPr>
            <w:noProof/>
            <w:webHidden/>
          </w:rPr>
          <w:fldChar w:fldCharType="separate"/>
        </w:r>
        <w:r>
          <w:rPr>
            <w:noProof/>
            <w:webHidden/>
          </w:rPr>
          <w:t>75</w:t>
        </w:r>
        <w:r>
          <w:rPr>
            <w:noProof/>
            <w:webHidden/>
          </w:rPr>
          <w:fldChar w:fldCharType="end"/>
        </w:r>
      </w:hyperlink>
    </w:p>
    <w:p w14:paraId="2BF9DB76" w14:textId="3C74B050" w:rsidR="00CB6010" w:rsidRDefault="00CB6010">
      <w:pPr>
        <w:pStyle w:val="TM1"/>
        <w:rPr>
          <w:rFonts w:asciiTheme="minorHAnsi" w:eastAsiaTheme="minorEastAsia" w:hAnsiTheme="minorHAnsi" w:cstheme="minorBidi"/>
          <w:b w:val="0"/>
          <w:bCs w:val="0"/>
          <w:noProof/>
          <w:sz w:val="22"/>
          <w:szCs w:val="22"/>
          <w:lang w:val="en-US" w:eastAsia="en-US"/>
        </w:rPr>
      </w:pPr>
      <w:hyperlink w:anchor="_Toc139011610" w:history="1">
        <w:r w:rsidRPr="0042325A">
          <w:rPr>
            <w:rStyle w:val="Lienhypertexte"/>
            <w:noProof/>
          </w:rPr>
          <w:t>Formulaire de Divulgation des Bénéficiaires effectifs</w:t>
        </w:r>
        <w:r>
          <w:rPr>
            <w:noProof/>
            <w:webHidden/>
          </w:rPr>
          <w:tab/>
        </w:r>
        <w:r>
          <w:rPr>
            <w:noProof/>
            <w:webHidden/>
          </w:rPr>
          <w:fldChar w:fldCharType="begin"/>
        </w:r>
        <w:r>
          <w:rPr>
            <w:noProof/>
            <w:webHidden/>
          </w:rPr>
          <w:instrText xml:space="preserve"> PAGEREF _Toc139011610 \h </w:instrText>
        </w:r>
        <w:r>
          <w:rPr>
            <w:noProof/>
            <w:webHidden/>
          </w:rPr>
        </w:r>
        <w:r>
          <w:rPr>
            <w:noProof/>
            <w:webHidden/>
          </w:rPr>
          <w:fldChar w:fldCharType="separate"/>
        </w:r>
        <w:r>
          <w:rPr>
            <w:noProof/>
            <w:webHidden/>
          </w:rPr>
          <w:t>82</w:t>
        </w:r>
        <w:r>
          <w:rPr>
            <w:noProof/>
            <w:webHidden/>
          </w:rPr>
          <w:fldChar w:fldCharType="end"/>
        </w:r>
      </w:hyperlink>
    </w:p>
    <w:p w14:paraId="40551333" w14:textId="2B651B4E" w:rsidR="00940BF3" w:rsidRPr="00222DE7" w:rsidRDefault="00A950D3" w:rsidP="002C4C39">
      <w:pPr>
        <w:pStyle w:val="TM1"/>
        <w:rPr>
          <w:u w:val="single"/>
        </w:rPr>
      </w:pPr>
      <w:r>
        <w:rPr>
          <w:b w:val="0"/>
          <w:u w:val="single"/>
        </w:rPr>
        <w:fldChar w:fldCharType="end"/>
      </w:r>
    </w:p>
    <w:p w14:paraId="1ACE51F6" w14:textId="77777777" w:rsidR="00940BF3" w:rsidRPr="003D5EF6" w:rsidRDefault="00940BF3">
      <w:pPr>
        <w:tabs>
          <w:tab w:val="right" w:leader="dot" w:pos="8820"/>
        </w:tabs>
        <w:ind w:right="180"/>
        <w:rPr>
          <w:b/>
        </w:rPr>
      </w:pPr>
    </w:p>
    <w:p w14:paraId="782B1A50" w14:textId="77777777" w:rsidR="00940BF3" w:rsidRPr="00616BE0" w:rsidRDefault="00940BF3"/>
    <w:p w14:paraId="289D6800" w14:textId="77777777" w:rsidR="00940BF3" w:rsidRPr="00734D63" w:rsidRDefault="00940BF3">
      <w:pPr>
        <w:sectPr w:rsidR="00940BF3" w:rsidRPr="00734D63" w:rsidSect="00136757">
          <w:headerReference w:type="even" r:id="rId45"/>
          <w:headerReference w:type="default" r:id="rId46"/>
          <w:headerReference w:type="first" r:id="rId47"/>
          <w:endnotePr>
            <w:numFmt w:val="decimal"/>
            <w:numRestart w:val="eachSect"/>
          </w:endnotePr>
          <w:type w:val="oddPage"/>
          <w:pgSz w:w="12240" w:h="15840" w:code="1"/>
          <w:pgMar w:top="1440" w:right="1440" w:bottom="1440" w:left="1440" w:header="720" w:footer="720" w:gutter="0"/>
          <w:paperSrc w:first="15" w:other="15"/>
          <w:cols w:space="720"/>
          <w:titlePg/>
          <w:docGrid w:linePitch="326"/>
        </w:sectPr>
      </w:pPr>
    </w:p>
    <w:tbl>
      <w:tblPr>
        <w:tblW w:w="0" w:type="auto"/>
        <w:tblLayout w:type="fixed"/>
        <w:tblLook w:val="0000" w:firstRow="0" w:lastRow="0" w:firstColumn="0" w:lastColumn="0" w:noHBand="0" w:noVBand="0"/>
      </w:tblPr>
      <w:tblGrid>
        <w:gridCol w:w="9198"/>
      </w:tblGrid>
      <w:tr w:rsidR="00940BF3" w:rsidRPr="00734D63" w14:paraId="03A9BD9E" w14:textId="77777777">
        <w:trPr>
          <w:trHeight w:val="900"/>
        </w:trPr>
        <w:tc>
          <w:tcPr>
            <w:tcW w:w="9198" w:type="dxa"/>
            <w:vAlign w:val="center"/>
          </w:tcPr>
          <w:p w14:paraId="6D7C5084" w14:textId="77777777" w:rsidR="00940BF3" w:rsidRPr="00312C60" w:rsidRDefault="00940BF3" w:rsidP="00312C60">
            <w:pPr>
              <w:pStyle w:val="Style5"/>
            </w:pPr>
            <w:bookmarkStart w:id="407" w:name="_Toc461854736"/>
            <w:bookmarkStart w:id="408" w:name="_Toc135493210"/>
            <w:bookmarkStart w:id="409" w:name="_Toc139011600"/>
            <w:r w:rsidRPr="00312C60">
              <w:t xml:space="preserve">Lettre de </w:t>
            </w:r>
            <w:r w:rsidR="005F5335" w:rsidRPr="00312C60">
              <w:t>S</w:t>
            </w:r>
            <w:r w:rsidRPr="00312C60">
              <w:t xml:space="preserve">oumission </w:t>
            </w:r>
            <w:bookmarkEnd w:id="407"/>
            <w:r w:rsidR="00E47215" w:rsidRPr="00312C60">
              <w:t>– Partie Technique</w:t>
            </w:r>
            <w:bookmarkEnd w:id="408"/>
            <w:bookmarkEnd w:id="409"/>
          </w:p>
          <w:p w14:paraId="5519441D" w14:textId="77777777" w:rsidR="00021396" w:rsidRDefault="00021396" w:rsidP="00E91D8D">
            <w:pPr>
              <w:pStyle w:val="Style5"/>
            </w:pPr>
          </w:p>
          <w:p w14:paraId="39AB8212" w14:textId="6378F0D0" w:rsidR="00021396" w:rsidRPr="00CF6336" w:rsidRDefault="007E344C" w:rsidP="00CF6336">
            <w:pPr>
              <w:spacing w:before="120" w:after="240"/>
              <w:rPr>
                <w:sz w:val="28"/>
                <w:szCs w:val="28"/>
              </w:rPr>
            </w:pPr>
            <w:r w:rsidRPr="00CF6336">
              <w:rPr>
                <w:sz w:val="28"/>
                <w:szCs w:val="28"/>
              </w:rPr>
              <w:t>Procédure Primaire d’Acquisition – Accord-Cadre Fournitures</w:t>
            </w:r>
          </w:p>
        </w:tc>
      </w:tr>
      <w:tr w:rsidR="00E47215" w:rsidRPr="00C76C41" w14:paraId="5D1A57CE" w14:textId="77777777" w:rsidTr="00FC2314">
        <w:trPr>
          <w:trHeight w:val="900"/>
        </w:trPr>
        <w:tc>
          <w:tcPr>
            <w:tcW w:w="9198" w:type="dxa"/>
            <w:tcBorders>
              <w:top w:val="single" w:sz="4" w:space="0" w:color="auto"/>
              <w:left w:val="single" w:sz="4" w:space="0" w:color="auto"/>
              <w:bottom w:val="single" w:sz="4" w:space="0" w:color="auto"/>
              <w:right w:val="single" w:sz="4" w:space="0" w:color="auto"/>
            </w:tcBorders>
          </w:tcPr>
          <w:p w14:paraId="129CF10D" w14:textId="77777777" w:rsidR="00E47215" w:rsidRPr="00D84094" w:rsidRDefault="00E47215" w:rsidP="00CF6336">
            <w:pPr>
              <w:tabs>
                <w:tab w:val="right" w:pos="9000"/>
              </w:tabs>
              <w:spacing w:before="120" w:after="120"/>
              <w:rPr>
                <w:rFonts w:asciiTheme="majorBidi" w:hAnsiTheme="majorBidi" w:cstheme="majorBidi"/>
                <w:i/>
                <w:iCs/>
              </w:rPr>
            </w:pPr>
            <w:r w:rsidRPr="00D84094">
              <w:rPr>
                <w:rFonts w:asciiTheme="majorBidi" w:hAnsiTheme="majorBidi" w:cstheme="majorBidi"/>
                <w:i/>
                <w:iCs/>
              </w:rPr>
              <w:t>INSTRUCTIONS AUX SOUMISSIONNAIRES :  SUPPRIMER CE CARTOUCHE UNE FOIS QUE VOUS AVEZ REMPLI LE DOCUMENT</w:t>
            </w:r>
          </w:p>
          <w:p w14:paraId="29D82E7B" w14:textId="77777777" w:rsidR="00E47215" w:rsidRPr="00D84094" w:rsidRDefault="00E47215" w:rsidP="00CF6336">
            <w:pPr>
              <w:tabs>
                <w:tab w:val="right" w:pos="9000"/>
              </w:tabs>
              <w:spacing w:before="120" w:after="120"/>
              <w:rPr>
                <w:rFonts w:asciiTheme="majorBidi" w:hAnsiTheme="majorBidi" w:cstheme="majorBidi"/>
                <w:i/>
                <w:iCs/>
              </w:rPr>
            </w:pPr>
            <w:r w:rsidRPr="00D84094">
              <w:rPr>
                <w:rFonts w:asciiTheme="majorBidi" w:hAnsiTheme="majorBidi" w:cstheme="majorBidi"/>
                <w:i/>
                <w:iCs/>
              </w:rPr>
              <w:t>Le Soumissionnaire devra remplir cette Lettre de Soumission avec son entête, indiquant clairement le nom et l’adresse commerciale complets.</w:t>
            </w:r>
          </w:p>
          <w:p w14:paraId="657BE558" w14:textId="77777777" w:rsidR="00E47215" w:rsidRPr="0086405A" w:rsidRDefault="00E47215" w:rsidP="00CF6336">
            <w:pPr>
              <w:tabs>
                <w:tab w:val="right" w:pos="9000"/>
              </w:tabs>
              <w:spacing w:before="120" w:after="120"/>
              <w:rPr>
                <w:rFonts w:asciiTheme="majorBidi" w:hAnsiTheme="majorBidi" w:cstheme="majorBidi"/>
              </w:rPr>
            </w:pPr>
            <w:r w:rsidRPr="0086405A">
              <w:rPr>
                <w:rFonts w:asciiTheme="majorBidi" w:hAnsiTheme="majorBidi" w:cstheme="majorBidi"/>
                <w:i/>
                <w:iCs/>
              </w:rPr>
              <w:t xml:space="preserve">Note : le texte en italiques est destiné à aider les Soumissionnaires à préparer ce formulaire. </w:t>
            </w:r>
          </w:p>
        </w:tc>
      </w:tr>
    </w:tbl>
    <w:p w14:paraId="56A756D2" w14:textId="77777777" w:rsidR="00E47215" w:rsidRPr="00C76C41" w:rsidRDefault="00E47215" w:rsidP="00E47215">
      <w:pPr>
        <w:spacing w:before="120" w:after="120"/>
        <w:rPr>
          <w:rFonts w:asciiTheme="majorBidi" w:hAnsiTheme="majorBidi" w:cstheme="majorBidi"/>
        </w:rPr>
      </w:pPr>
    </w:p>
    <w:p w14:paraId="588F29B7" w14:textId="23943CD4" w:rsidR="00190DD8" w:rsidRDefault="00190DD8" w:rsidP="00E47215">
      <w:pPr>
        <w:rPr>
          <w:rFonts w:asciiTheme="majorBidi" w:hAnsiTheme="majorBidi" w:cstheme="majorBidi"/>
          <w:b/>
          <w:bCs/>
        </w:rPr>
      </w:pPr>
      <w:r>
        <w:rPr>
          <w:rFonts w:asciiTheme="majorBidi" w:hAnsiTheme="majorBidi" w:cstheme="majorBidi"/>
          <w:b/>
          <w:bCs/>
        </w:rPr>
        <w:t>Accord-Cadre - Fournitures</w:t>
      </w:r>
    </w:p>
    <w:p w14:paraId="6CBAA016" w14:textId="4B1DFD67" w:rsidR="00E47215" w:rsidRPr="00C76C41" w:rsidRDefault="00E47215" w:rsidP="00E47215">
      <w:pPr>
        <w:rPr>
          <w:rFonts w:asciiTheme="majorBidi" w:hAnsiTheme="majorBidi" w:cstheme="majorBidi"/>
          <w:b/>
          <w:bCs/>
        </w:rPr>
      </w:pPr>
      <w:r w:rsidRPr="00071B21">
        <w:rPr>
          <w:rFonts w:asciiTheme="majorBidi" w:hAnsiTheme="majorBidi" w:cstheme="majorBidi"/>
          <w:b/>
          <w:bCs/>
        </w:rPr>
        <w:t>Date de soumission de cette Offre</w:t>
      </w:r>
      <w:r>
        <w:rPr>
          <w:rFonts w:asciiTheme="majorBidi" w:hAnsiTheme="majorBidi" w:cstheme="majorBidi"/>
        </w:rPr>
        <w:t xml:space="preserve"> </w:t>
      </w:r>
      <w:r w:rsidRPr="00C76C41">
        <w:rPr>
          <w:rFonts w:asciiTheme="majorBidi" w:hAnsiTheme="majorBidi" w:cstheme="majorBidi"/>
        </w:rPr>
        <w:t xml:space="preserve">: </w:t>
      </w:r>
      <w:r w:rsidRPr="00071B21">
        <w:rPr>
          <w:rFonts w:asciiTheme="majorBidi" w:hAnsiTheme="majorBidi" w:cstheme="majorBidi"/>
          <w:i/>
          <w:iCs/>
        </w:rPr>
        <w:t>[insérer la date (jour, mois, année) de remise de l’Offre]</w:t>
      </w:r>
    </w:p>
    <w:p w14:paraId="4E9C581D" w14:textId="77777777" w:rsidR="00E47215" w:rsidRPr="00071B21" w:rsidRDefault="00E47215" w:rsidP="00E47215">
      <w:pPr>
        <w:ind w:right="72"/>
        <w:rPr>
          <w:rFonts w:asciiTheme="majorBidi" w:hAnsiTheme="majorBidi" w:cstheme="majorBidi"/>
          <w:bCs/>
          <w:i/>
          <w:iCs/>
        </w:rPr>
      </w:pPr>
      <w:r w:rsidRPr="00071B21">
        <w:rPr>
          <w:rFonts w:asciiTheme="majorBidi" w:hAnsiTheme="majorBidi" w:cstheme="majorBidi"/>
          <w:b/>
          <w:bCs/>
        </w:rPr>
        <w:t>AO No.</w:t>
      </w:r>
      <w:r w:rsidRPr="00C76C41">
        <w:rPr>
          <w:rFonts w:asciiTheme="majorBidi" w:hAnsiTheme="majorBidi" w:cstheme="majorBidi"/>
        </w:rPr>
        <w:t xml:space="preserve"> : </w:t>
      </w:r>
      <w:r w:rsidRPr="00071B21">
        <w:rPr>
          <w:rFonts w:asciiTheme="majorBidi" w:hAnsiTheme="majorBidi" w:cstheme="majorBidi"/>
          <w:bCs/>
          <w:i/>
          <w:iCs/>
        </w:rPr>
        <w:t>[insérer le numéro de l’Appel d’Offres]</w:t>
      </w:r>
    </w:p>
    <w:p w14:paraId="4C206F4E" w14:textId="77777777" w:rsidR="00E47215" w:rsidRPr="00C76C41" w:rsidRDefault="00E47215" w:rsidP="00E47215">
      <w:pPr>
        <w:rPr>
          <w:rFonts w:asciiTheme="majorBidi" w:hAnsiTheme="majorBidi" w:cstheme="majorBidi"/>
        </w:rPr>
      </w:pPr>
    </w:p>
    <w:p w14:paraId="135ADC21" w14:textId="5616FDC9" w:rsidR="00E47215" w:rsidRPr="00C76C41" w:rsidRDefault="00E47215" w:rsidP="00E47215">
      <w:pPr>
        <w:rPr>
          <w:rFonts w:asciiTheme="majorBidi" w:hAnsiTheme="majorBidi" w:cstheme="majorBidi"/>
          <w:b/>
        </w:rPr>
      </w:pPr>
      <w:r w:rsidRPr="00C76C41">
        <w:rPr>
          <w:rFonts w:asciiTheme="majorBidi" w:hAnsiTheme="majorBidi" w:cstheme="majorBidi"/>
        </w:rPr>
        <w:t xml:space="preserve">À : </w:t>
      </w:r>
      <w:r w:rsidRPr="00C76C41">
        <w:rPr>
          <w:rFonts w:asciiTheme="majorBidi" w:hAnsiTheme="majorBidi" w:cstheme="majorBidi"/>
          <w:b/>
          <w:i/>
          <w:iCs/>
        </w:rPr>
        <w:t xml:space="preserve">[insérer le nom complet </w:t>
      </w:r>
      <w:r w:rsidR="007E344C">
        <w:rPr>
          <w:rFonts w:asciiTheme="majorBidi" w:hAnsiTheme="majorBidi" w:cstheme="majorBidi"/>
          <w:b/>
          <w:i/>
          <w:iCs/>
        </w:rPr>
        <w:t>de l’Agence d’Acquisition</w:t>
      </w:r>
      <w:r w:rsidRPr="00C76C41">
        <w:rPr>
          <w:rFonts w:asciiTheme="majorBidi" w:hAnsiTheme="majorBidi" w:cstheme="majorBidi"/>
          <w:b/>
          <w:i/>
          <w:iCs/>
        </w:rPr>
        <w:t>]</w:t>
      </w:r>
    </w:p>
    <w:p w14:paraId="237A6FD4" w14:textId="77777777" w:rsidR="00190DD8" w:rsidRDefault="00190DD8" w:rsidP="00E47215">
      <w:pPr>
        <w:rPr>
          <w:rFonts w:asciiTheme="majorBidi" w:hAnsiTheme="majorBidi" w:cstheme="majorBidi"/>
        </w:rPr>
      </w:pPr>
    </w:p>
    <w:p w14:paraId="1FBB9AD5" w14:textId="466F0086" w:rsidR="00E47215" w:rsidRDefault="00E47215" w:rsidP="00E47215">
      <w:pPr>
        <w:rPr>
          <w:rFonts w:asciiTheme="majorBidi" w:hAnsiTheme="majorBidi" w:cstheme="majorBidi"/>
        </w:rPr>
      </w:pPr>
      <w:r w:rsidRPr="00C76C41">
        <w:rPr>
          <w:rFonts w:asciiTheme="majorBidi" w:hAnsiTheme="majorBidi" w:cstheme="majorBidi"/>
        </w:rPr>
        <w:t>Nous, les soussignés</w:t>
      </w:r>
      <w:r>
        <w:rPr>
          <w:rFonts w:asciiTheme="majorBidi" w:hAnsiTheme="majorBidi" w:cstheme="majorBidi"/>
        </w:rPr>
        <w:t>,</w:t>
      </w:r>
      <w:r w:rsidRPr="00C76C41">
        <w:rPr>
          <w:rFonts w:asciiTheme="majorBidi" w:hAnsiTheme="majorBidi" w:cstheme="majorBidi"/>
        </w:rPr>
        <w:t> </w:t>
      </w:r>
      <w:r>
        <w:rPr>
          <w:rFonts w:asciiTheme="majorBidi" w:hAnsiTheme="majorBidi" w:cstheme="majorBidi"/>
        </w:rPr>
        <w:t>soumettons ci-joint notre Offre en deux parties, à savoir :</w:t>
      </w:r>
    </w:p>
    <w:p w14:paraId="2B73E96D" w14:textId="77777777" w:rsidR="00190DD8" w:rsidRDefault="00190DD8" w:rsidP="00190DD8">
      <w:pPr>
        <w:ind w:left="360"/>
        <w:rPr>
          <w:rFonts w:asciiTheme="majorBidi" w:hAnsiTheme="majorBidi" w:cstheme="majorBidi"/>
        </w:rPr>
      </w:pPr>
    </w:p>
    <w:p w14:paraId="7B2FA3BC" w14:textId="77777777" w:rsidR="00E47215" w:rsidRDefault="00E47215" w:rsidP="00190DD8">
      <w:pPr>
        <w:pStyle w:val="Paragraphedeliste"/>
        <w:numPr>
          <w:ilvl w:val="0"/>
          <w:numId w:val="162"/>
        </w:numPr>
        <w:suppressAutoHyphens w:val="0"/>
        <w:overflowPunct/>
        <w:autoSpaceDE/>
        <w:autoSpaceDN/>
        <w:adjustRightInd/>
        <w:spacing w:after="200"/>
        <w:ind w:left="720"/>
        <w:textAlignment w:val="auto"/>
        <w:rPr>
          <w:rFonts w:asciiTheme="majorBidi" w:hAnsiTheme="majorBidi" w:cstheme="majorBidi"/>
        </w:rPr>
      </w:pPr>
      <w:r>
        <w:rPr>
          <w:rFonts w:asciiTheme="majorBidi" w:hAnsiTheme="majorBidi" w:cstheme="majorBidi"/>
        </w:rPr>
        <w:t>la Partie Technique ; et</w:t>
      </w:r>
    </w:p>
    <w:p w14:paraId="6DA952A3" w14:textId="77777777" w:rsidR="00E47215" w:rsidRDefault="00E47215" w:rsidP="00190DD8">
      <w:pPr>
        <w:pStyle w:val="Paragraphedeliste"/>
        <w:numPr>
          <w:ilvl w:val="0"/>
          <w:numId w:val="162"/>
        </w:numPr>
        <w:suppressAutoHyphens w:val="0"/>
        <w:overflowPunct/>
        <w:autoSpaceDE/>
        <w:autoSpaceDN/>
        <w:adjustRightInd/>
        <w:spacing w:after="200"/>
        <w:ind w:left="720"/>
        <w:textAlignment w:val="auto"/>
        <w:rPr>
          <w:rFonts w:asciiTheme="majorBidi" w:hAnsiTheme="majorBidi" w:cstheme="majorBidi"/>
        </w:rPr>
      </w:pPr>
      <w:r>
        <w:rPr>
          <w:rFonts w:asciiTheme="majorBidi" w:hAnsiTheme="majorBidi" w:cstheme="majorBidi"/>
        </w:rPr>
        <w:t>la Partie Financière.</w:t>
      </w:r>
    </w:p>
    <w:p w14:paraId="13D4346C" w14:textId="77777777" w:rsidR="00E47215" w:rsidRDefault="00E47215" w:rsidP="00E47215">
      <w:pPr>
        <w:pStyle w:val="Paragraphedeliste"/>
        <w:ind w:left="360"/>
        <w:rPr>
          <w:rFonts w:asciiTheme="majorBidi" w:hAnsiTheme="majorBidi" w:cstheme="majorBidi"/>
        </w:rPr>
      </w:pPr>
    </w:p>
    <w:p w14:paraId="4EEBDACA" w14:textId="06D2B91A" w:rsidR="00E47215" w:rsidRDefault="00E47215" w:rsidP="00E47215">
      <w:pPr>
        <w:pStyle w:val="Paragraphedeliste"/>
        <w:ind w:left="0"/>
        <w:rPr>
          <w:rFonts w:asciiTheme="majorBidi" w:hAnsiTheme="majorBidi" w:cstheme="majorBidi"/>
        </w:rPr>
      </w:pPr>
      <w:r>
        <w:rPr>
          <w:rFonts w:asciiTheme="majorBidi" w:hAnsiTheme="majorBidi" w:cstheme="majorBidi"/>
        </w:rPr>
        <w:t xml:space="preserve">En soumettant notre Offre, nous </w:t>
      </w:r>
      <w:r w:rsidRPr="00971479">
        <w:rPr>
          <w:rFonts w:asciiTheme="majorBidi" w:hAnsiTheme="majorBidi" w:cstheme="majorBidi"/>
        </w:rPr>
        <w:t xml:space="preserve">attestons que : </w:t>
      </w:r>
    </w:p>
    <w:p w14:paraId="5D13D6C3" w14:textId="77777777" w:rsidR="008F3035" w:rsidRPr="00971479" w:rsidRDefault="008F3035" w:rsidP="00E47215">
      <w:pPr>
        <w:pStyle w:val="Paragraphedeliste"/>
        <w:ind w:left="0"/>
        <w:rPr>
          <w:rFonts w:asciiTheme="majorBidi" w:hAnsiTheme="majorBidi" w:cstheme="majorBidi"/>
        </w:rPr>
      </w:pPr>
    </w:p>
    <w:p w14:paraId="49356321" w14:textId="77777777" w:rsidR="00E47215" w:rsidRPr="00C76C41" w:rsidRDefault="00E47215" w:rsidP="008F3035">
      <w:pPr>
        <w:numPr>
          <w:ilvl w:val="0"/>
          <w:numId w:val="67"/>
        </w:numPr>
        <w:tabs>
          <w:tab w:val="left" w:pos="360"/>
          <w:tab w:val="right" w:pos="9000"/>
        </w:tabs>
        <w:spacing w:after="200"/>
        <w:ind w:left="360"/>
        <w:jc w:val="both"/>
        <w:rPr>
          <w:rFonts w:asciiTheme="majorBidi" w:hAnsiTheme="majorBidi" w:cstheme="majorBidi"/>
        </w:rPr>
      </w:pPr>
      <w:r w:rsidRPr="00C76C41">
        <w:rPr>
          <w:rFonts w:asciiTheme="majorBidi" w:hAnsiTheme="majorBidi" w:cstheme="majorBidi"/>
          <w:b/>
          <w:bCs/>
        </w:rPr>
        <w:t xml:space="preserve">Pas de réserve : </w:t>
      </w:r>
      <w:r w:rsidRPr="00C76C41">
        <w:rPr>
          <w:rFonts w:asciiTheme="majorBidi" w:hAnsiTheme="majorBidi" w:cstheme="majorBidi"/>
        </w:rPr>
        <w:t xml:space="preserve">Nous avons examiné et n’avons pas de réserve sur le Dossier d’Appel d’Offres, y compris les Additifs émis conformément à l’article </w:t>
      </w:r>
      <w:r>
        <w:rPr>
          <w:rFonts w:asciiTheme="majorBidi" w:hAnsiTheme="majorBidi" w:cstheme="majorBidi"/>
        </w:rPr>
        <w:t>8</w:t>
      </w:r>
      <w:r w:rsidRPr="00C76C41">
        <w:rPr>
          <w:rFonts w:asciiTheme="majorBidi" w:hAnsiTheme="majorBidi" w:cstheme="majorBidi"/>
        </w:rPr>
        <w:t xml:space="preserve"> des IS ;</w:t>
      </w:r>
    </w:p>
    <w:p w14:paraId="46B32DC8" w14:textId="77777777" w:rsidR="004B12E2" w:rsidRDefault="00E47215" w:rsidP="004B12E2">
      <w:pPr>
        <w:pStyle w:val="Paragraphedeliste"/>
        <w:numPr>
          <w:ilvl w:val="0"/>
          <w:numId w:val="67"/>
        </w:numPr>
        <w:suppressAutoHyphens w:val="0"/>
        <w:overflowPunct/>
        <w:autoSpaceDE/>
        <w:autoSpaceDN/>
        <w:adjustRightInd/>
        <w:spacing w:after="200"/>
        <w:ind w:left="364"/>
        <w:contextualSpacing w:val="0"/>
        <w:textAlignment w:val="auto"/>
        <w:rPr>
          <w:rFonts w:asciiTheme="majorBidi" w:hAnsiTheme="majorBidi" w:cstheme="majorBidi"/>
        </w:rPr>
      </w:pPr>
      <w:r w:rsidRPr="00C76C41">
        <w:rPr>
          <w:rFonts w:asciiTheme="majorBidi" w:hAnsiTheme="majorBidi" w:cstheme="majorBidi"/>
          <w:b/>
          <w:bCs/>
        </w:rPr>
        <w:t xml:space="preserve">Eligibilité : </w:t>
      </w:r>
      <w:r w:rsidRPr="00C76C41">
        <w:rPr>
          <w:rFonts w:asciiTheme="majorBidi" w:hAnsiTheme="majorBidi" w:cstheme="majorBidi"/>
        </w:rPr>
        <w:t xml:space="preserve">Nous remplissons les critères d’éligibilité et nous n’avons pas de conflit d’intérêt tel que défini à l’article 4 des IS ; </w:t>
      </w:r>
    </w:p>
    <w:p w14:paraId="595871E7" w14:textId="329F4003" w:rsidR="0037496F" w:rsidRPr="004B12E2" w:rsidRDefault="0058169E" w:rsidP="004B12E2">
      <w:pPr>
        <w:pStyle w:val="Paragraphedeliste"/>
        <w:numPr>
          <w:ilvl w:val="0"/>
          <w:numId w:val="67"/>
        </w:numPr>
        <w:suppressAutoHyphens w:val="0"/>
        <w:overflowPunct/>
        <w:autoSpaceDE/>
        <w:autoSpaceDN/>
        <w:adjustRightInd/>
        <w:spacing w:after="200"/>
        <w:ind w:left="364"/>
        <w:contextualSpacing w:val="0"/>
        <w:textAlignment w:val="auto"/>
        <w:rPr>
          <w:rFonts w:asciiTheme="majorBidi" w:hAnsiTheme="majorBidi" w:cstheme="majorBidi"/>
        </w:rPr>
      </w:pPr>
      <w:r w:rsidRPr="004B12E2">
        <w:rPr>
          <w:rFonts w:asciiTheme="majorBidi" w:hAnsiTheme="majorBidi" w:cstheme="majorBidi"/>
          <w:b/>
          <w:bCs/>
        </w:rPr>
        <w:t xml:space="preserve">Eligibilité des Fournitures et des </w:t>
      </w:r>
      <w:r w:rsidR="00A906FE">
        <w:rPr>
          <w:rFonts w:asciiTheme="majorBidi" w:hAnsiTheme="majorBidi" w:cstheme="majorBidi"/>
          <w:b/>
          <w:bCs/>
        </w:rPr>
        <w:t xml:space="preserve">Services connexes </w:t>
      </w:r>
      <w:r w:rsidRPr="004B12E2">
        <w:rPr>
          <w:rFonts w:asciiTheme="majorBidi" w:hAnsiTheme="majorBidi" w:cstheme="majorBidi"/>
          <w:b/>
          <w:bCs/>
        </w:rPr>
        <w:t xml:space="preserve"> : </w:t>
      </w:r>
      <w:r w:rsidR="002E7CA4" w:rsidRPr="004B12E2">
        <w:rPr>
          <w:szCs w:val="24"/>
          <w:lang w:eastAsia="en-US"/>
        </w:rPr>
        <w:t xml:space="preserve">Si nous concluons un Accord-Cadre, les Fournitures et </w:t>
      </w:r>
      <w:r w:rsidR="00A906FE">
        <w:rPr>
          <w:szCs w:val="24"/>
          <w:lang w:eastAsia="en-US"/>
        </w:rPr>
        <w:t xml:space="preserve">Services connexes </w:t>
      </w:r>
      <w:r w:rsidR="002E7CA4" w:rsidRPr="004B12E2">
        <w:rPr>
          <w:szCs w:val="24"/>
          <w:lang w:eastAsia="en-US"/>
        </w:rPr>
        <w:t>que nous pouvons fournir dans le cadre d’un</w:t>
      </w:r>
      <w:r w:rsidR="00677C83">
        <w:rPr>
          <w:szCs w:val="24"/>
          <w:lang w:eastAsia="en-US"/>
        </w:rPr>
        <w:t>e Commande</w:t>
      </w:r>
      <w:r w:rsidR="002E7CA4" w:rsidRPr="004B12E2">
        <w:rPr>
          <w:szCs w:val="24"/>
          <w:lang w:eastAsia="en-US"/>
        </w:rPr>
        <w:t>attribué</w:t>
      </w:r>
      <w:r w:rsidR="00677C83">
        <w:rPr>
          <w:szCs w:val="24"/>
          <w:lang w:eastAsia="en-US"/>
        </w:rPr>
        <w:t>e</w:t>
      </w:r>
      <w:r w:rsidR="002E7CA4" w:rsidRPr="004B12E2">
        <w:rPr>
          <w:szCs w:val="24"/>
          <w:lang w:eastAsia="en-US"/>
        </w:rPr>
        <w:t xml:space="preserve"> en vertu de l’</w:t>
      </w:r>
      <w:r w:rsidR="004B12E2" w:rsidRPr="004B12E2">
        <w:rPr>
          <w:szCs w:val="24"/>
          <w:lang w:eastAsia="en-US"/>
        </w:rPr>
        <w:t>A</w:t>
      </w:r>
      <w:r w:rsidR="002E7CA4" w:rsidRPr="004B12E2">
        <w:rPr>
          <w:szCs w:val="24"/>
          <w:lang w:eastAsia="en-US"/>
        </w:rPr>
        <w:t>ccord-</w:t>
      </w:r>
      <w:r w:rsidR="004B12E2" w:rsidRPr="004B12E2">
        <w:rPr>
          <w:szCs w:val="24"/>
          <w:lang w:eastAsia="en-US"/>
        </w:rPr>
        <w:t>C</w:t>
      </w:r>
      <w:r w:rsidR="002E7CA4" w:rsidRPr="004B12E2">
        <w:rPr>
          <w:szCs w:val="24"/>
          <w:lang w:eastAsia="en-US"/>
        </w:rPr>
        <w:t xml:space="preserve">adre proviendront d’un pays éligible </w:t>
      </w:r>
      <w:r w:rsidR="002E7CA4" w:rsidRPr="00CF6336">
        <w:rPr>
          <w:szCs w:val="24"/>
          <w:lang w:eastAsia="en-US"/>
        </w:rPr>
        <w:t>conformément</w:t>
      </w:r>
      <w:r w:rsidR="002E7CA4" w:rsidRPr="004B12E2">
        <w:rPr>
          <w:szCs w:val="24"/>
          <w:lang w:eastAsia="en-US"/>
        </w:rPr>
        <w:t xml:space="preserve"> </w:t>
      </w:r>
      <w:r w:rsidR="002E7CA4" w:rsidRPr="00CF6336">
        <w:rPr>
          <w:szCs w:val="24"/>
          <w:lang w:eastAsia="en-US"/>
        </w:rPr>
        <w:t>à</w:t>
      </w:r>
      <w:r w:rsidR="002E7CA4" w:rsidRPr="004B12E2">
        <w:rPr>
          <w:szCs w:val="24"/>
          <w:lang w:eastAsia="en-US"/>
        </w:rPr>
        <w:t xml:space="preserve"> l</w:t>
      </w:r>
      <w:r w:rsidR="004B12E2" w:rsidRPr="004B12E2">
        <w:rPr>
          <w:szCs w:val="24"/>
          <w:lang w:eastAsia="en-US"/>
        </w:rPr>
        <w:t xml:space="preserve">’article </w:t>
      </w:r>
      <w:r w:rsidR="002E7CA4" w:rsidRPr="004B12E2">
        <w:rPr>
          <w:szCs w:val="24"/>
          <w:lang w:eastAsia="en-US"/>
        </w:rPr>
        <w:t xml:space="preserve">5 </w:t>
      </w:r>
      <w:r w:rsidR="004B12E2" w:rsidRPr="004B12E2">
        <w:rPr>
          <w:szCs w:val="24"/>
          <w:lang w:eastAsia="en-US"/>
        </w:rPr>
        <w:t xml:space="preserve">des IS </w:t>
      </w:r>
      <w:r w:rsidR="002E7CA4" w:rsidRPr="004B12E2">
        <w:rPr>
          <w:szCs w:val="24"/>
          <w:lang w:eastAsia="en-US"/>
        </w:rPr>
        <w:t xml:space="preserve">et à la </w:t>
      </w:r>
      <w:r w:rsidR="004B12E2" w:rsidRPr="004B12E2">
        <w:rPr>
          <w:szCs w:val="24"/>
          <w:lang w:eastAsia="en-US"/>
        </w:rPr>
        <w:t>S</w:t>
      </w:r>
      <w:r w:rsidR="002E7CA4" w:rsidRPr="004B12E2">
        <w:rPr>
          <w:szCs w:val="24"/>
          <w:lang w:eastAsia="en-US"/>
        </w:rPr>
        <w:t xml:space="preserve">ection V, Pays éligibles. Les </w:t>
      </w:r>
      <w:r w:rsidR="004B12E2" w:rsidRPr="004B12E2">
        <w:rPr>
          <w:szCs w:val="24"/>
          <w:lang w:eastAsia="en-US"/>
        </w:rPr>
        <w:t xml:space="preserve">Fournitures et </w:t>
      </w:r>
      <w:r w:rsidR="00A906FE">
        <w:rPr>
          <w:szCs w:val="24"/>
          <w:lang w:eastAsia="en-US"/>
        </w:rPr>
        <w:t xml:space="preserve">Services connexes </w:t>
      </w:r>
      <w:r w:rsidR="002E7CA4" w:rsidRPr="004B12E2">
        <w:rPr>
          <w:szCs w:val="24"/>
          <w:lang w:eastAsia="en-US"/>
        </w:rPr>
        <w:t>provien</w:t>
      </w:r>
      <w:r w:rsidR="004B12E2" w:rsidRPr="004B12E2">
        <w:rPr>
          <w:szCs w:val="24"/>
          <w:lang w:eastAsia="en-US"/>
        </w:rPr>
        <w:t>dront</w:t>
      </w:r>
      <w:r w:rsidR="002E7CA4" w:rsidRPr="004B12E2">
        <w:rPr>
          <w:szCs w:val="24"/>
          <w:lang w:eastAsia="en-US"/>
        </w:rPr>
        <w:t xml:space="preserve"> de </w:t>
      </w:r>
      <w:r w:rsidR="002E7CA4" w:rsidRPr="003767EE">
        <w:rPr>
          <w:i/>
          <w:iCs/>
          <w:szCs w:val="24"/>
          <w:lang w:eastAsia="en-US"/>
        </w:rPr>
        <w:t>[insérer le nom du ou des pays]</w:t>
      </w:r>
      <w:r w:rsidR="003767EE" w:rsidRPr="003767EE">
        <w:rPr>
          <w:i/>
          <w:iCs/>
          <w:szCs w:val="24"/>
          <w:lang w:eastAsia="en-US"/>
        </w:rPr>
        <w:t>.</w:t>
      </w:r>
    </w:p>
    <w:p w14:paraId="3B7BE076" w14:textId="77777777" w:rsidR="00AF6A66" w:rsidRPr="00AF6A66" w:rsidRDefault="00E47215" w:rsidP="00E47215">
      <w:pPr>
        <w:pStyle w:val="Paragraphedeliste"/>
        <w:numPr>
          <w:ilvl w:val="0"/>
          <w:numId w:val="67"/>
        </w:numPr>
        <w:suppressAutoHyphens w:val="0"/>
        <w:overflowPunct/>
        <w:autoSpaceDE/>
        <w:autoSpaceDN/>
        <w:adjustRightInd/>
        <w:spacing w:after="200"/>
        <w:ind w:left="364"/>
        <w:contextualSpacing w:val="0"/>
        <w:textAlignment w:val="auto"/>
        <w:rPr>
          <w:rFonts w:asciiTheme="majorBidi" w:hAnsiTheme="majorBidi" w:cstheme="majorBidi"/>
        </w:rPr>
      </w:pPr>
      <w:r w:rsidRPr="00C76C41">
        <w:rPr>
          <w:rFonts w:asciiTheme="majorBidi" w:hAnsiTheme="majorBidi" w:cstheme="majorBidi"/>
          <w:b/>
          <w:bCs/>
        </w:rPr>
        <w:t>Déclaration de Garantie d’Offre</w:t>
      </w:r>
      <w:r w:rsidR="003767EE">
        <w:rPr>
          <w:rFonts w:asciiTheme="majorBidi" w:hAnsiTheme="majorBidi" w:cstheme="majorBidi"/>
          <w:b/>
          <w:bCs/>
        </w:rPr>
        <w:t>/Proposition</w:t>
      </w:r>
      <w:r w:rsidRPr="00C76C41">
        <w:rPr>
          <w:rFonts w:asciiTheme="majorBidi" w:hAnsiTheme="majorBidi" w:cstheme="majorBidi"/>
          <w:b/>
          <w:bCs/>
        </w:rPr>
        <w:t> :</w:t>
      </w:r>
      <w:r w:rsidRPr="00C76C41">
        <w:rPr>
          <w:rFonts w:asciiTheme="majorBidi" w:hAnsiTheme="majorBidi" w:cstheme="majorBidi"/>
        </w:rPr>
        <w:t xml:space="preserve"> </w:t>
      </w:r>
      <w:r w:rsidR="005F5BFE">
        <w:rPr>
          <w:rFonts w:asciiTheme="majorBidi" w:hAnsiTheme="majorBidi" w:cstheme="majorBidi"/>
          <w:i/>
          <w:iCs/>
        </w:rPr>
        <w:t xml:space="preserve">[sélectionner l’OPTION 1 ou 2 </w:t>
      </w:r>
      <w:r w:rsidR="00AF6A66">
        <w:rPr>
          <w:rFonts w:asciiTheme="majorBidi" w:hAnsiTheme="majorBidi" w:cstheme="majorBidi"/>
          <w:i/>
          <w:iCs/>
        </w:rPr>
        <w:t>selon le cas]</w:t>
      </w:r>
    </w:p>
    <w:p w14:paraId="5542911E" w14:textId="77777777" w:rsidR="00AF6A66" w:rsidRDefault="00AF6A66" w:rsidP="00AF6A66">
      <w:pPr>
        <w:pStyle w:val="Paragraphedeliste"/>
        <w:suppressAutoHyphens w:val="0"/>
        <w:overflowPunct/>
        <w:autoSpaceDE/>
        <w:autoSpaceDN/>
        <w:adjustRightInd/>
        <w:spacing w:after="200"/>
        <w:ind w:left="364"/>
        <w:contextualSpacing w:val="0"/>
        <w:textAlignment w:val="auto"/>
        <w:rPr>
          <w:rFonts w:asciiTheme="majorBidi" w:hAnsiTheme="majorBidi" w:cstheme="majorBidi"/>
          <w:i/>
          <w:iCs/>
        </w:rPr>
      </w:pPr>
      <w:r>
        <w:rPr>
          <w:rFonts w:asciiTheme="majorBidi" w:hAnsiTheme="majorBidi" w:cstheme="majorBidi"/>
          <w:i/>
          <w:iCs/>
        </w:rPr>
        <w:t>OPTION 1</w:t>
      </w:r>
    </w:p>
    <w:p w14:paraId="57EC437F" w14:textId="4CE10586" w:rsidR="00E47215" w:rsidRDefault="00AF6A66" w:rsidP="00AF6A66">
      <w:pPr>
        <w:pStyle w:val="Paragraphedeliste"/>
        <w:suppressAutoHyphens w:val="0"/>
        <w:overflowPunct/>
        <w:autoSpaceDE/>
        <w:autoSpaceDN/>
        <w:adjustRightInd/>
        <w:spacing w:after="200"/>
        <w:ind w:left="364"/>
        <w:contextualSpacing w:val="0"/>
        <w:textAlignment w:val="auto"/>
        <w:rPr>
          <w:rFonts w:asciiTheme="majorBidi" w:hAnsiTheme="majorBidi" w:cstheme="majorBidi"/>
        </w:rPr>
      </w:pPr>
      <w:r>
        <w:rPr>
          <w:rFonts w:asciiTheme="majorBidi" w:hAnsiTheme="majorBidi" w:cstheme="majorBidi"/>
          <w:i/>
          <w:iCs/>
        </w:rPr>
        <w:t>« </w:t>
      </w:r>
      <w:r w:rsidR="00E47215" w:rsidRPr="00C76C41">
        <w:rPr>
          <w:rFonts w:asciiTheme="majorBidi" w:hAnsiTheme="majorBidi" w:cstheme="majorBidi"/>
        </w:rPr>
        <w:t>Nous n’avons pas été exclus ni déclarés inéligibles par l</w:t>
      </w:r>
      <w:r w:rsidR="00365481">
        <w:rPr>
          <w:rFonts w:asciiTheme="majorBidi" w:hAnsiTheme="majorBidi" w:cstheme="majorBidi"/>
        </w:rPr>
        <w:t>’</w:t>
      </w:r>
      <w:r w:rsidR="00677C83">
        <w:rPr>
          <w:rFonts w:asciiTheme="majorBidi" w:hAnsiTheme="majorBidi" w:cstheme="majorBidi"/>
        </w:rPr>
        <w:t>(</w:t>
      </w:r>
      <w:r w:rsidR="00365481">
        <w:rPr>
          <w:rFonts w:asciiTheme="majorBidi" w:hAnsiTheme="majorBidi" w:cstheme="majorBidi"/>
        </w:rPr>
        <w:t>les</w:t>
      </w:r>
      <w:r w:rsidR="00677C83">
        <w:rPr>
          <w:rFonts w:asciiTheme="majorBidi" w:hAnsiTheme="majorBidi" w:cstheme="majorBidi"/>
        </w:rPr>
        <w:t>)</w:t>
      </w:r>
      <w:r w:rsidR="00365481">
        <w:rPr>
          <w:rFonts w:asciiTheme="majorBidi" w:hAnsiTheme="majorBidi" w:cstheme="majorBidi"/>
        </w:rPr>
        <w:t xml:space="preserve"> Acheteur</w:t>
      </w:r>
      <w:r w:rsidR="00677C83">
        <w:rPr>
          <w:rFonts w:asciiTheme="majorBidi" w:hAnsiTheme="majorBidi" w:cstheme="majorBidi"/>
        </w:rPr>
        <w:t>(</w:t>
      </w:r>
      <w:r w:rsidR="00365481">
        <w:rPr>
          <w:rFonts w:asciiTheme="majorBidi" w:hAnsiTheme="majorBidi" w:cstheme="majorBidi"/>
        </w:rPr>
        <w:t>s</w:t>
      </w:r>
      <w:r w:rsidR="00677C83">
        <w:rPr>
          <w:rFonts w:asciiTheme="majorBidi" w:hAnsiTheme="majorBidi" w:cstheme="majorBidi"/>
        </w:rPr>
        <w:t>)</w:t>
      </w:r>
      <w:r w:rsidR="00365481">
        <w:rPr>
          <w:rFonts w:asciiTheme="majorBidi" w:hAnsiTheme="majorBidi" w:cstheme="majorBidi"/>
        </w:rPr>
        <w:t xml:space="preserve"> </w:t>
      </w:r>
      <w:r w:rsidR="00677C83">
        <w:rPr>
          <w:rFonts w:asciiTheme="majorBidi" w:hAnsiTheme="majorBidi" w:cstheme="majorBidi"/>
        </w:rPr>
        <w:t>en vertu</w:t>
      </w:r>
      <w:r w:rsidR="00E47215" w:rsidRPr="00C76C41">
        <w:rPr>
          <w:rFonts w:asciiTheme="majorBidi" w:hAnsiTheme="majorBidi" w:cstheme="majorBidi"/>
        </w:rPr>
        <w:t xml:space="preserve"> de la mise en œuvre </w:t>
      </w:r>
      <w:r w:rsidR="00E47215">
        <w:rPr>
          <w:rFonts w:asciiTheme="majorBidi" w:hAnsiTheme="majorBidi" w:cstheme="majorBidi"/>
        </w:rPr>
        <w:t>d’une</w:t>
      </w:r>
      <w:r w:rsidR="00E47215" w:rsidRPr="00C76C41">
        <w:rPr>
          <w:rFonts w:asciiTheme="majorBidi" w:hAnsiTheme="majorBidi" w:cstheme="majorBidi"/>
        </w:rPr>
        <w:t xml:space="preserve"> Déclaration de Garantie d’Offre ou de Proposition dans le </w:t>
      </w:r>
      <w:r w:rsidR="00200236">
        <w:rPr>
          <w:rFonts w:asciiTheme="majorBidi" w:hAnsiTheme="majorBidi" w:cstheme="majorBidi"/>
        </w:rPr>
        <w:t>P</w:t>
      </w:r>
      <w:r w:rsidR="00E47215" w:rsidRPr="00C76C41">
        <w:rPr>
          <w:rFonts w:asciiTheme="majorBidi" w:hAnsiTheme="majorBidi" w:cstheme="majorBidi"/>
        </w:rPr>
        <w:t>ays d</w:t>
      </w:r>
      <w:r w:rsidR="008B617B">
        <w:rPr>
          <w:rFonts w:asciiTheme="majorBidi" w:hAnsiTheme="majorBidi" w:cstheme="majorBidi"/>
        </w:rPr>
        <w:t>e l’Emprunteur</w:t>
      </w:r>
      <w:r w:rsidR="00E47215" w:rsidRPr="00C76C41">
        <w:rPr>
          <w:rFonts w:asciiTheme="majorBidi" w:hAnsiTheme="majorBidi" w:cstheme="majorBidi"/>
        </w:rPr>
        <w:t xml:space="preserve"> conformément à l’article 4.7 des IS</w:t>
      </w:r>
      <w:r w:rsidR="00B917EE">
        <w:rPr>
          <w:rFonts w:asciiTheme="majorBidi" w:hAnsiTheme="majorBidi" w:cstheme="majorBidi"/>
        </w:rPr>
        <w:t> » ou</w:t>
      </w:r>
      <w:bookmarkStart w:id="410" w:name="_Hlk53581423"/>
      <w:bookmarkStart w:id="411" w:name="_Hlk53676569"/>
    </w:p>
    <w:p w14:paraId="517273FA" w14:textId="02973487" w:rsidR="00B917EE" w:rsidRDefault="00B917EE" w:rsidP="00AF6A66">
      <w:pPr>
        <w:pStyle w:val="Paragraphedeliste"/>
        <w:suppressAutoHyphens w:val="0"/>
        <w:overflowPunct/>
        <w:autoSpaceDE/>
        <w:autoSpaceDN/>
        <w:adjustRightInd/>
        <w:spacing w:after="200"/>
        <w:ind w:left="364"/>
        <w:contextualSpacing w:val="0"/>
        <w:textAlignment w:val="auto"/>
        <w:rPr>
          <w:rFonts w:asciiTheme="majorBidi" w:hAnsiTheme="majorBidi" w:cstheme="majorBidi"/>
          <w:i/>
          <w:iCs/>
        </w:rPr>
      </w:pPr>
      <w:r>
        <w:rPr>
          <w:rFonts w:asciiTheme="majorBidi" w:hAnsiTheme="majorBidi" w:cstheme="majorBidi"/>
          <w:i/>
          <w:iCs/>
        </w:rPr>
        <w:t>OPTION 2</w:t>
      </w:r>
    </w:p>
    <w:p w14:paraId="7DC6DB5B" w14:textId="219BFCE3" w:rsidR="00B917EE" w:rsidRPr="00C76C41" w:rsidRDefault="00B917EE" w:rsidP="00AF6A66">
      <w:pPr>
        <w:pStyle w:val="Paragraphedeliste"/>
        <w:suppressAutoHyphens w:val="0"/>
        <w:overflowPunct/>
        <w:autoSpaceDE/>
        <w:autoSpaceDN/>
        <w:adjustRightInd/>
        <w:spacing w:after="200"/>
        <w:ind w:left="364"/>
        <w:contextualSpacing w:val="0"/>
        <w:textAlignment w:val="auto"/>
        <w:rPr>
          <w:rFonts w:asciiTheme="majorBidi" w:hAnsiTheme="majorBidi" w:cstheme="majorBidi"/>
        </w:rPr>
      </w:pPr>
      <w:r>
        <w:rPr>
          <w:rFonts w:asciiTheme="majorBidi" w:hAnsiTheme="majorBidi" w:cstheme="majorBidi"/>
          <w:i/>
          <w:iCs/>
        </w:rPr>
        <w:t>« </w:t>
      </w:r>
      <w:r w:rsidR="0042000D" w:rsidRPr="00C76C41">
        <w:rPr>
          <w:rFonts w:asciiTheme="majorBidi" w:hAnsiTheme="majorBidi" w:cstheme="majorBidi"/>
        </w:rPr>
        <w:t xml:space="preserve">Nous avons été exclus </w:t>
      </w:r>
      <w:r w:rsidR="0042000D">
        <w:rPr>
          <w:rFonts w:asciiTheme="majorBidi" w:hAnsiTheme="majorBidi" w:cstheme="majorBidi"/>
        </w:rPr>
        <w:t xml:space="preserve">ou </w:t>
      </w:r>
      <w:r w:rsidR="0042000D" w:rsidRPr="00C76C41">
        <w:rPr>
          <w:rFonts w:asciiTheme="majorBidi" w:hAnsiTheme="majorBidi" w:cstheme="majorBidi"/>
        </w:rPr>
        <w:t>déclarés inéligibles par l</w:t>
      </w:r>
      <w:r w:rsidR="0042000D">
        <w:rPr>
          <w:rFonts w:asciiTheme="majorBidi" w:hAnsiTheme="majorBidi" w:cstheme="majorBidi"/>
        </w:rPr>
        <w:t>es</w:t>
      </w:r>
      <w:r w:rsidR="00200236">
        <w:rPr>
          <w:rFonts w:asciiTheme="majorBidi" w:hAnsiTheme="majorBidi" w:cstheme="majorBidi"/>
        </w:rPr>
        <w:t xml:space="preserve"> </w:t>
      </w:r>
      <w:r w:rsidR="004A6C30">
        <w:rPr>
          <w:rFonts w:asciiTheme="majorBidi" w:hAnsiTheme="majorBidi" w:cstheme="majorBidi"/>
        </w:rPr>
        <w:t>entité</w:t>
      </w:r>
      <w:r w:rsidR="00200236">
        <w:rPr>
          <w:rFonts w:asciiTheme="majorBidi" w:hAnsiTheme="majorBidi" w:cstheme="majorBidi"/>
        </w:rPr>
        <w:t>s</w:t>
      </w:r>
      <w:r w:rsidR="004A6C30">
        <w:rPr>
          <w:rFonts w:asciiTheme="majorBidi" w:hAnsiTheme="majorBidi" w:cstheme="majorBidi"/>
        </w:rPr>
        <w:t xml:space="preserve"> suivantes </w:t>
      </w:r>
      <w:r w:rsidR="00200236">
        <w:rPr>
          <w:rFonts w:asciiTheme="majorBidi" w:hAnsiTheme="majorBidi" w:cstheme="majorBidi"/>
        </w:rPr>
        <w:t>en vertu</w:t>
      </w:r>
      <w:r w:rsidR="0042000D" w:rsidRPr="00C76C41">
        <w:rPr>
          <w:rFonts w:asciiTheme="majorBidi" w:hAnsiTheme="majorBidi" w:cstheme="majorBidi"/>
        </w:rPr>
        <w:t xml:space="preserve"> de la mise en œuvre </w:t>
      </w:r>
      <w:r w:rsidR="0042000D">
        <w:rPr>
          <w:rFonts w:asciiTheme="majorBidi" w:hAnsiTheme="majorBidi" w:cstheme="majorBidi"/>
        </w:rPr>
        <w:t>d’une</w:t>
      </w:r>
      <w:r w:rsidR="0042000D" w:rsidRPr="00C76C41">
        <w:rPr>
          <w:rFonts w:asciiTheme="majorBidi" w:hAnsiTheme="majorBidi" w:cstheme="majorBidi"/>
        </w:rPr>
        <w:t xml:space="preserve"> Déclaration de Garantie d’Offre ou de Proposition dans le </w:t>
      </w:r>
      <w:r w:rsidR="00200236">
        <w:rPr>
          <w:rFonts w:asciiTheme="majorBidi" w:hAnsiTheme="majorBidi" w:cstheme="majorBidi"/>
        </w:rPr>
        <w:t>P</w:t>
      </w:r>
      <w:r w:rsidR="0042000D" w:rsidRPr="00C76C41">
        <w:rPr>
          <w:rFonts w:asciiTheme="majorBidi" w:hAnsiTheme="majorBidi" w:cstheme="majorBidi"/>
        </w:rPr>
        <w:t>ays d</w:t>
      </w:r>
      <w:r w:rsidR="0042000D">
        <w:rPr>
          <w:rFonts w:asciiTheme="majorBidi" w:hAnsiTheme="majorBidi" w:cstheme="majorBidi"/>
        </w:rPr>
        <w:t>e l’Emprunteur</w:t>
      </w:r>
      <w:r w:rsidR="0042000D" w:rsidRPr="00C76C41">
        <w:rPr>
          <w:rFonts w:asciiTheme="majorBidi" w:hAnsiTheme="majorBidi" w:cstheme="majorBidi"/>
        </w:rPr>
        <w:t xml:space="preserve"> conformément à l’article 4.7 des IS</w:t>
      </w:r>
      <w:r w:rsidR="0042000D">
        <w:rPr>
          <w:rFonts w:asciiTheme="majorBidi" w:hAnsiTheme="majorBidi" w:cstheme="majorBidi"/>
        </w:rPr>
        <w:t> </w:t>
      </w:r>
      <w:r w:rsidR="00527A48" w:rsidRPr="00527A48">
        <w:rPr>
          <w:rFonts w:asciiTheme="majorBidi" w:hAnsiTheme="majorBidi" w:cstheme="majorBidi"/>
          <w:i/>
          <w:iCs/>
        </w:rPr>
        <w:t>[</w:t>
      </w:r>
      <w:r w:rsidR="00527A48">
        <w:rPr>
          <w:rFonts w:asciiTheme="majorBidi" w:hAnsiTheme="majorBidi" w:cstheme="majorBidi"/>
          <w:i/>
          <w:iCs/>
        </w:rPr>
        <w:t>insérer le nom des entités</w:t>
      </w:r>
      <w:r w:rsidR="004A670A">
        <w:rPr>
          <w:rFonts w:asciiTheme="majorBidi" w:hAnsiTheme="majorBidi" w:cstheme="majorBidi"/>
          <w:i/>
          <w:iCs/>
        </w:rPr>
        <w:t>]</w:t>
      </w:r>
      <w:r w:rsidR="0042000D">
        <w:rPr>
          <w:rFonts w:asciiTheme="majorBidi" w:hAnsiTheme="majorBidi" w:cstheme="majorBidi"/>
        </w:rPr>
        <w:t>»</w:t>
      </w:r>
      <w:r w:rsidR="004A670A">
        <w:rPr>
          <w:rFonts w:asciiTheme="majorBidi" w:hAnsiTheme="majorBidi" w:cstheme="majorBidi"/>
        </w:rPr>
        <w:t> ;</w:t>
      </w:r>
    </w:p>
    <w:p w14:paraId="1DE63A2D" w14:textId="78415326" w:rsidR="00E47215" w:rsidRPr="00C76C41" w:rsidRDefault="00E47215" w:rsidP="00E47215">
      <w:pPr>
        <w:pStyle w:val="Paragraphedeliste"/>
        <w:numPr>
          <w:ilvl w:val="0"/>
          <w:numId w:val="67"/>
        </w:numPr>
        <w:suppressAutoHyphens w:val="0"/>
        <w:overflowPunct/>
        <w:autoSpaceDE/>
        <w:autoSpaceDN/>
        <w:adjustRightInd/>
        <w:spacing w:after="200"/>
        <w:ind w:left="364"/>
        <w:contextualSpacing w:val="0"/>
        <w:textAlignment w:val="auto"/>
        <w:rPr>
          <w:rFonts w:asciiTheme="majorBidi" w:hAnsiTheme="majorBidi" w:cstheme="majorBidi"/>
        </w:rPr>
      </w:pPr>
      <w:r w:rsidRPr="00C76C41">
        <w:rPr>
          <w:b/>
          <w:szCs w:val="24"/>
        </w:rPr>
        <w:t>Exploitation et Abus sexuels (EAS) et/ou Harcèlement sexuel (HS)</w:t>
      </w:r>
      <w:r w:rsidRPr="00C76C41">
        <w:rPr>
          <w:bCs/>
          <w:szCs w:val="24"/>
        </w:rPr>
        <w:t xml:space="preserve">: </w:t>
      </w:r>
      <w:r w:rsidRPr="00C76C41">
        <w:rPr>
          <w:bCs/>
          <w:i/>
          <w:iCs/>
          <w:szCs w:val="24"/>
        </w:rPr>
        <w:t xml:space="preserve">[sélectionnez </w:t>
      </w:r>
      <w:r w:rsidRPr="00C76C41">
        <w:rPr>
          <w:i/>
          <w:iCs/>
          <w:szCs w:val="24"/>
        </w:rPr>
        <w:t>l’option</w:t>
      </w:r>
      <w:r w:rsidRPr="00C76C41">
        <w:rPr>
          <w:bCs/>
          <w:i/>
          <w:iCs/>
          <w:szCs w:val="24"/>
        </w:rPr>
        <w:t xml:space="preserve"> appropriée de (i) à (</w:t>
      </w:r>
      <w:r w:rsidR="00200236">
        <w:rPr>
          <w:bCs/>
          <w:i/>
          <w:iCs/>
          <w:szCs w:val="24"/>
        </w:rPr>
        <w:t>iii</w:t>
      </w:r>
      <w:r w:rsidRPr="00C76C41">
        <w:rPr>
          <w:bCs/>
          <w:i/>
          <w:iCs/>
          <w:szCs w:val="24"/>
        </w:rPr>
        <w:t>) ci-dessous et supprimez les autres</w:t>
      </w:r>
      <w:r w:rsidR="00620D21">
        <w:rPr>
          <w:bCs/>
          <w:i/>
          <w:iCs/>
          <w:szCs w:val="24"/>
        </w:rPr>
        <w:t xml:space="preserve">. </w:t>
      </w:r>
      <w:r w:rsidR="00620D21" w:rsidRPr="00620D21">
        <w:rPr>
          <w:bCs/>
          <w:i/>
          <w:iCs/>
          <w:szCs w:val="24"/>
        </w:rPr>
        <w:t>Dans le cas de membres d'un GE et/ou de sous-traitants, indiquez le statut de disqualification par la Banque de chaque membre du GE et/ou sous-traitant.</w:t>
      </w:r>
      <w:r w:rsidRPr="00C76C41">
        <w:rPr>
          <w:bCs/>
          <w:i/>
          <w:iCs/>
          <w:szCs w:val="24"/>
        </w:rPr>
        <w:t xml:space="preserve">]. </w:t>
      </w:r>
    </w:p>
    <w:p w14:paraId="24529E6D" w14:textId="77777777" w:rsidR="00E47215" w:rsidRPr="00C76C41" w:rsidRDefault="00E47215" w:rsidP="00E47215">
      <w:pPr>
        <w:suppressAutoHyphens/>
        <w:spacing w:after="120"/>
        <w:ind w:left="360"/>
        <w:rPr>
          <w:bCs/>
          <w:szCs w:val="24"/>
        </w:rPr>
      </w:pPr>
      <w:r w:rsidRPr="00C76C41">
        <w:rPr>
          <w:bCs/>
          <w:szCs w:val="24"/>
        </w:rPr>
        <w:t>Nous [</w:t>
      </w:r>
      <w:r w:rsidRPr="0086405A">
        <w:rPr>
          <w:bCs/>
          <w:i/>
          <w:iCs/>
          <w:szCs w:val="24"/>
        </w:rPr>
        <w:t>dans le cas d’un GE, insérer</w:t>
      </w:r>
      <w:r w:rsidRPr="00C76C41">
        <w:rPr>
          <w:bCs/>
          <w:szCs w:val="24"/>
        </w:rPr>
        <w:t xml:space="preserve"> : « y compris tous membres du GE"], et l’un de nos sous-traitants: </w:t>
      </w:r>
    </w:p>
    <w:bookmarkEnd w:id="410"/>
    <w:bookmarkEnd w:id="411"/>
    <w:p w14:paraId="1094796B" w14:textId="77777777" w:rsidR="00E47215" w:rsidRPr="00C76C41" w:rsidRDefault="00E47215" w:rsidP="00E47215">
      <w:pPr>
        <w:pStyle w:val="Paragraphedeliste"/>
        <w:numPr>
          <w:ilvl w:val="0"/>
          <w:numId w:val="161"/>
        </w:numPr>
        <w:tabs>
          <w:tab w:val="right" w:pos="9000"/>
        </w:tabs>
        <w:suppressAutoHyphens w:val="0"/>
        <w:overflowPunct/>
        <w:autoSpaceDE/>
        <w:autoSpaceDN/>
        <w:adjustRightInd/>
        <w:spacing w:before="120" w:after="120"/>
        <w:textAlignment w:val="auto"/>
        <w:rPr>
          <w:szCs w:val="24"/>
        </w:rPr>
      </w:pPr>
      <w:r w:rsidRPr="00C76C41">
        <w:rPr>
          <w:color w:val="000000" w:themeColor="text1"/>
          <w:szCs w:val="24"/>
        </w:rPr>
        <w:t xml:space="preserve">[n’avons pas </w:t>
      </w:r>
      <w:r w:rsidRPr="00C76C41">
        <w:rPr>
          <w:szCs w:val="24"/>
        </w:rPr>
        <w:t>fait l’objet d’une disqualification de la part de la Banque pour non-respect des obligations en matière d’EAS/HS.]</w:t>
      </w:r>
    </w:p>
    <w:p w14:paraId="2B02ABBB" w14:textId="77777777" w:rsidR="00E47215" w:rsidRPr="00C76C41" w:rsidRDefault="00E47215" w:rsidP="00E47215">
      <w:pPr>
        <w:pStyle w:val="Paragraphedeliste"/>
        <w:numPr>
          <w:ilvl w:val="0"/>
          <w:numId w:val="161"/>
        </w:numPr>
        <w:tabs>
          <w:tab w:val="right" w:pos="9000"/>
        </w:tabs>
        <w:suppressAutoHyphens w:val="0"/>
        <w:overflowPunct/>
        <w:autoSpaceDE/>
        <w:autoSpaceDN/>
        <w:adjustRightInd/>
        <w:spacing w:before="120" w:after="120"/>
        <w:textAlignment w:val="auto"/>
        <w:rPr>
          <w:szCs w:val="24"/>
        </w:rPr>
      </w:pPr>
      <w:r w:rsidRPr="00C76C41">
        <w:rPr>
          <w:szCs w:val="24"/>
        </w:rPr>
        <w:t>[</w:t>
      </w:r>
      <w:r>
        <w:rPr>
          <w:color w:val="000000" w:themeColor="text1"/>
          <w:szCs w:val="24"/>
        </w:rPr>
        <w:t>avons fait l’objet</w:t>
      </w:r>
      <w:r w:rsidRPr="00C76C41">
        <w:rPr>
          <w:color w:val="000000" w:themeColor="text1"/>
          <w:szCs w:val="24"/>
        </w:rPr>
        <w:t xml:space="preserve"> </w:t>
      </w:r>
      <w:r w:rsidRPr="00C76C41">
        <w:rPr>
          <w:szCs w:val="24"/>
        </w:rPr>
        <w:t>d’une disqualification par la Banque pour non-respect des obligations d’EAS/HS.]</w:t>
      </w:r>
    </w:p>
    <w:p w14:paraId="2082DEB5" w14:textId="77777777" w:rsidR="00E47215" w:rsidRPr="00C76C41" w:rsidRDefault="00E47215" w:rsidP="00E47215">
      <w:pPr>
        <w:pStyle w:val="Paragraphedeliste"/>
        <w:numPr>
          <w:ilvl w:val="0"/>
          <w:numId w:val="161"/>
        </w:numPr>
        <w:tabs>
          <w:tab w:val="right" w:pos="9000"/>
        </w:tabs>
        <w:suppressAutoHyphens w:val="0"/>
        <w:overflowPunct/>
        <w:autoSpaceDE/>
        <w:autoSpaceDN/>
        <w:adjustRightInd/>
        <w:spacing w:before="120" w:after="120"/>
        <w:textAlignment w:val="auto"/>
        <w:rPr>
          <w:color w:val="000000" w:themeColor="text1"/>
          <w:szCs w:val="24"/>
        </w:rPr>
      </w:pPr>
      <w:r>
        <w:rPr>
          <w:color w:val="000000" w:themeColor="text1"/>
          <w:szCs w:val="24"/>
        </w:rPr>
        <w:t xml:space="preserve"> </w:t>
      </w:r>
      <w:r w:rsidRPr="00C76C41">
        <w:rPr>
          <w:color w:val="000000" w:themeColor="text1"/>
          <w:szCs w:val="24"/>
        </w:rPr>
        <w:t>[av</w:t>
      </w:r>
      <w:r>
        <w:rPr>
          <w:color w:val="000000" w:themeColor="text1"/>
          <w:szCs w:val="24"/>
        </w:rPr>
        <w:t>i</w:t>
      </w:r>
      <w:r w:rsidRPr="00C76C41">
        <w:rPr>
          <w:color w:val="000000" w:themeColor="text1"/>
          <w:szCs w:val="24"/>
        </w:rPr>
        <w:t xml:space="preserve">ons fait </w:t>
      </w:r>
      <w:r w:rsidRPr="00C76C41">
        <w:rPr>
          <w:szCs w:val="24"/>
        </w:rPr>
        <w:t xml:space="preserve">l’objet d’une disqualification par la Banque pour non-respect des obligations d’EAS/HS. </w:t>
      </w:r>
      <w:r w:rsidRPr="00C76C41">
        <w:rPr>
          <w:color w:val="000000" w:themeColor="text1"/>
          <w:szCs w:val="24"/>
        </w:rPr>
        <w:t>Une sentence arbitrale sur l’affaire de disqualification a été rendue en notre faveur.]</w:t>
      </w:r>
    </w:p>
    <w:p w14:paraId="1162CEB0" w14:textId="10A9748A" w:rsidR="00E47215" w:rsidRPr="00C76C41" w:rsidRDefault="00E47215" w:rsidP="00E47215">
      <w:pPr>
        <w:numPr>
          <w:ilvl w:val="0"/>
          <w:numId w:val="67"/>
        </w:numPr>
        <w:tabs>
          <w:tab w:val="left" w:pos="360"/>
          <w:tab w:val="right" w:pos="9000"/>
        </w:tabs>
        <w:spacing w:after="200"/>
        <w:ind w:left="364"/>
        <w:jc w:val="both"/>
        <w:rPr>
          <w:rFonts w:asciiTheme="majorBidi" w:hAnsiTheme="majorBidi" w:cstheme="majorBidi"/>
        </w:rPr>
      </w:pPr>
      <w:r>
        <w:rPr>
          <w:color w:val="000000" w:themeColor="text1"/>
          <w:szCs w:val="24"/>
        </w:rPr>
        <w:t xml:space="preserve"> </w:t>
      </w:r>
      <w:r w:rsidRPr="00C76C41">
        <w:rPr>
          <w:rFonts w:asciiTheme="majorBidi" w:hAnsiTheme="majorBidi" w:cstheme="majorBidi"/>
          <w:b/>
          <w:bCs/>
        </w:rPr>
        <w:t>Conformité :</w:t>
      </w:r>
      <w:r w:rsidRPr="00C76C41">
        <w:rPr>
          <w:rFonts w:asciiTheme="majorBidi" w:hAnsiTheme="majorBidi" w:cstheme="majorBidi"/>
        </w:rPr>
        <w:t xml:space="preserve"> Nous nous engageons à exécuter conformément au Dossier d’Appel d’Offres et aux Spécifications techniques et plans, les </w:t>
      </w:r>
      <w:r w:rsidR="00323FC2">
        <w:rPr>
          <w:rFonts w:asciiTheme="majorBidi" w:hAnsiTheme="majorBidi" w:cstheme="majorBidi"/>
        </w:rPr>
        <w:t>Fournitures</w:t>
      </w:r>
      <w:r>
        <w:rPr>
          <w:rFonts w:asciiTheme="majorBidi" w:hAnsiTheme="majorBidi" w:cstheme="majorBidi"/>
        </w:rPr>
        <w:t xml:space="preserve"> </w:t>
      </w:r>
      <w:r w:rsidRPr="00C76C41">
        <w:rPr>
          <w:rFonts w:asciiTheme="majorBidi" w:hAnsiTheme="majorBidi" w:cstheme="majorBidi"/>
        </w:rPr>
        <w:t xml:space="preserve">ci-après : </w:t>
      </w:r>
      <w:r w:rsidRPr="0086405A">
        <w:rPr>
          <w:rFonts w:asciiTheme="majorBidi" w:hAnsiTheme="majorBidi" w:cstheme="majorBidi"/>
          <w:i/>
        </w:rPr>
        <w:t xml:space="preserve">[insérer une brève description des </w:t>
      </w:r>
      <w:r w:rsidR="00323FC2">
        <w:rPr>
          <w:rFonts w:asciiTheme="majorBidi" w:hAnsiTheme="majorBidi" w:cstheme="majorBidi"/>
          <w:i/>
        </w:rPr>
        <w:t xml:space="preserve">Fournitures </w:t>
      </w:r>
      <w:r>
        <w:rPr>
          <w:rFonts w:asciiTheme="majorBidi" w:hAnsiTheme="majorBidi" w:cstheme="majorBidi"/>
          <w:i/>
        </w:rPr>
        <w:t>et Service</w:t>
      </w:r>
      <w:r w:rsidR="00323FC2">
        <w:rPr>
          <w:rFonts w:asciiTheme="majorBidi" w:hAnsiTheme="majorBidi" w:cstheme="majorBidi"/>
          <w:i/>
        </w:rPr>
        <w:t>s connexe</w:t>
      </w:r>
      <w:r>
        <w:rPr>
          <w:rFonts w:asciiTheme="majorBidi" w:hAnsiTheme="majorBidi" w:cstheme="majorBidi"/>
          <w:i/>
        </w:rPr>
        <w:t>s</w:t>
      </w:r>
      <w:r w:rsidRPr="0086405A">
        <w:rPr>
          <w:rFonts w:asciiTheme="majorBidi" w:hAnsiTheme="majorBidi" w:cstheme="majorBidi"/>
          <w:i/>
        </w:rPr>
        <w:t>]</w:t>
      </w:r>
      <w:r w:rsidRPr="00C76C41">
        <w:rPr>
          <w:rFonts w:asciiTheme="majorBidi" w:hAnsiTheme="majorBidi" w:cstheme="majorBidi"/>
        </w:rPr>
        <w:t> ______________________________________________;</w:t>
      </w:r>
    </w:p>
    <w:p w14:paraId="169FE66B" w14:textId="77777777" w:rsidR="00E47215" w:rsidRDefault="00E47215" w:rsidP="00E47215">
      <w:pPr>
        <w:pStyle w:val="Paragraphedeliste"/>
        <w:numPr>
          <w:ilvl w:val="0"/>
          <w:numId w:val="67"/>
        </w:numPr>
        <w:tabs>
          <w:tab w:val="right" w:pos="9000"/>
        </w:tabs>
        <w:suppressAutoHyphens w:val="0"/>
        <w:overflowPunct/>
        <w:autoSpaceDE/>
        <w:autoSpaceDN/>
        <w:adjustRightInd/>
        <w:spacing w:after="120"/>
        <w:ind w:left="360"/>
        <w:textAlignment w:val="auto"/>
        <w:rPr>
          <w:rFonts w:asciiTheme="majorBidi" w:hAnsiTheme="majorBidi" w:cstheme="majorBidi"/>
        </w:rPr>
      </w:pPr>
      <w:r w:rsidRPr="00C76C41">
        <w:rPr>
          <w:rFonts w:asciiTheme="majorBidi" w:hAnsiTheme="majorBidi" w:cstheme="majorBidi"/>
        </w:rPr>
        <w:t xml:space="preserve"> </w:t>
      </w:r>
      <w:r w:rsidRPr="00971479">
        <w:rPr>
          <w:rFonts w:asciiTheme="majorBidi" w:hAnsiTheme="majorBidi" w:cstheme="majorBidi"/>
          <w:b/>
          <w:bCs/>
        </w:rPr>
        <w:t xml:space="preserve">Validité de l’Offre : </w:t>
      </w:r>
      <w:r w:rsidRPr="00971479">
        <w:rPr>
          <w:rFonts w:asciiTheme="majorBidi" w:hAnsiTheme="majorBidi" w:cstheme="majorBidi"/>
        </w:rPr>
        <w:t>Notre Offre demeurera valide jusqu’à [</w:t>
      </w:r>
      <w:r w:rsidRPr="0086405A">
        <w:rPr>
          <w:rFonts w:asciiTheme="majorBidi" w:hAnsiTheme="majorBidi" w:cstheme="majorBidi"/>
          <w:i/>
          <w:iCs/>
        </w:rPr>
        <w:t>insérer le jour, mois et année conformément à l’article 18.1 des IS</w:t>
      </w:r>
      <w:r w:rsidRPr="00971479">
        <w:rPr>
          <w:rFonts w:asciiTheme="majorBidi" w:hAnsiTheme="majorBidi" w:cstheme="majorBidi"/>
        </w:rPr>
        <w:t>], et cette offre nous engage et pourra être acceptée à tout moment avant cette date ;</w:t>
      </w:r>
    </w:p>
    <w:p w14:paraId="0F575E5B" w14:textId="77777777" w:rsidR="00E47215" w:rsidRPr="00971479" w:rsidRDefault="00E47215" w:rsidP="00E47215">
      <w:pPr>
        <w:pStyle w:val="Paragraphedeliste"/>
        <w:tabs>
          <w:tab w:val="right" w:pos="9000"/>
        </w:tabs>
        <w:spacing w:after="120"/>
        <w:ind w:left="360"/>
        <w:rPr>
          <w:rFonts w:asciiTheme="majorBidi" w:hAnsiTheme="majorBidi" w:cstheme="majorBidi"/>
        </w:rPr>
      </w:pPr>
    </w:p>
    <w:p w14:paraId="25CB877A" w14:textId="75BEF556" w:rsidR="00E47215" w:rsidRDefault="00E47215" w:rsidP="00E47215">
      <w:pPr>
        <w:pStyle w:val="Paragraphedeliste"/>
        <w:numPr>
          <w:ilvl w:val="0"/>
          <w:numId w:val="67"/>
        </w:numPr>
        <w:tabs>
          <w:tab w:val="right" w:pos="9000"/>
        </w:tabs>
        <w:suppressAutoHyphens w:val="0"/>
        <w:overflowPunct/>
        <w:autoSpaceDE/>
        <w:autoSpaceDN/>
        <w:adjustRightInd/>
        <w:spacing w:after="120"/>
        <w:ind w:left="360"/>
        <w:textAlignment w:val="auto"/>
        <w:rPr>
          <w:rFonts w:asciiTheme="majorBidi" w:hAnsiTheme="majorBidi" w:cstheme="majorBidi"/>
        </w:rPr>
      </w:pPr>
      <w:r w:rsidRPr="00971479">
        <w:rPr>
          <w:rFonts w:asciiTheme="majorBidi" w:hAnsiTheme="majorBidi" w:cstheme="majorBidi"/>
          <w:b/>
          <w:bCs/>
        </w:rPr>
        <w:t xml:space="preserve">Garantie de Bonne Exécution : </w:t>
      </w:r>
      <w:r w:rsidRPr="00971479">
        <w:rPr>
          <w:rFonts w:asciiTheme="majorBidi" w:hAnsiTheme="majorBidi" w:cstheme="majorBidi"/>
        </w:rPr>
        <w:t xml:space="preserve">Si notre </w:t>
      </w:r>
      <w:r w:rsidR="00323FC2">
        <w:rPr>
          <w:rFonts w:asciiTheme="majorBidi" w:hAnsiTheme="majorBidi" w:cstheme="majorBidi"/>
        </w:rPr>
        <w:t>O</w:t>
      </w:r>
      <w:r w:rsidRPr="00971479">
        <w:rPr>
          <w:rFonts w:asciiTheme="majorBidi" w:hAnsiTheme="majorBidi" w:cstheme="majorBidi"/>
        </w:rPr>
        <w:t>ffre est acceptée</w:t>
      </w:r>
      <w:r w:rsidR="00BB310F">
        <w:rPr>
          <w:rFonts w:asciiTheme="majorBidi" w:hAnsiTheme="majorBidi" w:cstheme="majorBidi"/>
        </w:rPr>
        <w:t xml:space="preserve"> et nous concluons un Accord</w:t>
      </w:r>
      <w:r w:rsidR="00D910FB">
        <w:rPr>
          <w:rFonts w:asciiTheme="majorBidi" w:hAnsiTheme="majorBidi" w:cstheme="majorBidi"/>
        </w:rPr>
        <w:t>-Cadre</w:t>
      </w:r>
      <w:r w:rsidRPr="00971479">
        <w:rPr>
          <w:rFonts w:asciiTheme="majorBidi" w:hAnsiTheme="majorBidi" w:cstheme="majorBidi"/>
        </w:rPr>
        <w:t xml:space="preserve">, nous </w:t>
      </w:r>
      <w:r w:rsidR="002003EB">
        <w:rPr>
          <w:rFonts w:asciiTheme="majorBidi" w:hAnsiTheme="majorBidi" w:cstheme="majorBidi"/>
        </w:rPr>
        <w:t xml:space="preserve">comprenons que nous </w:t>
      </w:r>
      <w:r w:rsidR="00A13CB2">
        <w:rPr>
          <w:rFonts w:asciiTheme="majorBidi" w:hAnsiTheme="majorBidi" w:cstheme="majorBidi"/>
        </w:rPr>
        <w:t>pouvons être obligés</w:t>
      </w:r>
      <w:r w:rsidR="003C622F">
        <w:rPr>
          <w:rFonts w:asciiTheme="majorBidi" w:hAnsiTheme="majorBidi" w:cstheme="majorBidi"/>
        </w:rPr>
        <w:t>, en tant que condition d’un</w:t>
      </w:r>
      <w:r w:rsidR="005F52A4">
        <w:rPr>
          <w:rFonts w:asciiTheme="majorBidi" w:hAnsiTheme="majorBidi" w:cstheme="majorBidi"/>
        </w:rPr>
        <w:t>e Commande subséquente</w:t>
      </w:r>
      <w:r w:rsidR="001A2F2E">
        <w:rPr>
          <w:rFonts w:asciiTheme="majorBidi" w:hAnsiTheme="majorBidi" w:cstheme="majorBidi"/>
        </w:rPr>
        <w:t>, d’</w:t>
      </w:r>
      <w:r w:rsidRPr="00971479">
        <w:rPr>
          <w:rFonts w:asciiTheme="majorBidi" w:hAnsiTheme="majorBidi" w:cstheme="majorBidi"/>
        </w:rPr>
        <w:t>obtenir une Garantie de Bonne Exécution ;</w:t>
      </w:r>
    </w:p>
    <w:p w14:paraId="0C191290" w14:textId="77777777" w:rsidR="00E47215" w:rsidRPr="00971479" w:rsidRDefault="00E47215" w:rsidP="00E47215">
      <w:pPr>
        <w:tabs>
          <w:tab w:val="right" w:pos="9000"/>
        </w:tabs>
        <w:rPr>
          <w:rFonts w:asciiTheme="majorBidi" w:hAnsiTheme="majorBidi" w:cstheme="majorBidi"/>
        </w:rPr>
      </w:pPr>
    </w:p>
    <w:p w14:paraId="38E9DD7A" w14:textId="560989FC" w:rsidR="00E47215" w:rsidRDefault="00E47215" w:rsidP="00E47215">
      <w:pPr>
        <w:pStyle w:val="Paragraphedeliste"/>
        <w:numPr>
          <w:ilvl w:val="0"/>
          <w:numId w:val="67"/>
        </w:numPr>
        <w:tabs>
          <w:tab w:val="right" w:pos="9000"/>
        </w:tabs>
        <w:suppressAutoHyphens w:val="0"/>
        <w:overflowPunct/>
        <w:autoSpaceDE/>
        <w:autoSpaceDN/>
        <w:adjustRightInd/>
        <w:spacing w:after="120"/>
        <w:ind w:left="360"/>
        <w:textAlignment w:val="auto"/>
        <w:rPr>
          <w:rFonts w:asciiTheme="majorBidi" w:hAnsiTheme="majorBidi" w:cstheme="majorBidi"/>
        </w:rPr>
      </w:pPr>
      <w:r w:rsidRPr="00971479">
        <w:rPr>
          <w:rFonts w:asciiTheme="majorBidi" w:hAnsiTheme="majorBidi" w:cstheme="majorBidi"/>
          <w:b/>
          <w:bCs/>
        </w:rPr>
        <w:t>Une Offre par Soumissionnaire :</w:t>
      </w:r>
      <w:r w:rsidRPr="00971479">
        <w:rPr>
          <w:rFonts w:asciiTheme="majorBidi" w:hAnsiTheme="majorBidi" w:cstheme="majorBidi"/>
        </w:rPr>
        <w:t xml:space="preserve"> </w:t>
      </w:r>
      <w:r w:rsidR="00F51399">
        <w:rPr>
          <w:rFonts w:asciiTheme="majorBidi" w:hAnsiTheme="majorBidi" w:cstheme="majorBidi"/>
        </w:rPr>
        <w:t>N</w:t>
      </w:r>
      <w:r w:rsidRPr="00971479">
        <w:rPr>
          <w:rFonts w:asciiTheme="majorBidi" w:hAnsiTheme="majorBidi" w:cstheme="majorBidi"/>
        </w:rPr>
        <w:t xml:space="preserve">ous ne soumettons pas une autre Offre en qualité de Soumissionnaire ou de Sous-traitant, et nous ne participons pas à une autre Offre en qualité de membre d’un Groupement d’Entreprises, </w:t>
      </w:r>
      <w:r w:rsidR="00980DC1">
        <w:rPr>
          <w:rFonts w:asciiTheme="majorBidi" w:hAnsiTheme="majorBidi" w:cstheme="majorBidi"/>
        </w:rPr>
        <w:t xml:space="preserve">ou en qualité de sous-traitant </w:t>
      </w:r>
      <w:r w:rsidRPr="00971479">
        <w:rPr>
          <w:rFonts w:asciiTheme="majorBidi" w:hAnsiTheme="majorBidi" w:cstheme="majorBidi"/>
        </w:rPr>
        <w:t xml:space="preserve">et nous satisfaisons </w:t>
      </w:r>
      <w:r>
        <w:rPr>
          <w:rFonts w:asciiTheme="majorBidi" w:hAnsiTheme="majorBidi" w:cstheme="majorBidi"/>
        </w:rPr>
        <w:t>aux</w:t>
      </w:r>
      <w:r w:rsidRPr="00971479">
        <w:rPr>
          <w:rFonts w:asciiTheme="majorBidi" w:hAnsiTheme="majorBidi" w:cstheme="majorBidi"/>
        </w:rPr>
        <w:t xml:space="preserve"> exigences de l’article 4.3 des IS</w:t>
      </w:r>
      <w:r w:rsidR="00334E8A">
        <w:rPr>
          <w:rFonts w:asciiTheme="majorBidi" w:hAnsiTheme="majorBidi" w:cstheme="majorBidi"/>
        </w:rPr>
        <w:t> ;</w:t>
      </w:r>
      <w:r w:rsidRPr="00971479">
        <w:rPr>
          <w:rFonts w:asciiTheme="majorBidi" w:hAnsiTheme="majorBidi" w:cstheme="majorBidi"/>
        </w:rPr>
        <w:t xml:space="preserve"> </w:t>
      </w:r>
    </w:p>
    <w:p w14:paraId="7EE26FE0" w14:textId="77777777" w:rsidR="00E47215" w:rsidRPr="00971479" w:rsidRDefault="00E47215" w:rsidP="00E47215">
      <w:pPr>
        <w:tabs>
          <w:tab w:val="right" w:pos="9000"/>
        </w:tabs>
        <w:rPr>
          <w:rFonts w:asciiTheme="majorBidi" w:hAnsiTheme="majorBidi" w:cstheme="majorBidi"/>
        </w:rPr>
      </w:pPr>
    </w:p>
    <w:p w14:paraId="4FEAED6B" w14:textId="77777777" w:rsidR="00E47215" w:rsidRPr="00971479" w:rsidRDefault="00E47215" w:rsidP="00E47215">
      <w:pPr>
        <w:pStyle w:val="Paragraphedeliste"/>
        <w:numPr>
          <w:ilvl w:val="0"/>
          <w:numId w:val="67"/>
        </w:numPr>
        <w:tabs>
          <w:tab w:val="right" w:pos="9000"/>
        </w:tabs>
        <w:suppressAutoHyphens w:val="0"/>
        <w:overflowPunct/>
        <w:autoSpaceDE/>
        <w:autoSpaceDN/>
        <w:adjustRightInd/>
        <w:spacing w:after="120"/>
        <w:ind w:left="360"/>
        <w:textAlignment w:val="auto"/>
        <w:rPr>
          <w:rFonts w:asciiTheme="majorBidi" w:hAnsiTheme="majorBidi" w:cstheme="majorBidi"/>
        </w:rPr>
      </w:pPr>
      <w:r w:rsidRPr="00971479">
        <w:rPr>
          <w:rFonts w:asciiTheme="majorBidi" w:hAnsiTheme="majorBidi" w:cstheme="majorBidi"/>
          <w:b/>
          <w:bCs/>
          <w:szCs w:val="24"/>
        </w:rPr>
        <w:t>Suspension et Exclusion :</w:t>
      </w:r>
      <w:r w:rsidRPr="00971479">
        <w:rPr>
          <w:rFonts w:asciiTheme="majorBidi" w:hAnsiTheme="majorBidi" w:cstheme="majorBidi"/>
          <w:szCs w:val="24"/>
        </w:rPr>
        <w:t xml:space="preserve"> Ni notre entreprise, ni nos sous-traitants, fournisseurs, consultants, fabricants ou prestataires de services pour toute partie du marché, ne faisons l’objet et ne sommes pas sous le contrôle d’une entité ou d’une personne, faisant l’objet de suspension temporaire ou d’exclusion prononcée par le Groupe Banque mondiale, ou d’exclusion imposée par le Groupe </w:t>
      </w:r>
      <w:r>
        <w:rPr>
          <w:rFonts w:asciiTheme="majorBidi" w:hAnsiTheme="majorBidi" w:cstheme="majorBidi"/>
          <w:szCs w:val="24"/>
        </w:rPr>
        <w:t xml:space="preserve">de la </w:t>
      </w:r>
      <w:r w:rsidRPr="00971479">
        <w:rPr>
          <w:rFonts w:asciiTheme="majorBidi" w:hAnsiTheme="majorBidi" w:cstheme="majorBidi"/>
          <w:szCs w:val="24"/>
        </w:rPr>
        <w:t xml:space="preserve">Banque mondiale en vertu de l’Accord Mutuel d’Exclusion entre la Banque mondiale et les autres banques de développement. En outre nous ne sommes pas inéligibles au titre de la législation, ou d’une autre réglementation officielle du pays du Maître d’Ouvrage, ou en application d’une décision prise par le Conseil de </w:t>
      </w:r>
      <w:r>
        <w:rPr>
          <w:rFonts w:asciiTheme="majorBidi" w:hAnsiTheme="majorBidi" w:cstheme="majorBidi"/>
          <w:szCs w:val="24"/>
        </w:rPr>
        <w:t>S</w:t>
      </w:r>
      <w:r w:rsidRPr="00971479">
        <w:rPr>
          <w:rFonts w:asciiTheme="majorBidi" w:hAnsiTheme="majorBidi" w:cstheme="majorBidi"/>
          <w:szCs w:val="24"/>
        </w:rPr>
        <w:t>écurité des Nations Unies ; </w:t>
      </w:r>
    </w:p>
    <w:p w14:paraId="02A30442" w14:textId="77777777" w:rsidR="00E47215" w:rsidRPr="00971479" w:rsidRDefault="00E47215" w:rsidP="00E47215">
      <w:pPr>
        <w:pStyle w:val="Paragraphedeliste"/>
        <w:rPr>
          <w:rFonts w:asciiTheme="majorBidi" w:hAnsiTheme="majorBidi" w:cstheme="majorBidi"/>
        </w:rPr>
      </w:pPr>
    </w:p>
    <w:p w14:paraId="7D7DAD97" w14:textId="3DCF86EB" w:rsidR="00334E8A" w:rsidRPr="00334E8A" w:rsidRDefault="00E47215" w:rsidP="00334E8A">
      <w:pPr>
        <w:pStyle w:val="Paragraphedeliste"/>
        <w:numPr>
          <w:ilvl w:val="0"/>
          <w:numId w:val="67"/>
        </w:numPr>
        <w:tabs>
          <w:tab w:val="right" w:pos="9000"/>
        </w:tabs>
        <w:suppressAutoHyphens w:val="0"/>
        <w:overflowPunct/>
        <w:autoSpaceDE/>
        <w:autoSpaceDN/>
        <w:adjustRightInd/>
        <w:spacing w:after="200"/>
        <w:ind w:left="360"/>
        <w:textAlignment w:val="auto"/>
        <w:rPr>
          <w:rFonts w:asciiTheme="majorBidi" w:hAnsiTheme="majorBidi" w:cstheme="majorBidi"/>
        </w:rPr>
      </w:pPr>
      <w:r w:rsidRPr="00971479">
        <w:rPr>
          <w:rFonts w:asciiTheme="majorBidi" w:hAnsiTheme="majorBidi" w:cstheme="majorBidi"/>
          <w:b/>
          <w:bCs/>
          <w:spacing w:val="-2"/>
        </w:rPr>
        <w:t xml:space="preserve">Entreprises ou institution publique </w:t>
      </w:r>
      <w:r w:rsidRPr="00971479">
        <w:rPr>
          <w:rFonts w:asciiTheme="majorBidi" w:hAnsiTheme="majorBidi" w:cstheme="majorBidi"/>
          <w:i/>
          <w:iCs/>
          <w:spacing w:val="-2"/>
        </w:rPr>
        <w:t xml:space="preserve">[insérer soit « nous ne sommes pas une entreprise publique du pays du Maître d’Ouvrage » </w:t>
      </w:r>
      <w:r w:rsidRPr="00B971EF">
        <w:rPr>
          <w:rFonts w:asciiTheme="majorBidi" w:hAnsiTheme="majorBidi" w:cstheme="majorBidi"/>
          <w:spacing w:val="-2"/>
        </w:rPr>
        <w:t>ou</w:t>
      </w:r>
      <w:r w:rsidRPr="00971479">
        <w:rPr>
          <w:rFonts w:asciiTheme="majorBidi" w:hAnsiTheme="majorBidi" w:cstheme="majorBidi"/>
          <w:i/>
          <w:iCs/>
          <w:spacing w:val="-2"/>
        </w:rPr>
        <w:t xml:space="preserve"> « nous sommes une entreprise publique du pays du Maître d’Ouvrage et nous satisfaisons aux dispositions de l’article 4.6 des IS »]</w:t>
      </w:r>
      <w:r w:rsidRPr="00971479">
        <w:rPr>
          <w:rFonts w:asciiTheme="majorBidi" w:hAnsiTheme="majorBidi" w:cstheme="majorBidi"/>
          <w:spacing w:val="-2"/>
        </w:rPr>
        <w:t> </w:t>
      </w:r>
      <w:r w:rsidRPr="00C76C41">
        <w:rPr>
          <w:rStyle w:val="Appelnotedebasdep"/>
          <w:rFonts w:asciiTheme="majorBidi" w:hAnsiTheme="majorBidi"/>
          <w:spacing w:val="-2"/>
        </w:rPr>
        <w:footnoteReference w:id="8"/>
      </w:r>
      <w:r w:rsidRPr="00971479">
        <w:rPr>
          <w:rFonts w:asciiTheme="majorBidi" w:hAnsiTheme="majorBidi" w:cstheme="majorBidi"/>
          <w:spacing w:val="-2"/>
        </w:rPr>
        <w:t xml:space="preserve">; </w:t>
      </w:r>
    </w:p>
    <w:p w14:paraId="5D77AA14" w14:textId="77777777" w:rsidR="00334E8A" w:rsidRPr="00334E8A" w:rsidRDefault="00334E8A" w:rsidP="00334E8A">
      <w:pPr>
        <w:pStyle w:val="Paragraphedeliste"/>
        <w:tabs>
          <w:tab w:val="right" w:pos="9000"/>
        </w:tabs>
        <w:suppressAutoHyphens w:val="0"/>
        <w:overflowPunct/>
        <w:autoSpaceDE/>
        <w:autoSpaceDN/>
        <w:adjustRightInd/>
        <w:spacing w:after="200"/>
        <w:ind w:left="360"/>
        <w:textAlignment w:val="auto"/>
        <w:rPr>
          <w:rFonts w:asciiTheme="majorBidi" w:hAnsiTheme="majorBidi" w:cstheme="majorBidi"/>
        </w:rPr>
      </w:pPr>
    </w:p>
    <w:p w14:paraId="14AC0B91" w14:textId="0057E595" w:rsidR="0095003A" w:rsidRDefault="00B971EF" w:rsidP="0095003A">
      <w:pPr>
        <w:pStyle w:val="Paragraphedeliste"/>
        <w:numPr>
          <w:ilvl w:val="0"/>
          <w:numId w:val="67"/>
        </w:numPr>
        <w:tabs>
          <w:tab w:val="right" w:pos="9000"/>
        </w:tabs>
        <w:suppressAutoHyphens w:val="0"/>
        <w:overflowPunct/>
        <w:autoSpaceDE/>
        <w:autoSpaceDN/>
        <w:adjustRightInd/>
        <w:ind w:left="360"/>
        <w:textAlignment w:val="auto"/>
      </w:pPr>
      <w:r w:rsidRPr="00B971EF">
        <w:rPr>
          <w:b/>
          <w:bCs/>
        </w:rPr>
        <w:t>Pas tenu d’Acheter</w:t>
      </w:r>
      <w:r>
        <w:t xml:space="preserve"> : Nous comprenons qu’il n’y a pas d’obligation pour </w:t>
      </w:r>
      <w:r w:rsidR="009074C4">
        <w:t>l’Agence d’Acquisition</w:t>
      </w:r>
      <w:r w:rsidR="008E74C1">
        <w:t xml:space="preserve"> d’acheter toutes Forunitures </w:t>
      </w:r>
      <w:r w:rsidR="002C5303">
        <w:t xml:space="preserve">et/ou </w:t>
      </w:r>
      <w:r w:rsidR="00A906FE">
        <w:t>Services connexes</w:t>
      </w:r>
      <w:r w:rsidR="002C5303">
        <w:t xml:space="preserve"> auprès de Fournisseurs AC durant l</w:t>
      </w:r>
      <w:r w:rsidR="00C75845">
        <w:t>a Période de l’Accord-Cadre ;</w:t>
      </w:r>
      <w:r w:rsidR="002C5303">
        <w:t xml:space="preserve"> </w:t>
      </w:r>
      <w:r w:rsidR="008E74C1">
        <w:t xml:space="preserve"> </w:t>
      </w:r>
    </w:p>
    <w:p w14:paraId="27446E21" w14:textId="77777777" w:rsidR="0095003A" w:rsidRPr="0095003A" w:rsidRDefault="0095003A" w:rsidP="0095003A">
      <w:pPr>
        <w:pStyle w:val="Paragraphedeliste"/>
        <w:rPr>
          <w:rFonts w:asciiTheme="majorBidi" w:hAnsiTheme="majorBidi" w:cstheme="majorBidi"/>
          <w:b/>
          <w:bCs/>
          <w:szCs w:val="24"/>
        </w:rPr>
      </w:pPr>
    </w:p>
    <w:p w14:paraId="194F1417" w14:textId="1A8E0828" w:rsidR="00430285" w:rsidRPr="00430285" w:rsidRDefault="00C75845" w:rsidP="00430285">
      <w:pPr>
        <w:pStyle w:val="Paragraphedeliste"/>
        <w:numPr>
          <w:ilvl w:val="0"/>
          <w:numId w:val="67"/>
        </w:numPr>
        <w:tabs>
          <w:tab w:val="right" w:pos="9000"/>
        </w:tabs>
        <w:suppressAutoHyphens w:val="0"/>
        <w:overflowPunct/>
        <w:autoSpaceDE/>
        <w:autoSpaceDN/>
        <w:adjustRightInd/>
        <w:ind w:left="360"/>
        <w:textAlignment w:val="auto"/>
      </w:pPr>
      <w:r w:rsidRPr="0095003A">
        <w:rPr>
          <w:rFonts w:asciiTheme="majorBidi" w:hAnsiTheme="majorBidi" w:cstheme="majorBidi"/>
          <w:b/>
          <w:bCs/>
          <w:szCs w:val="24"/>
        </w:rPr>
        <w:t xml:space="preserve">Pas </w:t>
      </w:r>
      <w:r w:rsidR="00237911" w:rsidRPr="0095003A">
        <w:rPr>
          <w:rFonts w:asciiTheme="majorBidi" w:hAnsiTheme="majorBidi" w:cstheme="majorBidi"/>
          <w:b/>
          <w:bCs/>
          <w:szCs w:val="24"/>
        </w:rPr>
        <w:t xml:space="preserve">d’attente </w:t>
      </w:r>
      <w:r w:rsidR="00AC4F4A" w:rsidRPr="0095003A">
        <w:rPr>
          <w:rFonts w:asciiTheme="majorBidi" w:hAnsiTheme="majorBidi" w:cstheme="majorBidi"/>
          <w:b/>
          <w:bCs/>
          <w:szCs w:val="24"/>
        </w:rPr>
        <w:t>d’u</w:t>
      </w:r>
      <w:r w:rsidR="00123860">
        <w:rPr>
          <w:rFonts w:asciiTheme="majorBidi" w:hAnsiTheme="majorBidi" w:cstheme="majorBidi"/>
          <w:b/>
          <w:bCs/>
          <w:szCs w:val="24"/>
        </w:rPr>
        <w:t>ne Commande</w:t>
      </w:r>
      <w:r w:rsidR="00E47215" w:rsidRPr="0095003A">
        <w:rPr>
          <w:b/>
          <w:bCs/>
          <w:szCs w:val="24"/>
        </w:rPr>
        <w:t xml:space="preserve">: </w:t>
      </w:r>
      <w:r w:rsidR="0095003A" w:rsidRPr="0095003A">
        <w:rPr>
          <w:szCs w:val="24"/>
          <w:lang w:eastAsia="en-US"/>
        </w:rPr>
        <w:t>Nous confirmons qu’aucun engagement ou toute forme de déclaration, de promesse, de représentation ou d’obligation n’a été pris par l’</w:t>
      </w:r>
      <w:r w:rsidR="0095003A">
        <w:rPr>
          <w:szCs w:val="24"/>
          <w:lang w:eastAsia="en-US"/>
        </w:rPr>
        <w:t xml:space="preserve">Agence </w:t>
      </w:r>
      <w:r w:rsidR="00E65AC1">
        <w:rPr>
          <w:szCs w:val="24"/>
          <w:lang w:eastAsia="en-US"/>
        </w:rPr>
        <w:t>d’Acquisition</w:t>
      </w:r>
      <w:r w:rsidR="0095003A" w:rsidRPr="0095003A">
        <w:rPr>
          <w:szCs w:val="24"/>
          <w:lang w:eastAsia="en-US"/>
        </w:rPr>
        <w:t xml:space="preserve"> / </w:t>
      </w:r>
      <w:r w:rsidR="009979DD">
        <w:rPr>
          <w:szCs w:val="24"/>
          <w:lang w:eastAsia="en-US"/>
        </w:rPr>
        <w:t>A</w:t>
      </w:r>
      <w:r w:rsidR="0095003A" w:rsidRPr="0095003A">
        <w:rPr>
          <w:szCs w:val="24"/>
          <w:lang w:eastAsia="en-US"/>
        </w:rPr>
        <w:t xml:space="preserve">cheteur à l’égard des quantités totales ou de la valeur des </w:t>
      </w:r>
      <w:r w:rsidR="009979DD">
        <w:rPr>
          <w:szCs w:val="24"/>
          <w:lang w:eastAsia="en-US"/>
        </w:rPr>
        <w:t>Fournitures</w:t>
      </w:r>
      <w:r w:rsidR="0095003A" w:rsidRPr="0095003A">
        <w:rPr>
          <w:szCs w:val="24"/>
          <w:lang w:eastAsia="en-US"/>
        </w:rPr>
        <w:t xml:space="preserve"> qui peuvent être commandées par </w:t>
      </w:r>
      <w:r w:rsidR="00430DA8">
        <w:rPr>
          <w:szCs w:val="24"/>
          <w:lang w:eastAsia="en-US"/>
        </w:rPr>
        <w:t>elle/</w:t>
      </w:r>
      <w:r w:rsidR="0095003A" w:rsidRPr="0095003A">
        <w:rPr>
          <w:szCs w:val="24"/>
          <w:lang w:eastAsia="en-US"/>
        </w:rPr>
        <w:t xml:space="preserve">lui, ou par tout </w:t>
      </w:r>
      <w:r w:rsidR="009979DD">
        <w:rPr>
          <w:szCs w:val="24"/>
          <w:lang w:eastAsia="en-US"/>
        </w:rPr>
        <w:t>A</w:t>
      </w:r>
      <w:r w:rsidR="0095003A" w:rsidRPr="0095003A">
        <w:rPr>
          <w:szCs w:val="24"/>
          <w:lang w:eastAsia="en-US"/>
        </w:rPr>
        <w:t xml:space="preserve">cheteur participant, conformément au présent </w:t>
      </w:r>
      <w:r w:rsidR="009979DD">
        <w:rPr>
          <w:szCs w:val="24"/>
          <w:lang w:eastAsia="en-US"/>
        </w:rPr>
        <w:t>A</w:t>
      </w:r>
      <w:r w:rsidR="0095003A" w:rsidRPr="0095003A">
        <w:rPr>
          <w:szCs w:val="24"/>
          <w:lang w:eastAsia="en-US"/>
        </w:rPr>
        <w:t>ccord-</w:t>
      </w:r>
      <w:r w:rsidR="009979DD">
        <w:rPr>
          <w:szCs w:val="24"/>
          <w:lang w:eastAsia="en-US"/>
        </w:rPr>
        <w:t>C</w:t>
      </w:r>
      <w:r w:rsidR="0095003A" w:rsidRPr="0095003A">
        <w:rPr>
          <w:szCs w:val="24"/>
          <w:lang w:eastAsia="en-US"/>
        </w:rPr>
        <w:t xml:space="preserve">adre. Nous reconnaissons et acceptons que nous n’avons pas soumis cette </w:t>
      </w:r>
      <w:r w:rsidR="00F543FD">
        <w:rPr>
          <w:szCs w:val="24"/>
          <w:lang w:eastAsia="en-US"/>
        </w:rPr>
        <w:t>O</w:t>
      </w:r>
      <w:r w:rsidR="0095003A" w:rsidRPr="0095003A">
        <w:rPr>
          <w:szCs w:val="24"/>
          <w:lang w:eastAsia="en-US"/>
        </w:rPr>
        <w:t xml:space="preserve">ffre sur la base d’un tel engagement, déclaration, promesse ou représentation. Si nous concluons un </w:t>
      </w:r>
      <w:r w:rsidR="00F543FD">
        <w:rPr>
          <w:szCs w:val="24"/>
          <w:lang w:eastAsia="en-US"/>
        </w:rPr>
        <w:t>A</w:t>
      </w:r>
      <w:r w:rsidR="0095003A" w:rsidRPr="0095003A">
        <w:rPr>
          <w:szCs w:val="24"/>
          <w:lang w:eastAsia="en-US"/>
        </w:rPr>
        <w:t>ccord-</w:t>
      </w:r>
      <w:r w:rsidR="00F543FD">
        <w:rPr>
          <w:szCs w:val="24"/>
          <w:lang w:eastAsia="en-US"/>
        </w:rPr>
        <w:t>C</w:t>
      </w:r>
      <w:r w:rsidR="0095003A" w:rsidRPr="0095003A">
        <w:rPr>
          <w:szCs w:val="24"/>
          <w:lang w:eastAsia="en-US"/>
        </w:rPr>
        <w:t xml:space="preserve">adre, nous </w:t>
      </w:r>
      <w:r w:rsidR="00BC3CC0">
        <w:rPr>
          <w:szCs w:val="24"/>
          <w:lang w:eastAsia="en-US"/>
        </w:rPr>
        <w:t>n’avons pas</w:t>
      </w:r>
      <w:r w:rsidR="00285D46">
        <w:rPr>
          <w:szCs w:val="24"/>
          <w:lang w:eastAsia="en-US"/>
        </w:rPr>
        <w:t xml:space="preserve"> un</w:t>
      </w:r>
      <w:r w:rsidR="008C3877">
        <w:rPr>
          <w:szCs w:val="24"/>
          <w:lang w:eastAsia="en-US"/>
        </w:rPr>
        <w:t>e</w:t>
      </w:r>
      <w:r w:rsidR="00285D46">
        <w:rPr>
          <w:szCs w:val="24"/>
          <w:lang w:eastAsia="en-US"/>
        </w:rPr>
        <w:t xml:space="preserve"> </w:t>
      </w:r>
      <w:r w:rsidR="008C3877">
        <w:rPr>
          <w:szCs w:val="24"/>
          <w:lang w:eastAsia="en-US"/>
        </w:rPr>
        <w:t>prétention juridique</w:t>
      </w:r>
      <w:r w:rsidR="0095003A" w:rsidRPr="0095003A">
        <w:rPr>
          <w:szCs w:val="24"/>
          <w:lang w:eastAsia="en-US"/>
        </w:rPr>
        <w:t xml:space="preserve"> à ce qu’un</w:t>
      </w:r>
      <w:r w:rsidR="00D63BDF">
        <w:rPr>
          <w:szCs w:val="24"/>
          <w:lang w:eastAsia="en-US"/>
        </w:rPr>
        <w:t>e Commande</w:t>
      </w:r>
      <w:r w:rsidR="00760556">
        <w:rPr>
          <w:szCs w:val="24"/>
          <w:lang w:eastAsia="en-US"/>
        </w:rPr>
        <w:t xml:space="preserve"> </w:t>
      </w:r>
      <w:r w:rsidR="008C3877">
        <w:rPr>
          <w:szCs w:val="24"/>
          <w:lang w:eastAsia="en-US"/>
        </w:rPr>
        <w:t xml:space="preserve">nous </w:t>
      </w:r>
      <w:r w:rsidR="0095003A" w:rsidRPr="0095003A">
        <w:rPr>
          <w:szCs w:val="24"/>
          <w:lang w:eastAsia="en-US"/>
        </w:rPr>
        <w:t>soit attribué</w:t>
      </w:r>
      <w:r w:rsidR="008C3877">
        <w:rPr>
          <w:szCs w:val="24"/>
          <w:lang w:eastAsia="en-US"/>
        </w:rPr>
        <w:t>e</w:t>
      </w:r>
      <w:r w:rsidR="0095003A" w:rsidRPr="0095003A">
        <w:rPr>
          <w:szCs w:val="24"/>
          <w:lang w:eastAsia="en-US"/>
        </w:rPr>
        <w:t xml:space="preserve"> en vertu de l’</w:t>
      </w:r>
      <w:r w:rsidR="00DB6A82">
        <w:rPr>
          <w:szCs w:val="24"/>
          <w:lang w:eastAsia="en-US"/>
        </w:rPr>
        <w:t>A</w:t>
      </w:r>
      <w:r w:rsidR="0095003A" w:rsidRPr="0095003A">
        <w:rPr>
          <w:szCs w:val="24"/>
          <w:lang w:eastAsia="en-US"/>
        </w:rPr>
        <w:t>ccord-</w:t>
      </w:r>
      <w:r w:rsidR="00DB6A82">
        <w:rPr>
          <w:szCs w:val="24"/>
          <w:lang w:eastAsia="en-US"/>
        </w:rPr>
        <w:t>C</w:t>
      </w:r>
      <w:r w:rsidR="0095003A" w:rsidRPr="0095003A">
        <w:rPr>
          <w:szCs w:val="24"/>
          <w:lang w:eastAsia="en-US"/>
        </w:rPr>
        <w:t>adre.</w:t>
      </w:r>
    </w:p>
    <w:p w14:paraId="09C26A36" w14:textId="77777777" w:rsidR="00430285" w:rsidRPr="00430285" w:rsidRDefault="00430285" w:rsidP="00430285">
      <w:pPr>
        <w:pStyle w:val="Paragraphedeliste"/>
        <w:rPr>
          <w:rFonts w:asciiTheme="majorBidi" w:hAnsiTheme="majorBidi" w:cstheme="majorBidi"/>
          <w:b/>
          <w:bCs/>
          <w:spacing w:val="-2"/>
        </w:rPr>
      </w:pPr>
    </w:p>
    <w:p w14:paraId="3112D62E" w14:textId="68AF625B" w:rsidR="00430285" w:rsidRPr="00430285" w:rsidRDefault="00E47215" w:rsidP="00430285">
      <w:pPr>
        <w:pStyle w:val="Paragraphedeliste"/>
        <w:numPr>
          <w:ilvl w:val="0"/>
          <w:numId w:val="67"/>
        </w:numPr>
        <w:tabs>
          <w:tab w:val="right" w:pos="9000"/>
        </w:tabs>
        <w:suppressAutoHyphens w:val="0"/>
        <w:overflowPunct/>
        <w:autoSpaceDE/>
        <w:autoSpaceDN/>
        <w:adjustRightInd/>
        <w:ind w:left="360"/>
        <w:textAlignment w:val="auto"/>
        <w:rPr>
          <w:szCs w:val="24"/>
        </w:rPr>
      </w:pPr>
      <w:r w:rsidRPr="00430285">
        <w:rPr>
          <w:rFonts w:asciiTheme="majorBidi" w:hAnsiTheme="majorBidi" w:cstheme="majorBidi"/>
          <w:b/>
          <w:bCs/>
          <w:spacing w:val="-2"/>
        </w:rPr>
        <w:t xml:space="preserve">Pas Tenu d’Accepter : </w:t>
      </w:r>
      <w:r w:rsidR="00430285" w:rsidRPr="00430285">
        <w:rPr>
          <w:szCs w:val="24"/>
          <w:lang w:eastAsia="en-US"/>
        </w:rPr>
        <w:t>En ce qui concerne cet</w:t>
      </w:r>
      <w:r w:rsidR="00B31E75">
        <w:rPr>
          <w:szCs w:val="24"/>
          <w:lang w:eastAsia="en-US"/>
        </w:rPr>
        <w:t xml:space="preserve">te </w:t>
      </w:r>
      <w:r w:rsidR="008C3877">
        <w:rPr>
          <w:szCs w:val="24"/>
          <w:lang w:eastAsia="en-US"/>
        </w:rPr>
        <w:t>Procédure Primaire d’Acquisition</w:t>
      </w:r>
      <w:r w:rsidR="00430285" w:rsidRPr="00430285">
        <w:rPr>
          <w:szCs w:val="24"/>
          <w:lang w:eastAsia="en-US"/>
        </w:rPr>
        <w:t xml:space="preserve">, nous </w:t>
      </w:r>
      <w:r w:rsidR="00430285" w:rsidRPr="00CF6336">
        <w:rPr>
          <w:szCs w:val="24"/>
          <w:lang w:eastAsia="en-US"/>
        </w:rPr>
        <w:t>comprenons</w:t>
      </w:r>
      <w:r w:rsidR="00430285" w:rsidRPr="00430285">
        <w:rPr>
          <w:szCs w:val="24"/>
          <w:lang w:eastAsia="en-US"/>
        </w:rPr>
        <w:t xml:space="preserve"> que vous n’êtes pas tenu d’accepter toute </w:t>
      </w:r>
      <w:r w:rsidR="00B31E75">
        <w:rPr>
          <w:szCs w:val="24"/>
          <w:lang w:eastAsia="en-US"/>
        </w:rPr>
        <w:t xml:space="preserve">Offre </w:t>
      </w:r>
      <w:r w:rsidR="00430285" w:rsidRPr="00430285">
        <w:rPr>
          <w:szCs w:val="24"/>
          <w:lang w:eastAsia="en-US"/>
        </w:rPr>
        <w:t>que vous pourriez recevoir.</w:t>
      </w:r>
    </w:p>
    <w:p w14:paraId="46C76C44" w14:textId="77777777" w:rsidR="00E47215" w:rsidRPr="00971479" w:rsidRDefault="00E47215" w:rsidP="00E47215">
      <w:pPr>
        <w:pStyle w:val="Paragraphedeliste"/>
        <w:tabs>
          <w:tab w:val="right" w:pos="9000"/>
        </w:tabs>
        <w:ind w:left="360"/>
        <w:rPr>
          <w:rFonts w:asciiTheme="majorBidi" w:hAnsiTheme="majorBidi" w:cstheme="majorBidi"/>
          <w:spacing w:val="-2"/>
        </w:rPr>
      </w:pPr>
    </w:p>
    <w:p w14:paraId="6B913CE0" w14:textId="77777777" w:rsidR="00E47215" w:rsidRDefault="00E47215" w:rsidP="00E47215">
      <w:pPr>
        <w:pStyle w:val="Paragraphedeliste"/>
        <w:numPr>
          <w:ilvl w:val="0"/>
          <w:numId w:val="67"/>
        </w:numPr>
        <w:tabs>
          <w:tab w:val="right" w:pos="9000"/>
        </w:tabs>
        <w:suppressAutoHyphens w:val="0"/>
        <w:overflowPunct/>
        <w:autoSpaceDE/>
        <w:autoSpaceDN/>
        <w:adjustRightInd/>
        <w:spacing w:after="200"/>
        <w:ind w:left="360"/>
        <w:textAlignment w:val="auto"/>
        <w:rPr>
          <w:rFonts w:asciiTheme="majorBidi" w:hAnsiTheme="majorBidi" w:cstheme="majorBidi"/>
          <w:spacing w:val="-2"/>
        </w:rPr>
      </w:pPr>
      <w:r w:rsidRPr="00971479">
        <w:rPr>
          <w:rFonts w:asciiTheme="majorBidi" w:hAnsiTheme="majorBidi" w:cstheme="majorBidi"/>
          <w:spacing w:val="-2"/>
        </w:rPr>
        <w:tab/>
      </w:r>
      <w:r>
        <w:rPr>
          <w:rFonts w:asciiTheme="majorBidi" w:hAnsiTheme="majorBidi" w:cstheme="majorBidi"/>
          <w:spacing w:val="-2"/>
        </w:rPr>
        <w:t xml:space="preserve"> </w:t>
      </w:r>
      <w:r w:rsidRPr="00971479">
        <w:rPr>
          <w:rFonts w:asciiTheme="majorBidi" w:hAnsiTheme="majorBidi" w:cstheme="majorBidi"/>
          <w:b/>
          <w:bCs/>
          <w:spacing w:val="-2"/>
        </w:rPr>
        <w:t xml:space="preserve">Fraude et Corruption : </w:t>
      </w:r>
      <w:r w:rsidRPr="00971479">
        <w:rPr>
          <w:rFonts w:asciiTheme="majorBidi" w:hAnsiTheme="majorBidi" w:cstheme="majorBidi"/>
          <w:spacing w:val="-2"/>
        </w:rPr>
        <w:t xml:space="preserve">Nous certifions que nous avons adopté toute mesure appropriée afin d’assurer qu’aucune personne agissant en notre nom, ou pour notre compte, ne se livre à un quelconque acte de </w:t>
      </w:r>
      <w:r>
        <w:rPr>
          <w:rFonts w:asciiTheme="majorBidi" w:hAnsiTheme="majorBidi" w:cstheme="majorBidi"/>
          <w:spacing w:val="-2"/>
        </w:rPr>
        <w:t>F</w:t>
      </w:r>
      <w:r w:rsidRPr="00971479">
        <w:rPr>
          <w:rFonts w:asciiTheme="majorBidi" w:hAnsiTheme="majorBidi" w:cstheme="majorBidi"/>
          <w:spacing w:val="-2"/>
        </w:rPr>
        <w:t xml:space="preserve">raude et </w:t>
      </w:r>
      <w:r>
        <w:rPr>
          <w:rFonts w:asciiTheme="majorBidi" w:hAnsiTheme="majorBidi" w:cstheme="majorBidi"/>
          <w:spacing w:val="-2"/>
        </w:rPr>
        <w:t>C</w:t>
      </w:r>
      <w:r w:rsidRPr="00971479">
        <w:rPr>
          <w:rFonts w:asciiTheme="majorBidi" w:hAnsiTheme="majorBidi" w:cstheme="majorBidi"/>
          <w:spacing w:val="-2"/>
        </w:rPr>
        <w:t xml:space="preserve">orruption. </w:t>
      </w:r>
    </w:p>
    <w:p w14:paraId="3DD944DA" w14:textId="77777777" w:rsidR="00E47215" w:rsidRPr="00971479" w:rsidRDefault="00E47215" w:rsidP="00E47215">
      <w:pPr>
        <w:pStyle w:val="Paragraphedeliste"/>
        <w:tabs>
          <w:tab w:val="right" w:pos="9000"/>
        </w:tabs>
        <w:ind w:left="360"/>
        <w:rPr>
          <w:rFonts w:asciiTheme="majorBidi" w:hAnsiTheme="majorBidi" w:cstheme="majorBidi"/>
          <w:spacing w:val="-2"/>
        </w:rPr>
      </w:pPr>
    </w:p>
    <w:p w14:paraId="53333330" w14:textId="77777777" w:rsidR="00E47215" w:rsidRPr="00972F97" w:rsidRDefault="00E47215" w:rsidP="00E47215">
      <w:pPr>
        <w:tabs>
          <w:tab w:val="right" w:pos="4140"/>
          <w:tab w:val="left" w:pos="4500"/>
          <w:tab w:val="right" w:pos="9000"/>
        </w:tabs>
        <w:rPr>
          <w:rFonts w:asciiTheme="majorBidi" w:hAnsiTheme="majorBidi" w:cstheme="majorBidi"/>
        </w:rPr>
      </w:pPr>
      <w:r w:rsidRPr="0086405A">
        <w:rPr>
          <w:rFonts w:asciiTheme="majorBidi" w:hAnsiTheme="majorBidi" w:cstheme="majorBidi"/>
          <w:b/>
          <w:bCs/>
        </w:rPr>
        <w:t xml:space="preserve">Nom du Soumissionnaire* </w:t>
      </w:r>
      <w:r w:rsidRPr="0086405A">
        <w:rPr>
          <w:rFonts w:asciiTheme="majorBidi" w:hAnsiTheme="majorBidi" w:cstheme="majorBidi"/>
          <w:i/>
          <w:iCs/>
          <w:u w:val="single"/>
        </w:rPr>
        <w:t>[insérer le nom complet du Soumissionnaire]</w:t>
      </w:r>
    </w:p>
    <w:p w14:paraId="0A08630D" w14:textId="77777777" w:rsidR="00994EA0" w:rsidRDefault="00994EA0" w:rsidP="00E47215">
      <w:pPr>
        <w:tabs>
          <w:tab w:val="right" w:pos="4140"/>
          <w:tab w:val="left" w:pos="4500"/>
          <w:tab w:val="right" w:pos="9000"/>
        </w:tabs>
        <w:rPr>
          <w:rFonts w:asciiTheme="majorBidi" w:hAnsiTheme="majorBidi" w:cstheme="majorBidi"/>
          <w:b/>
          <w:bCs/>
        </w:rPr>
      </w:pPr>
    </w:p>
    <w:p w14:paraId="6E3FAA07" w14:textId="04ECC32E" w:rsidR="00E47215" w:rsidRPr="0086405A" w:rsidRDefault="00E47215" w:rsidP="00E47215">
      <w:pPr>
        <w:tabs>
          <w:tab w:val="right" w:pos="4140"/>
          <w:tab w:val="left" w:pos="4500"/>
          <w:tab w:val="right" w:pos="9000"/>
        </w:tabs>
        <w:rPr>
          <w:rFonts w:asciiTheme="majorBidi" w:hAnsiTheme="majorBidi" w:cstheme="majorBidi"/>
          <w:i/>
          <w:iCs/>
          <w:u w:val="single"/>
        </w:rPr>
      </w:pPr>
      <w:r w:rsidRPr="0086405A">
        <w:rPr>
          <w:rFonts w:asciiTheme="majorBidi" w:hAnsiTheme="majorBidi" w:cstheme="majorBidi"/>
          <w:b/>
          <w:bCs/>
        </w:rPr>
        <w:t xml:space="preserve">Nom </w:t>
      </w:r>
      <w:r w:rsidRPr="0086405A">
        <w:rPr>
          <w:rFonts w:asciiTheme="majorBidi" w:hAnsiTheme="majorBidi" w:cstheme="majorBidi"/>
          <w:b/>
          <w:bCs/>
          <w:iCs/>
        </w:rPr>
        <w:t>de la personne signataire de l’offre**</w:t>
      </w:r>
      <w:r w:rsidRPr="0086405A">
        <w:rPr>
          <w:rFonts w:asciiTheme="majorBidi" w:hAnsiTheme="majorBidi" w:cstheme="majorBidi"/>
          <w:b/>
          <w:bCs/>
          <w:i/>
          <w:iCs/>
        </w:rPr>
        <w:t xml:space="preserve"> </w:t>
      </w:r>
      <w:r w:rsidRPr="0086405A">
        <w:rPr>
          <w:rFonts w:asciiTheme="majorBidi" w:hAnsiTheme="majorBidi" w:cstheme="majorBidi"/>
          <w:i/>
          <w:iCs/>
          <w:u w:val="single"/>
        </w:rPr>
        <w:t>[insérer le titre/capacité complet de la personne signataire de l’offre]</w:t>
      </w:r>
    </w:p>
    <w:p w14:paraId="4A5A4607" w14:textId="77777777" w:rsidR="00994EA0" w:rsidRDefault="00994EA0" w:rsidP="00E47215">
      <w:pPr>
        <w:tabs>
          <w:tab w:val="right" w:pos="4140"/>
          <w:tab w:val="left" w:pos="4500"/>
          <w:tab w:val="right" w:pos="9000"/>
        </w:tabs>
        <w:rPr>
          <w:rFonts w:asciiTheme="majorBidi" w:hAnsiTheme="majorBidi" w:cstheme="majorBidi"/>
          <w:b/>
          <w:bCs/>
        </w:rPr>
      </w:pPr>
    </w:p>
    <w:p w14:paraId="1B6AB679" w14:textId="45EDAEDE" w:rsidR="00E47215" w:rsidRPr="00972F97" w:rsidRDefault="00E47215" w:rsidP="00E47215">
      <w:pPr>
        <w:tabs>
          <w:tab w:val="right" w:pos="4140"/>
          <w:tab w:val="left" w:pos="4500"/>
          <w:tab w:val="right" w:pos="9000"/>
        </w:tabs>
        <w:rPr>
          <w:rFonts w:asciiTheme="majorBidi" w:hAnsiTheme="majorBidi" w:cstheme="majorBidi"/>
          <w:b/>
          <w:bCs/>
        </w:rPr>
      </w:pPr>
      <w:r w:rsidRPr="0086405A">
        <w:rPr>
          <w:rFonts w:asciiTheme="majorBidi" w:hAnsiTheme="majorBidi" w:cstheme="majorBidi"/>
          <w:b/>
          <w:bCs/>
        </w:rPr>
        <w:t xml:space="preserve">En tant que </w:t>
      </w:r>
      <w:r w:rsidRPr="0086405A">
        <w:rPr>
          <w:rFonts w:asciiTheme="majorBidi" w:hAnsiTheme="majorBidi" w:cstheme="majorBidi"/>
          <w:i/>
          <w:iCs/>
          <w:u w:val="single"/>
        </w:rPr>
        <w:t>[indiquer la capacité du signataire]</w:t>
      </w:r>
    </w:p>
    <w:p w14:paraId="045979CA" w14:textId="77777777" w:rsidR="00994EA0" w:rsidRDefault="00994EA0" w:rsidP="00E47215">
      <w:pPr>
        <w:tabs>
          <w:tab w:val="right" w:pos="4140"/>
          <w:tab w:val="left" w:pos="4500"/>
          <w:tab w:val="right" w:pos="9000"/>
        </w:tabs>
        <w:rPr>
          <w:rFonts w:asciiTheme="majorBidi" w:hAnsiTheme="majorBidi" w:cstheme="majorBidi"/>
          <w:b/>
          <w:bCs/>
        </w:rPr>
      </w:pPr>
    </w:p>
    <w:p w14:paraId="67E6F108" w14:textId="514FFAE8" w:rsidR="00E47215" w:rsidRPr="0086405A" w:rsidRDefault="00E47215" w:rsidP="00E47215">
      <w:pPr>
        <w:tabs>
          <w:tab w:val="right" w:pos="4140"/>
          <w:tab w:val="left" w:pos="4500"/>
          <w:tab w:val="right" w:pos="9000"/>
        </w:tabs>
        <w:rPr>
          <w:rFonts w:asciiTheme="majorBidi" w:hAnsiTheme="majorBidi" w:cstheme="majorBidi"/>
          <w:i/>
          <w:iCs/>
          <w:u w:val="single"/>
        </w:rPr>
      </w:pPr>
      <w:r w:rsidRPr="0086405A">
        <w:rPr>
          <w:rFonts w:asciiTheme="majorBidi" w:hAnsiTheme="majorBidi" w:cstheme="majorBidi"/>
          <w:b/>
          <w:bCs/>
        </w:rPr>
        <w:t xml:space="preserve">Signature de la personne mentionnée ci-dessus </w:t>
      </w:r>
      <w:r w:rsidRPr="0086405A">
        <w:rPr>
          <w:rFonts w:asciiTheme="majorBidi" w:hAnsiTheme="majorBidi" w:cstheme="majorBidi"/>
          <w:i/>
          <w:iCs/>
          <w:u w:val="single"/>
        </w:rPr>
        <w:t>[insérer la signature]</w:t>
      </w:r>
    </w:p>
    <w:p w14:paraId="1B70D41D" w14:textId="77777777" w:rsidR="00994EA0" w:rsidRDefault="00994EA0" w:rsidP="00E47215">
      <w:pPr>
        <w:tabs>
          <w:tab w:val="right" w:pos="9000"/>
        </w:tabs>
        <w:spacing w:after="120"/>
        <w:rPr>
          <w:rFonts w:asciiTheme="majorBidi" w:hAnsiTheme="majorBidi" w:cstheme="majorBidi"/>
          <w:b/>
          <w:bCs/>
        </w:rPr>
      </w:pPr>
    </w:p>
    <w:p w14:paraId="21B9BF23" w14:textId="77A1F63F" w:rsidR="00E47215" w:rsidRPr="0086405A" w:rsidRDefault="00E47215" w:rsidP="00E47215">
      <w:pPr>
        <w:tabs>
          <w:tab w:val="right" w:pos="9000"/>
        </w:tabs>
        <w:spacing w:after="120"/>
        <w:rPr>
          <w:rFonts w:asciiTheme="majorBidi" w:hAnsiTheme="majorBidi" w:cstheme="majorBidi"/>
          <w:i/>
          <w:iCs/>
          <w:u w:val="single"/>
        </w:rPr>
      </w:pPr>
      <w:r w:rsidRPr="0086405A">
        <w:rPr>
          <w:rFonts w:asciiTheme="majorBidi" w:hAnsiTheme="majorBidi" w:cstheme="majorBidi"/>
          <w:b/>
          <w:bCs/>
        </w:rPr>
        <w:t xml:space="preserve">Dûment habilité à signer l’offre pour et au nom de </w:t>
      </w:r>
      <w:r w:rsidRPr="0086405A">
        <w:rPr>
          <w:rFonts w:asciiTheme="majorBidi" w:hAnsiTheme="majorBidi" w:cstheme="majorBidi"/>
          <w:i/>
          <w:iCs/>
          <w:u w:val="single"/>
        </w:rPr>
        <w:t>[insérer le nom complet du Soumissionnaire]</w:t>
      </w:r>
    </w:p>
    <w:p w14:paraId="3AD1AE48" w14:textId="77777777" w:rsidR="00E47215" w:rsidRPr="0086405A" w:rsidRDefault="00E47215" w:rsidP="00E47215">
      <w:pPr>
        <w:tabs>
          <w:tab w:val="right" w:pos="9000"/>
        </w:tabs>
        <w:rPr>
          <w:rFonts w:asciiTheme="majorBidi" w:hAnsiTheme="majorBidi" w:cstheme="majorBidi"/>
          <w:b/>
          <w:bCs/>
          <w:i/>
          <w:iCs/>
        </w:rPr>
      </w:pPr>
      <w:r w:rsidRPr="0086405A">
        <w:rPr>
          <w:rFonts w:asciiTheme="majorBidi" w:hAnsiTheme="majorBidi" w:cstheme="majorBidi"/>
          <w:b/>
          <w:bCs/>
        </w:rPr>
        <w:t xml:space="preserve">En date du ________________________________ jour de </w:t>
      </w:r>
      <w:r w:rsidRPr="0086405A">
        <w:rPr>
          <w:rFonts w:asciiTheme="majorBidi" w:hAnsiTheme="majorBidi" w:cstheme="majorBidi"/>
          <w:i/>
          <w:iCs/>
          <w:u w:val="single"/>
        </w:rPr>
        <w:t>[Insérer la date de signature]</w:t>
      </w:r>
    </w:p>
    <w:p w14:paraId="1917C984" w14:textId="77777777" w:rsidR="00E47215" w:rsidRPr="00C76C41" w:rsidRDefault="00E47215" w:rsidP="00E47215">
      <w:pPr>
        <w:tabs>
          <w:tab w:val="right" w:pos="9000"/>
        </w:tabs>
        <w:rPr>
          <w:rFonts w:asciiTheme="majorBidi" w:hAnsiTheme="majorBidi" w:cstheme="majorBidi"/>
        </w:rPr>
      </w:pPr>
    </w:p>
    <w:p w14:paraId="409A79C3" w14:textId="77777777" w:rsidR="00E47215" w:rsidRPr="00C76C41" w:rsidRDefault="00E47215" w:rsidP="00E47215">
      <w:pPr>
        <w:tabs>
          <w:tab w:val="right" w:pos="9000"/>
        </w:tabs>
        <w:spacing w:after="120"/>
        <w:rPr>
          <w:rFonts w:asciiTheme="majorBidi" w:hAnsiTheme="majorBidi" w:cstheme="majorBidi"/>
        </w:rPr>
      </w:pPr>
      <w:r w:rsidRPr="00C76C41">
        <w:rPr>
          <w:rFonts w:asciiTheme="majorBidi" w:hAnsiTheme="majorBidi" w:cstheme="majorBidi"/>
        </w:rPr>
        <w:t>*Dans le cas d’une offre présentée par un groupement d’entreprises, indiquer le nom du groupement ou de ses partenaires, en tant que Soumissionnaire.</w:t>
      </w:r>
    </w:p>
    <w:p w14:paraId="013DF926" w14:textId="77777777" w:rsidR="00E47215" w:rsidRPr="00C76C41" w:rsidRDefault="00E47215" w:rsidP="00E47215">
      <w:pPr>
        <w:tabs>
          <w:tab w:val="right" w:pos="9000"/>
        </w:tabs>
        <w:rPr>
          <w:rFonts w:asciiTheme="majorBidi" w:hAnsiTheme="majorBidi" w:cstheme="majorBidi"/>
        </w:rPr>
      </w:pPr>
      <w:r w:rsidRPr="00C76C41">
        <w:rPr>
          <w:rFonts w:asciiTheme="majorBidi" w:hAnsiTheme="majorBidi" w:cstheme="majorBidi"/>
        </w:rPr>
        <w:t>**La personne signataire doit avoir un pouvoir donné par le Soumissionnaire, à joindre à l’offre.</w:t>
      </w:r>
    </w:p>
    <w:p w14:paraId="418BC8F9" w14:textId="2B25A262" w:rsidR="00DB201A" w:rsidRDefault="00DB201A">
      <w:pPr>
        <w:rPr>
          <w:rFonts w:asciiTheme="majorBidi" w:hAnsiTheme="majorBidi" w:cstheme="majorBidi"/>
        </w:rPr>
      </w:pPr>
      <w:r>
        <w:rPr>
          <w:rFonts w:asciiTheme="majorBidi" w:hAnsiTheme="majorBidi" w:cstheme="majorBidi"/>
        </w:rPr>
        <w:br w:type="page"/>
      </w:r>
    </w:p>
    <w:p w14:paraId="5DD35474" w14:textId="77777777" w:rsidR="00E47215" w:rsidRPr="00C76C41" w:rsidRDefault="00E47215" w:rsidP="00E47215">
      <w:pPr>
        <w:tabs>
          <w:tab w:val="right" w:pos="9000"/>
        </w:tabs>
        <w:rPr>
          <w:rFonts w:asciiTheme="majorBidi" w:hAnsiTheme="majorBidi" w:cstheme="majorBidi"/>
        </w:rPr>
      </w:pPr>
    </w:p>
    <w:p w14:paraId="7F2FB862" w14:textId="77777777" w:rsidR="006C5E7F" w:rsidRPr="001352F9" w:rsidRDefault="006C5E7F" w:rsidP="001352F9">
      <w:pPr>
        <w:pStyle w:val="Style5"/>
      </w:pPr>
      <w:bookmarkStart w:id="412" w:name="_Toc218673994"/>
      <w:bookmarkStart w:id="413" w:name="_Toc277345619"/>
      <w:bookmarkStart w:id="414" w:name="_Toc135493211"/>
      <w:bookmarkStart w:id="415" w:name="_Toc139011601"/>
      <w:bookmarkStart w:id="416" w:name="_Hlk127195035"/>
      <w:r w:rsidRPr="001352F9">
        <w:t>Partie technique</w:t>
      </w:r>
      <w:bookmarkEnd w:id="412"/>
      <w:bookmarkEnd w:id="413"/>
      <w:bookmarkEnd w:id="414"/>
      <w:bookmarkEnd w:id="415"/>
    </w:p>
    <w:bookmarkEnd w:id="416"/>
    <w:p w14:paraId="64C17F2F" w14:textId="2B5D3386" w:rsidR="006C5E7F" w:rsidRPr="00A80473" w:rsidRDefault="006C5E7F" w:rsidP="006C5E7F">
      <w:pPr>
        <w:suppressAutoHyphens/>
        <w:spacing w:before="120" w:after="120"/>
        <w:jc w:val="center"/>
        <w:rPr>
          <w:b/>
          <w:bCs/>
          <w:i/>
          <w:iCs/>
        </w:rPr>
      </w:pPr>
      <w:r w:rsidRPr="00B00ABB">
        <w:rPr>
          <w:b/>
          <w:bCs/>
          <w:i/>
          <w:iCs/>
          <w:lang w:val="fr"/>
        </w:rPr>
        <w:t>[Note à l’</w:t>
      </w:r>
      <w:r w:rsidR="00DB201A">
        <w:rPr>
          <w:b/>
          <w:bCs/>
          <w:i/>
          <w:iCs/>
          <w:lang w:val="fr"/>
        </w:rPr>
        <w:t>A</w:t>
      </w:r>
      <w:r w:rsidRPr="00B00ABB">
        <w:rPr>
          <w:b/>
          <w:bCs/>
          <w:i/>
          <w:iCs/>
          <w:lang w:val="fr"/>
        </w:rPr>
        <w:t>cheteur : Modifier au besoin]</w:t>
      </w:r>
    </w:p>
    <w:p w14:paraId="6E392A61" w14:textId="318E55D3" w:rsidR="006C5E7F" w:rsidRPr="00A80473" w:rsidRDefault="006C5E7F" w:rsidP="006C5E7F">
      <w:pPr>
        <w:suppressAutoHyphens/>
        <w:spacing w:after="120"/>
        <w:jc w:val="both"/>
      </w:pPr>
      <w:bookmarkStart w:id="417" w:name="_Hlk127195087"/>
      <w:r w:rsidRPr="00B00ABB">
        <w:rPr>
          <w:lang w:val="fr"/>
        </w:rPr>
        <w:t>L’</w:t>
      </w:r>
      <w:r w:rsidR="00D0538B">
        <w:rPr>
          <w:lang w:val="fr"/>
        </w:rPr>
        <w:t>o</w:t>
      </w:r>
      <w:r w:rsidRPr="00B00ABB">
        <w:rPr>
          <w:lang w:val="fr"/>
        </w:rPr>
        <w:t xml:space="preserve">ffre technique doit comprendre toutes les informations pertinentes requises pour évaluer la </w:t>
      </w:r>
      <w:r w:rsidR="001A5B98">
        <w:rPr>
          <w:lang w:val="fr"/>
        </w:rPr>
        <w:t>P</w:t>
      </w:r>
      <w:r w:rsidRPr="00B00ABB">
        <w:rPr>
          <w:lang w:val="fr"/>
        </w:rPr>
        <w:t>artie technique conformément aux exigences</w:t>
      </w:r>
      <w:r w:rsidR="001A5B98">
        <w:rPr>
          <w:lang w:val="fr"/>
        </w:rPr>
        <w:t>/besoins</w:t>
      </w:r>
      <w:r w:rsidRPr="00B00ABB">
        <w:rPr>
          <w:lang w:val="fr"/>
        </w:rPr>
        <w:t>.</w:t>
      </w:r>
    </w:p>
    <w:bookmarkEnd w:id="417"/>
    <w:p w14:paraId="221BB231" w14:textId="5E46E645" w:rsidR="006C5E7F" w:rsidRPr="00A80473" w:rsidRDefault="006C5E7F" w:rsidP="006C5E7F">
      <w:pPr>
        <w:suppressAutoHyphens/>
        <w:spacing w:after="120"/>
        <w:jc w:val="both"/>
      </w:pPr>
      <w:r w:rsidRPr="00B00ABB">
        <w:rPr>
          <w:lang w:val="fr"/>
        </w:rPr>
        <w:t xml:space="preserve">Pour établir la conformité des </w:t>
      </w:r>
      <w:r w:rsidR="00D0538B">
        <w:rPr>
          <w:lang w:val="fr"/>
        </w:rPr>
        <w:t xml:space="preserve">Fournitures et </w:t>
      </w:r>
      <w:r w:rsidRPr="00B00ABB">
        <w:rPr>
          <w:lang w:val="fr"/>
        </w:rPr>
        <w:t xml:space="preserve">des Services connexes au </w:t>
      </w:r>
      <w:r w:rsidR="005F2F7C">
        <w:rPr>
          <w:lang w:val="fr"/>
        </w:rPr>
        <w:t>Dossier d’Appel d’Offres</w:t>
      </w:r>
      <w:r w:rsidRPr="00B00ABB">
        <w:rPr>
          <w:lang w:val="fr"/>
        </w:rPr>
        <w:t xml:space="preserve">, le </w:t>
      </w:r>
      <w:r w:rsidR="00D0538B">
        <w:rPr>
          <w:lang w:val="fr"/>
        </w:rPr>
        <w:t>S</w:t>
      </w:r>
      <w:r w:rsidRPr="00B00ABB">
        <w:rPr>
          <w:lang w:val="fr"/>
        </w:rPr>
        <w:t xml:space="preserve">oumissionnaire doit fournir la </w:t>
      </w:r>
      <w:r w:rsidR="001A5B98">
        <w:rPr>
          <w:lang w:val="fr"/>
        </w:rPr>
        <w:t>justification</w:t>
      </w:r>
      <w:r w:rsidR="001A5B98" w:rsidRPr="00B00ABB">
        <w:rPr>
          <w:lang w:val="fr"/>
        </w:rPr>
        <w:t xml:space="preserve"> </w:t>
      </w:r>
      <w:r w:rsidRPr="00B00ABB">
        <w:rPr>
          <w:lang w:val="fr"/>
        </w:rPr>
        <w:t xml:space="preserve">documentaire que les </w:t>
      </w:r>
      <w:r w:rsidR="00D0538B">
        <w:rPr>
          <w:lang w:val="fr"/>
        </w:rPr>
        <w:t>Founitures</w:t>
      </w:r>
      <w:r w:rsidRPr="00B00ABB">
        <w:rPr>
          <w:lang w:val="fr"/>
        </w:rPr>
        <w:t xml:space="preserve"> sont conformes aux spécifications et normes techniques, y compris toutes les caractéristiques techniques et de performance essentielles spécifiées à la Section VII, Liste des </w:t>
      </w:r>
      <w:r w:rsidR="004959D2">
        <w:rPr>
          <w:lang w:val="fr"/>
        </w:rPr>
        <w:t>Fournitures, Calendrier de livraison, Spécifications techniques et Plans</w:t>
      </w:r>
      <w:r w:rsidRPr="00B00ABB">
        <w:rPr>
          <w:lang w:val="fr"/>
        </w:rPr>
        <w:t xml:space="preserve">. Toutes les garanties fonctionnelles requises doivent également être fournies. Les formulaires ou </w:t>
      </w:r>
      <w:r w:rsidR="004959D2">
        <w:rPr>
          <w:lang w:val="fr"/>
        </w:rPr>
        <w:t>les tableaux</w:t>
      </w:r>
      <w:r w:rsidRPr="00B00ABB">
        <w:rPr>
          <w:lang w:val="fr"/>
        </w:rPr>
        <w:t xml:space="preserve"> ci-joints peuvent aider le </w:t>
      </w:r>
      <w:r w:rsidR="00D0538B">
        <w:rPr>
          <w:lang w:val="fr"/>
        </w:rPr>
        <w:t>S</w:t>
      </w:r>
      <w:r w:rsidRPr="00B00ABB">
        <w:rPr>
          <w:lang w:val="fr"/>
        </w:rPr>
        <w:t>oumissionnaire à organiser l</w:t>
      </w:r>
      <w:r w:rsidR="00D0538B">
        <w:rPr>
          <w:lang w:val="fr"/>
        </w:rPr>
        <w:t>es i</w:t>
      </w:r>
      <w:r w:rsidRPr="00B00ABB">
        <w:rPr>
          <w:lang w:val="fr"/>
        </w:rPr>
        <w:t>nformation</w:t>
      </w:r>
      <w:r w:rsidR="00D0538B">
        <w:rPr>
          <w:lang w:val="fr"/>
        </w:rPr>
        <w:t>s</w:t>
      </w:r>
      <w:r w:rsidRPr="00B00ABB">
        <w:rPr>
          <w:lang w:val="fr"/>
        </w:rPr>
        <w:t xml:space="preserve"> requise</w:t>
      </w:r>
      <w:r w:rsidR="00D0538B">
        <w:rPr>
          <w:lang w:val="fr"/>
        </w:rPr>
        <w:t>s</w:t>
      </w:r>
      <w:r w:rsidRPr="00B00ABB">
        <w:rPr>
          <w:lang w:val="fr"/>
        </w:rPr>
        <w:t xml:space="preserve"> pour présenter s</w:t>
      </w:r>
      <w:r w:rsidR="00D0538B">
        <w:rPr>
          <w:lang w:val="fr"/>
        </w:rPr>
        <w:t xml:space="preserve">on Offre </w:t>
      </w:r>
      <w:r w:rsidRPr="00B00ABB">
        <w:rPr>
          <w:lang w:val="fr"/>
        </w:rPr>
        <w:t xml:space="preserve">technique. </w:t>
      </w:r>
    </w:p>
    <w:p w14:paraId="1B8FCB75" w14:textId="06A25FC1" w:rsidR="006C5E7F" w:rsidRPr="00A80473" w:rsidRDefault="006C5E7F" w:rsidP="006C5E7F">
      <w:pPr>
        <w:spacing w:before="120" w:after="120"/>
        <w:jc w:val="both"/>
      </w:pPr>
      <w:r w:rsidRPr="00B00ABB">
        <w:rPr>
          <w:lang w:val="fr"/>
        </w:rPr>
        <w:t xml:space="preserve">Les </w:t>
      </w:r>
      <w:r w:rsidR="00AE632B">
        <w:rPr>
          <w:lang w:val="fr"/>
        </w:rPr>
        <w:t>justification</w:t>
      </w:r>
      <w:r w:rsidRPr="00B00ABB">
        <w:rPr>
          <w:lang w:val="fr"/>
        </w:rPr>
        <w:t xml:space="preserve">s documentaires peuvent prendre la forme de </w:t>
      </w:r>
      <w:r w:rsidR="00AE632B">
        <w:rPr>
          <w:lang w:val="fr"/>
        </w:rPr>
        <w:t>text</w:t>
      </w:r>
      <w:r w:rsidR="00AE632B" w:rsidRPr="00B00ABB">
        <w:rPr>
          <w:lang w:val="fr"/>
        </w:rPr>
        <w:t>e</w:t>
      </w:r>
      <w:r w:rsidR="00AE632B">
        <w:rPr>
          <w:lang w:val="fr"/>
        </w:rPr>
        <w:t>s</w:t>
      </w:r>
      <w:r w:rsidRPr="00B00ABB">
        <w:rPr>
          <w:lang w:val="fr"/>
        </w:rPr>
        <w:t xml:space="preserve">, de dessins ou de données et consistent en une description détaillée, </w:t>
      </w:r>
      <w:r w:rsidR="00571C57">
        <w:rPr>
          <w:lang w:val="fr"/>
        </w:rPr>
        <w:t>article par article</w:t>
      </w:r>
      <w:r w:rsidRPr="00B00ABB">
        <w:rPr>
          <w:lang w:val="fr"/>
        </w:rPr>
        <w:t xml:space="preserve">, des caractéristiques techniques essentielles et de performance des </w:t>
      </w:r>
      <w:r w:rsidR="00571C57">
        <w:rPr>
          <w:lang w:val="fr"/>
        </w:rPr>
        <w:t xml:space="preserve">Fournitures et </w:t>
      </w:r>
      <w:r w:rsidR="00A906FE">
        <w:rPr>
          <w:lang w:val="fr"/>
        </w:rPr>
        <w:t xml:space="preserve">Services connexes </w:t>
      </w:r>
      <w:r w:rsidRPr="00B00ABB">
        <w:rPr>
          <w:lang w:val="fr"/>
        </w:rPr>
        <w:t xml:space="preserve">, démontrant la conformité </w:t>
      </w:r>
      <w:r w:rsidR="00AE632B">
        <w:rPr>
          <w:lang w:val="fr"/>
        </w:rPr>
        <w:t>pour l’essentiel</w:t>
      </w:r>
      <w:r w:rsidR="00AE632B" w:rsidRPr="00B00ABB">
        <w:rPr>
          <w:lang w:val="fr"/>
        </w:rPr>
        <w:t xml:space="preserve"> </w:t>
      </w:r>
      <w:r w:rsidRPr="00B00ABB">
        <w:rPr>
          <w:lang w:val="fr"/>
        </w:rPr>
        <w:t xml:space="preserve">des </w:t>
      </w:r>
      <w:r w:rsidR="00571C57">
        <w:rPr>
          <w:lang w:val="fr"/>
        </w:rPr>
        <w:t xml:space="preserve">Fournitures et </w:t>
      </w:r>
      <w:r w:rsidR="00A906FE">
        <w:rPr>
          <w:lang w:val="fr"/>
        </w:rPr>
        <w:t>Services connexes</w:t>
      </w:r>
      <w:r w:rsidRPr="00B00ABB">
        <w:rPr>
          <w:lang w:val="fr"/>
        </w:rPr>
        <w:t xml:space="preserve"> à la spécification technique et, le cas échéant, un exposé des écarts et exceptions aux dispositions de la </w:t>
      </w:r>
      <w:r w:rsidR="00AF4C14">
        <w:rPr>
          <w:lang w:val="fr"/>
        </w:rPr>
        <w:t>S</w:t>
      </w:r>
      <w:r w:rsidRPr="00B00ABB">
        <w:rPr>
          <w:lang w:val="fr"/>
        </w:rPr>
        <w:t xml:space="preserve">ection VII,  </w:t>
      </w:r>
      <w:r w:rsidR="00CF26D8" w:rsidRPr="00B00ABB">
        <w:rPr>
          <w:lang w:val="fr"/>
        </w:rPr>
        <w:t xml:space="preserve">Liste des </w:t>
      </w:r>
      <w:r w:rsidR="00CF26D8">
        <w:rPr>
          <w:lang w:val="fr"/>
        </w:rPr>
        <w:t>Fournitures, Calendrier de livraison, Spécifications techniques et Plans</w:t>
      </w:r>
      <w:r w:rsidRPr="00B00ABB">
        <w:rPr>
          <w:lang w:val="fr"/>
        </w:rPr>
        <w:t>.</w:t>
      </w:r>
    </w:p>
    <w:p w14:paraId="767D102E" w14:textId="301CB5E2" w:rsidR="006C5E7F" w:rsidRPr="00A80473" w:rsidRDefault="006C5E7F" w:rsidP="006C5E7F">
      <w:pPr>
        <w:spacing w:before="120" w:after="120"/>
        <w:jc w:val="both"/>
        <w:rPr>
          <w:spacing w:val="-4"/>
        </w:rPr>
      </w:pPr>
      <w:r w:rsidRPr="00B00ABB">
        <w:rPr>
          <w:spacing w:val="-4"/>
          <w:lang w:val="fr"/>
        </w:rPr>
        <w:t xml:space="preserve">Dans l’intérêt de l’évaluation rapide des </w:t>
      </w:r>
      <w:r w:rsidR="00AF4C14">
        <w:rPr>
          <w:spacing w:val="-4"/>
          <w:lang w:val="fr"/>
        </w:rPr>
        <w:t>Offres</w:t>
      </w:r>
      <w:r w:rsidRPr="00B00ABB">
        <w:rPr>
          <w:spacing w:val="-4"/>
          <w:lang w:val="fr"/>
        </w:rPr>
        <w:t xml:space="preserve"> et de la conclusion de l’</w:t>
      </w:r>
      <w:r w:rsidR="00AF4C14">
        <w:rPr>
          <w:spacing w:val="-4"/>
          <w:lang w:val="fr"/>
        </w:rPr>
        <w:t>A</w:t>
      </w:r>
      <w:r w:rsidRPr="00B00ABB">
        <w:rPr>
          <w:spacing w:val="-4"/>
          <w:lang w:val="fr"/>
        </w:rPr>
        <w:t>ccord-</w:t>
      </w:r>
      <w:r w:rsidR="00AF4C14">
        <w:rPr>
          <w:spacing w:val="-4"/>
          <w:lang w:val="fr"/>
        </w:rPr>
        <w:t>C</w:t>
      </w:r>
      <w:r w:rsidRPr="00B00ABB">
        <w:rPr>
          <w:spacing w:val="-4"/>
          <w:lang w:val="fr"/>
        </w:rPr>
        <w:t xml:space="preserve">adre, les </w:t>
      </w:r>
      <w:r w:rsidR="00AF4C14">
        <w:rPr>
          <w:spacing w:val="-4"/>
          <w:lang w:val="fr"/>
        </w:rPr>
        <w:t>S</w:t>
      </w:r>
      <w:r w:rsidRPr="00B00ABB">
        <w:rPr>
          <w:spacing w:val="-4"/>
          <w:lang w:val="fr"/>
        </w:rPr>
        <w:t>oumissionnaires sont encouragés à ne pas surcharger les documents justificatifs avec des documents qui ne répondent pas directement aux exigences de l’</w:t>
      </w:r>
      <w:r w:rsidR="00AF4C14">
        <w:rPr>
          <w:spacing w:val="-4"/>
          <w:lang w:val="fr"/>
        </w:rPr>
        <w:t>A</w:t>
      </w:r>
      <w:r w:rsidRPr="00B00ABB">
        <w:rPr>
          <w:spacing w:val="-4"/>
          <w:lang w:val="fr"/>
        </w:rPr>
        <w:t>cheteur.</w:t>
      </w:r>
    </w:p>
    <w:p w14:paraId="36E2BC42" w14:textId="1E730168" w:rsidR="006C5E7F" w:rsidRPr="00A80473" w:rsidRDefault="006C5E7F" w:rsidP="006C5E7F">
      <w:pPr>
        <w:spacing w:before="120" w:after="120"/>
        <w:jc w:val="both"/>
        <w:rPr>
          <w:spacing w:val="-4"/>
        </w:rPr>
      </w:pPr>
      <w:r w:rsidRPr="00B00ABB">
        <w:rPr>
          <w:lang w:val="fr"/>
        </w:rPr>
        <w:t xml:space="preserve">Le </w:t>
      </w:r>
      <w:r w:rsidR="00AF4C14">
        <w:rPr>
          <w:lang w:val="fr"/>
        </w:rPr>
        <w:t>S</w:t>
      </w:r>
      <w:r w:rsidRPr="00B00ABB">
        <w:rPr>
          <w:lang w:val="fr"/>
        </w:rPr>
        <w:t xml:space="preserve">oumissionnaire doit également fournir une liste donnant tous les détails, y compris les sources disponibles et les prix actuels des pièces de rechange, des outils spéciaux, etc., nécessaires au bon fonctionnement et au fonctionnement continu des </w:t>
      </w:r>
      <w:r w:rsidR="00CF26D8">
        <w:rPr>
          <w:lang w:val="fr"/>
        </w:rPr>
        <w:t>Fournitures</w:t>
      </w:r>
      <w:r w:rsidRPr="00B00ABB">
        <w:rPr>
          <w:lang w:val="fr"/>
        </w:rPr>
        <w:t xml:space="preserve"> pendant la période spécifiée dans le</w:t>
      </w:r>
      <w:r w:rsidR="00AF4C14">
        <w:rPr>
          <w:lang w:val="fr"/>
        </w:rPr>
        <w:t>s DPAO</w:t>
      </w:r>
      <w:r w:rsidRPr="00B00ABB">
        <w:rPr>
          <w:lang w:val="fr"/>
        </w:rPr>
        <w:t xml:space="preserve"> après le début de l’utilisation des </w:t>
      </w:r>
      <w:r w:rsidR="00AF4C14">
        <w:rPr>
          <w:lang w:val="fr"/>
        </w:rPr>
        <w:t xml:space="preserve">Fournitures </w:t>
      </w:r>
      <w:r w:rsidRPr="00B00ABB">
        <w:rPr>
          <w:lang w:val="fr"/>
        </w:rPr>
        <w:t>par l’</w:t>
      </w:r>
      <w:r w:rsidR="00AF4C14">
        <w:rPr>
          <w:lang w:val="fr"/>
        </w:rPr>
        <w:t>A</w:t>
      </w:r>
      <w:r w:rsidRPr="00B00ABB">
        <w:rPr>
          <w:lang w:val="fr"/>
        </w:rPr>
        <w:t>cheteur.</w:t>
      </w:r>
    </w:p>
    <w:p w14:paraId="335CFA15" w14:textId="2103A6B6" w:rsidR="006C5E7F" w:rsidRPr="00A80473" w:rsidRDefault="006C5E7F" w:rsidP="006C5E7F">
      <w:pPr>
        <w:suppressAutoHyphens/>
        <w:spacing w:after="120"/>
        <w:jc w:val="both"/>
      </w:pPr>
      <w:r w:rsidRPr="00B00ABB">
        <w:rPr>
          <w:lang w:val="fr"/>
        </w:rPr>
        <w:t>Les normes relatives à la fabrication, aux procédés, aux matériaux et à l’équipement, ainsi que les références aux noms de marque ou aux numéros de catalogue spécifiés par l’</w:t>
      </w:r>
      <w:r w:rsidR="00AF4C14">
        <w:rPr>
          <w:lang w:val="fr"/>
        </w:rPr>
        <w:t>A</w:t>
      </w:r>
      <w:r w:rsidRPr="00B00ABB">
        <w:rPr>
          <w:lang w:val="fr"/>
        </w:rPr>
        <w:t>cheteur dans l’</w:t>
      </w:r>
      <w:r w:rsidR="00AF4C14">
        <w:rPr>
          <w:lang w:val="fr"/>
        </w:rPr>
        <w:t>A</w:t>
      </w:r>
      <w:r w:rsidRPr="00B00ABB">
        <w:rPr>
          <w:lang w:val="fr"/>
        </w:rPr>
        <w:t xml:space="preserve">nnexe des </w:t>
      </w:r>
      <w:r w:rsidR="00AF4C14">
        <w:rPr>
          <w:lang w:val="fr"/>
        </w:rPr>
        <w:t>E</w:t>
      </w:r>
      <w:r w:rsidRPr="00B00ABB">
        <w:rPr>
          <w:lang w:val="fr"/>
        </w:rPr>
        <w:t xml:space="preserve">xigences, sont destinées à être descriptives seulement et non restrictives. Le </w:t>
      </w:r>
      <w:r w:rsidR="00AF4C14">
        <w:rPr>
          <w:lang w:val="fr"/>
        </w:rPr>
        <w:t>S</w:t>
      </w:r>
      <w:r w:rsidRPr="00B00ABB">
        <w:rPr>
          <w:lang w:val="fr"/>
        </w:rPr>
        <w:t>oumissionnaire peut offrir d’autres normes de qualité, noms de marque et/ou numéros de catalogue, à condition qu’il démontre, à la satisfaction de l’</w:t>
      </w:r>
      <w:r w:rsidR="00AF4C14">
        <w:rPr>
          <w:lang w:val="fr"/>
        </w:rPr>
        <w:t>A</w:t>
      </w:r>
      <w:r w:rsidRPr="00B00ABB">
        <w:rPr>
          <w:lang w:val="fr"/>
        </w:rPr>
        <w:t xml:space="preserve">cheteur, que les substitutions assurent une équivalence substantielle ou sont supérieures à celles spécifiées dans la </w:t>
      </w:r>
      <w:r w:rsidR="00AF4C14">
        <w:rPr>
          <w:lang w:val="fr"/>
        </w:rPr>
        <w:t>S</w:t>
      </w:r>
      <w:r w:rsidRPr="00B00ABB">
        <w:rPr>
          <w:lang w:val="fr"/>
        </w:rPr>
        <w:t xml:space="preserve">ection VII, </w:t>
      </w:r>
      <w:r w:rsidR="00CF26D8" w:rsidRPr="00B00ABB">
        <w:rPr>
          <w:lang w:val="fr"/>
        </w:rPr>
        <w:t xml:space="preserve">Liste des </w:t>
      </w:r>
      <w:r w:rsidR="00CF26D8">
        <w:rPr>
          <w:lang w:val="fr"/>
        </w:rPr>
        <w:t>Fournitures, Calendrier de livraison, Spécifications techniques et Plans</w:t>
      </w:r>
      <w:r w:rsidRPr="00B00ABB">
        <w:rPr>
          <w:lang w:val="fr"/>
        </w:rPr>
        <w:t xml:space="preserve">. </w:t>
      </w:r>
    </w:p>
    <w:p w14:paraId="10F2C3C2" w14:textId="561BE7E2" w:rsidR="006C5E7F" w:rsidRPr="00A80473" w:rsidRDefault="006C5E7F" w:rsidP="006C5E7F">
      <w:pPr>
        <w:suppressAutoHyphens/>
        <w:spacing w:after="120"/>
        <w:jc w:val="both"/>
      </w:pPr>
      <w:r w:rsidRPr="00B00ABB">
        <w:rPr>
          <w:lang w:val="fr"/>
        </w:rPr>
        <w:t>Si l</w:t>
      </w:r>
      <w:r w:rsidR="00AF4C14">
        <w:rPr>
          <w:lang w:val="fr"/>
        </w:rPr>
        <w:t xml:space="preserve">a Passation de Marchés </w:t>
      </w:r>
      <w:r w:rsidRPr="00B00ABB">
        <w:rPr>
          <w:lang w:val="fr"/>
        </w:rPr>
        <w:t xml:space="preserve">a été évalué comme présentant des </w:t>
      </w:r>
      <w:proofErr w:type="gramStart"/>
      <w:r w:rsidRPr="00B00ABB">
        <w:rPr>
          <w:lang w:val="fr"/>
        </w:rPr>
        <w:t>risques potentiels</w:t>
      </w:r>
      <w:proofErr w:type="gramEnd"/>
      <w:r w:rsidRPr="00B00ABB">
        <w:rPr>
          <w:lang w:val="fr"/>
        </w:rPr>
        <w:t xml:space="preserve"> ou réels en matière de cybersécurité, l</w:t>
      </w:r>
      <w:r w:rsidR="00AF4C14">
        <w:rPr>
          <w:lang w:val="fr"/>
        </w:rPr>
        <w:t>’Offre</w:t>
      </w:r>
      <w:r w:rsidRPr="00B00ABB">
        <w:rPr>
          <w:lang w:val="fr"/>
        </w:rPr>
        <w:t xml:space="preserve"> technique doit inclure le plan de gestion des risques de cybersécurité proposé.</w:t>
      </w:r>
    </w:p>
    <w:p w14:paraId="4C4CB1EF" w14:textId="0D41AF3B" w:rsidR="006C5E7F" w:rsidRPr="00A80473" w:rsidRDefault="006C5E7F" w:rsidP="006C5E7F">
      <w:pPr>
        <w:suppressAutoHyphens/>
        <w:spacing w:after="120"/>
        <w:jc w:val="both"/>
      </w:pPr>
      <w:r w:rsidRPr="00B00ABB">
        <w:rPr>
          <w:lang w:val="fr"/>
        </w:rPr>
        <w:t>S’il y a des risques évalués sur la chaîne d’approvisionnement, l</w:t>
      </w:r>
      <w:r w:rsidR="00AF4C14">
        <w:rPr>
          <w:lang w:val="fr"/>
        </w:rPr>
        <w:t xml:space="preserve">’Offre </w:t>
      </w:r>
      <w:r w:rsidRPr="00B00ABB">
        <w:rPr>
          <w:lang w:val="fr"/>
        </w:rPr>
        <w:t>technique doit inclure le plan de gestion des risques de la chaîne d’approvisionnement proposé.</w:t>
      </w:r>
    </w:p>
    <w:p w14:paraId="3552EA1A" w14:textId="619CA646" w:rsidR="006C5E7F" w:rsidRPr="00A80473" w:rsidRDefault="006C5E7F" w:rsidP="006C5E7F">
      <w:pPr>
        <w:suppressAutoHyphens/>
        <w:spacing w:after="120"/>
        <w:jc w:val="both"/>
      </w:pPr>
      <w:r w:rsidRPr="00B00ABB">
        <w:rPr>
          <w:lang w:val="fr"/>
        </w:rPr>
        <w:t xml:space="preserve">Les </w:t>
      </w:r>
      <w:r w:rsidR="008B198C">
        <w:rPr>
          <w:lang w:val="fr"/>
        </w:rPr>
        <w:t>A</w:t>
      </w:r>
      <w:r w:rsidRPr="00B00ABB">
        <w:rPr>
          <w:lang w:val="fr"/>
        </w:rPr>
        <w:t xml:space="preserve">utorisations du </w:t>
      </w:r>
      <w:r w:rsidR="008B198C">
        <w:rPr>
          <w:lang w:val="fr"/>
        </w:rPr>
        <w:t>F</w:t>
      </w:r>
      <w:r w:rsidRPr="00B00ABB">
        <w:rPr>
          <w:lang w:val="fr"/>
        </w:rPr>
        <w:t>abricant doivent être incluses conformément à l’</w:t>
      </w:r>
      <w:r w:rsidR="008B198C">
        <w:rPr>
          <w:lang w:val="fr"/>
        </w:rPr>
        <w:t>article 1</w:t>
      </w:r>
      <w:r w:rsidRPr="00B00ABB">
        <w:rPr>
          <w:lang w:val="fr"/>
        </w:rPr>
        <w:t>7.2 (a)</w:t>
      </w:r>
      <w:r w:rsidR="00E06112">
        <w:rPr>
          <w:lang w:val="fr"/>
        </w:rPr>
        <w:t xml:space="preserve"> des I</w:t>
      </w:r>
      <w:r w:rsidR="00CF26D8">
        <w:rPr>
          <w:lang w:val="fr"/>
        </w:rPr>
        <w:t>S</w:t>
      </w:r>
      <w:r w:rsidR="00E06112">
        <w:rPr>
          <w:lang w:val="fr"/>
        </w:rPr>
        <w:t xml:space="preserve"> </w:t>
      </w:r>
      <w:r w:rsidR="00890BB3">
        <w:rPr>
          <w:lang w:val="fr"/>
        </w:rPr>
        <w:t>-</w:t>
      </w:r>
      <w:r w:rsidR="00E06112">
        <w:rPr>
          <w:lang w:val="fr"/>
        </w:rPr>
        <w:t xml:space="preserve"> DPAO</w:t>
      </w:r>
      <w:r w:rsidRPr="00B00ABB">
        <w:rPr>
          <w:lang w:val="fr"/>
        </w:rPr>
        <w:t xml:space="preserve"> et au formulaire d’</w:t>
      </w:r>
      <w:r w:rsidR="00E06112">
        <w:rPr>
          <w:lang w:val="fr"/>
        </w:rPr>
        <w:t>A</w:t>
      </w:r>
      <w:r w:rsidRPr="00B00ABB">
        <w:rPr>
          <w:lang w:val="fr"/>
        </w:rPr>
        <w:t xml:space="preserve">utorisation du </w:t>
      </w:r>
      <w:r w:rsidR="00E06112">
        <w:rPr>
          <w:lang w:val="fr"/>
        </w:rPr>
        <w:t>F</w:t>
      </w:r>
      <w:r w:rsidRPr="00B00ABB">
        <w:rPr>
          <w:lang w:val="fr"/>
        </w:rPr>
        <w:t>abricant ci-joint.</w:t>
      </w:r>
    </w:p>
    <w:p w14:paraId="48EBBDD6" w14:textId="77777777" w:rsidR="006C5E7F" w:rsidRPr="00A80473" w:rsidRDefault="006C5E7F" w:rsidP="006C5E7F">
      <w:pPr>
        <w:suppressAutoHyphens/>
        <w:spacing w:after="120"/>
        <w:ind w:left="720" w:hanging="720"/>
        <w:jc w:val="both"/>
      </w:pPr>
      <w:r w:rsidRPr="00A80473">
        <w:br w:type="page"/>
      </w:r>
    </w:p>
    <w:p w14:paraId="16DEA525" w14:textId="77777777" w:rsidR="006C5E7F" w:rsidRPr="00A80473" w:rsidRDefault="006C5E7F" w:rsidP="006C5E7F">
      <w:pPr>
        <w:suppressAutoHyphens/>
        <w:spacing w:after="120"/>
        <w:ind w:left="720" w:hanging="720"/>
        <w:jc w:val="both"/>
      </w:pPr>
    </w:p>
    <w:p w14:paraId="76722D37" w14:textId="208C914B" w:rsidR="006C5E7F" w:rsidRPr="00A80473" w:rsidRDefault="006C5E7F" w:rsidP="006C5E7F">
      <w:pPr>
        <w:pStyle w:val="IVh1"/>
        <w:outlineLvl w:val="0"/>
        <w:rPr>
          <w:b w:val="0"/>
          <w:lang w:val="fr-FR"/>
        </w:rPr>
      </w:pPr>
      <w:bookmarkStart w:id="418" w:name="_Toc129099453"/>
      <w:bookmarkStart w:id="419" w:name="_Toc139011602"/>
      <w:r w:rsidRPr="008F2D0F">
        <w:rPr>
          <w:lang w:val="fr"/>
        </w:rPr>
        <w:t xml:space="preserve">Liste de </w:t>
      </w:r>
      <w:r w:rsidR="005834C9">
        <w:rPr>
          <w:lang w:val="fr"/>
        </w:rPr>
        <w:t>C</w:t>
      </w:r>
      <w:r w:rsidRPr="008F2D0F">
        <w:rPr>
          <w:lang w:val="fr"/>
        </w:rPr>
        <w:t xml:space="preserve">ontrôle de </w:t>
      </w:r>
      <w:r w:rsidR="00890BB3">
        <w:rPr>
          <w:lang w:val="fr"/>
        </w:rPr>
        <w:t>l’</w:t>
      </w:r>
      <w:r w:rsidR="005834C9">
        <w:rPr>
          <w:lang w:val="fr"/>
        </w:rPr>
        <w:t>Offre</w:t>
      </w:r>
      <w:bookmarkEnd w:id="418"/>
      <w:r w:rsidR="00890BB3">
        <w:rPr>
          <w:lang w:val="fr"/>
        </w:rPr>
        <w:t>-Partie technique</w:t>
      </w:r>
      <w:bookmarkEnd w:id="419"/>
    </w:p>
    <w:p w14:paraId="153DA0B4" w14:textId="77777777" w:rsidR="006C5E7F" w:rsidRPr="00A80473" w:rsidRDefault="006C5E7F" w:rsidP="006C5E7F">
      <w:pPr>
        <w:suppressAutoHyphens/>
        <w:spacing w:after="120"/>
        <w:ind w:right="-360"/>
        <w:jc w:val="both"/>
        <w:rPr>
          <w:sz w:val="22"/>
        </w:rPr>
      </w:pPr>
    </w:p>
    <w:tbl>
      <w:tblPr>
        <w:tblW w:w="0" w:type="auto"/>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2160"/>
        <w:gridCol w:w="6192"/>
      </w:tblGrid>
      <w:tr w:rsidR="006C5E7F" w:rsidRPr="00A80473" w14:paraId="7539DD13" w14:textId="77777777" w:rsidTr="00FC2314">
        <w:trPr>
          <w:jc w:val="center"/>
        </w:trPr>
        <w:tc>
          <w:tcPr>
            <w:tcW w:w="2160" w:type="dxa"/>
          </w:tcPr>
          <w:p w14:paraId="784AC778" w14:textId="2C525ED4" w:rsidR="006C5E7F" w:rsidRPr="00B00ABB" w:rsidRDefault="005834C9" w:rsidP="00FC2314">
            <w:pPr>
              <w:suppressAutoHyphens/>
              <w:spacing w:after="120"/>
              <w:ind w:right="-360"/>
              <w:jc w:val="both"/>
            </w:pPr>
            <w:r>
              <w:rPr>
                <w:lang w:val="fr"/>
              </w:rPr>
              <w:t xml:space="preserve">Exigence </w:t>
            </w:r>
            <w:r w:rsidR="006C5E7F" w:rsidRPr="00B00ABB">
              <w:rPr>
                <w:lang w:val="fr"/>
              </w:rPr>
              <w:t xml:space="preserve">Technique.N° </w:t>
            </w:r>
            <w:r>
              <w:rPr>
                <w:lang w:val="fr"/>
              </w:rPr>
              <w:t>No …</w:t>
            </w:r>
            <w:r w:rsidR="006C5E7F" w:rsidRPr="00B00ABB">
              <w:rPr>
                <w:lang w:val="fr"/>
              </w:rPr>
              <w:t xml:space="preserve">  </w:t>
            </w:r>
          </w:p>
        </w:tc>
        <w:tc>
          <w:tcPr>
            <w:tcW w:w="6192" w:type="dxa"/>
          </w:tcPr>
          <w:p w14:paraId="67D33BA1" w14:textId="77777777" w:rsidR="006C5E7F" w:rsidRPr="00A80473" w:rsidRDefault="006C5E7F" w:rsidP="00FC2314">
            <w:pPr>
              <w:suppressAutoHyphens/>
              <w:spacing w:after="120"/>
              <w:ind w:right="-360"/>
              <w:jc w:val="both"/>
            </w:pPr>
            <w:r w:rsidRPr="00B00ABB">
              <w:rPr>
                <w:lang w:val="fr"/>
              </w:rPr>
              <w:t>Exigence technique :</w:t>
            </w:r>
          </w:p>
          <w:p w14:paraId="2DA38534" w14:textId="7869DC62" w:rsidR="006C5E7F" w:rsidRPr="00A80473" w:rsidRDefault="006C5E7F" w:rsidP="00FC2314">
            <w:pPr>
              <w:suppressAutoHyphens/>
              <w:spacing w:after="120"/>
              <w:ind w:right="-360"/>
              <w:rPr>
                <w:i/>
              </w:rPr>
            </w:pPr>
            <w:r w:rsidRPr="00B00ABB">
              <w:rPr>
                <w:i/>
                <w:lang w:val="fr"/>
              </w:rPr>
              <w:t xml:space="preserve"> insérer :  description de l’exigence ]</w:t>
            </w:r>
          </w:p>
        </w:tc>
      </w:tr>
      <w:tr w:rsidR="006C5E7F" w:rsidRPr="00A80473" w14:paraId="7859ED69" w14:textId="77777777" w:rsidTr="00FC2314">
        <w:trPr>
          <w:jc w:val="center"/>
        </w:trPr>
        <w:tc>
          <w:tcPr>
            <w:tcW w:w="8352" w:type="dxa"/>
            <w:gridSpan w:val="2"/>
          </w:tcPr>
          <w:p w14:paraId="47E32327" w14:textId="2319AEB8" w:rsidR="006C5E7F" w:rsidRPr="00A80473" w:rsidRDefault="005834C9" w:rsidP="00FC2314">
            <w:pPr>
              <w:suppressAutoHyphens/>
              <w:spacing w:after="120"/>
              <w:ind w:right="-360"/>
              <w:jc w:val="both"/>
              <w:rPr>
                <w:sz w:val="22"/>
              </w:rPr>
            </w:pPr>
            <w:r>
              <w:rPr>
                <w:sz w:val="22"/>
                <w:lang w:val="fr"/>
              </w:rPr>
              <w:t xml:space="preserve">Offre </w:t>
            </w:r>
            <w:r w:rsidR="006C5E7F" w:rsidRPr="00B00ABB">
              <w:rPr>
                <w:sz w:val="22"/>
                <w:lang w:val="fr"/>
              </w:rPr>
              <w:t xml:space="preserve">technique du </w:t>
            </w:r>
            <w:r>
              <w:rPr>
                <w:sz w:val="22"/>
                <w:lang w:val="fr"/>
              </w:rPr>
              <w:t>S</w:t>
            </w:r>
            <w:r w:rsidR="006C5E7F" w:rsidRPr="00B00ABB">
              <w:rPr>
                <w:sz w:val="22"/>
                <w:lang w:val="fr"/>
              </w:rPr>
              <w:t xml:space="preserve">oumissionnaire / conformité :  </w:t>
            </w:r>
          </w:p>
          <w:p w14:paraId="6FC875BE" w14:textId="77777777" w:rsidR="006C5E7F" w:rsidRPr="00A80473" w:rsidRDefault="006C5E7F" w:rsidP="00FC2314">
            <w:pPr>
              <w:suppressAutoHyphens/>
              <w:spacing w:after="120"/>
              <w:ind w:right="-360"/>
              <w:jc w:val="both"/>
              <w:rPr>
                <w:sz w:val="22"/>
              </w:rPr>
            </w:pPr>
          </w:p>
        </w:tc>
      </w:tr>
      <w:tr w:rsidR="006C5E7F" w:rsidRPr="00A80473" w14:paraId="3D43BBEE" w14:textId="77777777" w:rsidTr="00FC2314">
        <w:trPr>
          <w:jc w:val="center"/>
        </w:trPr>
        <w:tc>
          <w:tcPr>
            <w:tcW w:w="8352" w:type="dxa"/>
            <w:gridSpan w:val="2"/>
          </w:tcPr>
          <w:p w14:paraId="2CF5CADC" w14:textId="150C72C4" w:rsidR="006C5E7F" w:rsidRPr="00A80473" w:rsidRDefault="006C5E7F" w:rsidP="00FC2314">
            <w:pPr>
              <w:suppressAutoHyphens/>
              <w:spacing w:after="120"/>
              <w:ind w:right="-360"/>
              <w:jc w:val="both"/>
              <w:rPr>
                <w:sz w:val="22"/>
              </w:rPr>
            </w:pPr>
            <w:r w:rsidRPr="00B00ABB">
              <w:rPr>
                <w:sz w:val="22"/>
                <w:lang w:val="fr"/>
              </w:rPr>
              <w:t>R</w:t>
            </w:r>
            <w:r w:rsidR="008B3EA3">
              <w:rPr>
                <w:sz w:val="22"/>
                <w:lang w:val="fr"/>
              </w:rPr>
              <w:t>éférence</w:t>
            </w:r>
            <w:r w:rsidRPr="00B00ABB">
              <w:rPr>
                <w:sz w:val="22"/>
                <w:lang w:val="fr"/>
              </w:rPr>
              <w:t>s aux renseignements à l’appui de l</w:t>
            </w:r>
            <w:r w:rsidR="005834C9">
              <w:rPr>
                <w:sz w:val="22"/>
                <w:lang w:val="fr"/>
              </w:rPr>
              <w:t xml:space="preserve">’Offre </w:t>
            </w:r>
            <w:r w:rsidRPr="00B00ABB">
              <w:rPr>
                <w:sz w:val="22"/>
                <w:lang w:val="fr"/>
              </w:rPr>
              <w:t xml:space="preserve">technique </w:t>
            </w:r>
            <w:r w:rsidR="008B3EA3">
              <w:rPr>
                <w:sz w:val="22"/>
                <w:lang w:val="fr"/>
              </w:rPr>
              <w:t>du Soumissionnaire</w:t>
            </w:r>
            <w:r w:rsidRPr="00B00ABB">
              <w:rPr>
                <w:sz w:val="22"/>
                <w:lang w:val="fr"/>
              </w:rPr>
              <w:t>:</w:t>
            </w:r>
          </w:p>
          <w:p w14:paraId="6C741B2F" w14:textId="77777777" w:rsidR="006C5E7F" w:rsidRPr="00A80473" w:rsidRDefault="006C5E7F" w:rsidP="00FC2314">
            <w:pPr>
              <w:suppressAutoHyphens/>
              <w:spacing w:after="120"/>
              <w:ind w:right="-360"/>
              <w:jc w:val="both"/>
              <w:rPr>
                <w:sz w:val="22"/>
              </w:rPr>
            </w:pPr>
          </w:p>
        </w:tc>
      </w:tr>
    </w:tbl>
    <w:p w14:paraId="6A8D7BFD" w14:textId="77777777" w:rsidR="006C5E7F" w:rsidRPr="00A80473" w:rsidRDefault="006C5E7F" w:rsidP="006C5E7F">
      <w:pPr>
        <w:suppressAutoHyphens/>
        <w:spacing w:after="120"/>
        <w:ind w:right="-360"/>
        <w:jc w:val="both"/>
        <w:rPr>
          <w:sz w:val="22"/>
        </w:rPr>
      </w:pPr>
    </w:p>
    <w:p w14:paraId="50DA93A4" w14:textId="77777777" w:rsidR="006C5E7F" w:rsidRPr="00A80473" w:rsidRDefault="006C5E7F" w:rsidP="006C5E7F">
      <w:pPr>
        <w:suppressAutoHyphens/>
        <w:spacing w:after="120"/>
        <w:ind w:left="720" w:hanging="720"/>
        <w:jc w:val="both"/>
      </w:pPr>
    </w:p>
    <w:p w14:paraId="6C5EE8A5" w14:textId="77777777" w:rsidR="006C5E7F" w:rsidRPr="00A80473" w:rsidRDefault="006C5E7F" w:rsidP="006C5E7F">
      <w:pPr>
        <w:suppressAutoHyphens/>
        <w:spacing w:after="120"/>
        <w:ind w:left="720" w:hanging="720"/>
        <w:jc w:val="both"/>
      </w:pPr>
      <w:r w:rsidRPr="00A80473">
        <w:br w:type="page"/>
      </w:r>
    </w:p>
    <w:p w14:paraId="100FFBA1" w14:textId="77777777" w:rsidR="006C5E7F" w:rsidRPr="00312C60" w:rsidRDefault="006C5E7F" w:rsidP="006C5E7F">
      <w:pPr>
        <w:pStyle w:val="IVh1"/>
        <w:outlineLvl w:val="0"/>
        <w:rPr>
          <w:lang w:val="fr"/>
        </w:rPr>
      </w:pPr>
      <w:bookmarkStart w:id="420" w:name="_Toc129099454"/>
      <w:bookmarkStart w:id="421" w:name="_Toc139011603"/>
      <w:r w:rsidRPr="008F2D0F">
        <w:rPr>
          <w:lang w:val="fr"/>
        </w:rPr>
        <w:t>Garanties fonctionnelles</w:t>
      </w:r>
      <w:bookmarkEnd w:id="420"/>
      <w:bookmarkEnd w:id="421"/>
    </w:p>
    <w:p w14:paraId="5035025D" w14:textId="77777777" w:rsidR="006C5E7F" w:rsidRPr="00A80473" w:rsidRDefault="006C5E7F" w:rsidP="006C5E7F">
      <w:pPr>
        <w:suppressAutoHyphens/>
        <w:jc w:val="center"/>
        <w:rPr>
          <w:i/>
          <w:iCs/>
          <w:spacing w:val="-2"/>
          <w:sz w:val="36"/>
          <w:szCs w:val="36"/>
        </w:rPr>
      </w:pPr>
      <w:r w:rsidRPr="00B00ABB">
        <w:rPr>
          <w:i/>
          <w:iCs/>
          <w:spacing w:val="-2"/>
          <w:sz w:val="36"/>
          <w:szCs w:val="36"/>
          <w:lang w:val="fr"/>
        </w:rPr>
        <w:t>(à utiliser le cas échéant)</w:t>
      </w:r>
    </w:p>
    <w:p w14:paraId="1CA89070" w14:textId="77777777" w:rsidR="006C5E7F" w:rsidRPr="00A80473" w:rsidRDefault="006C5E7F" w:rsidP="006C5E7F">
      <w:pPr>
        <w:tabs>
          <w:tab w:val="left" w:pos="5238"/>
          <w:tab w:val="left" w:pos="5474"/>
          <w:tab w:val="left" w:pos="9468"/>
        </w:tabs>
        <w:jc w:val="center"/>
      </w:pPr>
    </w:p>
    <w:p w14:paraId="09B9ECB0" w14:textId="40217B01" w:rsidR="006C5E7F" w:rsidRPr="00A80473" w:rsidRDefault="006C5E7F" w:rsidP="006C5E7F">
      <w:pPr>
        <w:suppressAutoHyphens/>
        <w:jc w:val="both"/>
        <w:rPr>
          <w:spacing w:val="-2"/>
          <w:sz w:val="20"/>
        </w:rPr>
      </w:pPr>
      <w:r w:rsidRPr="00B00ABB">
        <w:rPr>
          <w:spacing w:val="-2"/>
          <w:sz w:val="20"/>
          <w:lang w:val="fr"/>
        </w:rPr>
        <w:t xml:space="preserve">Le </w:t>
      </w:r>
      <w:r w:rsidR="0075521C">
        <w:rPr>
          <w:spacing w:val="-2"/>
          <w:sz w:val="20"/>
          <w:lang w:val="fr"/>
        </w:rPr>
        <w:t>S</w:t>
      </w:r>
      <w:r w:rsidRPr="00B00ABB">
        <w:rPr>
          <w:spacing w:val="-2"/>
          <w:sz w:val="20"/>
          <w:lang w:val="fr"/>
        </w:rPr>
        <w:t>oumissionnaire doit copier dans la colonne de gauche du tableau ci-dessous</w:t>
      </w:r>
      <w:r w:rsidR="00151A0C">
        <w:rPr>
          <w:spacing w:val="-2"/>
          <w:sz w:val="20"/>
          <w:lang w:val="fr"/>
        </w:rPr>
        <w:t xml:space="preserve"> </w:t>
      </w:r>
      <w:r w:rsidRPr="00B00ABB">
        <w:rPr>
          <w:spacing w:val="-2"/>
          <w:sz w:val="20"/>
          <w:lang w:val="fr"/>
        </w:rPr>
        <w:t>; l’identification de chaque garantie fonctionnelle requise dans le</w:t>
      </w:r>
      <w:r w:rsidR="0075521C">
        <w:rPr>
          <w:spacing w:val="-2"/>
          <w:sz w:val="20"/>
          <w:lang w:val="fr"/>
        </w:rPr>
        <w:t>s Spécifications</w:t>
      </w:r>
      <w:r w:rsidRPr="00B00ABB">
        <w:rPr>
          <w:spacing w:val="-2"/>
          <w:sz w:val="20"/>
          <w:lang w:val="fr"/>
        </w:rPr>
        <w:t xml:space="preserve"> et dans la colonne de droite, fourni</w:t>
      </w:r>
      <w:r w:rsidR="00394528">
        <w:rPr>
          <w:spacing w:val="-2"/>
          <w:sz w:val="20"/>
          <w:lang w:val="fr"/>
        </w:rPr>
        <w:t>r</w:t>
      </w:r>
      <w:r w:rsidRPr="00B00ABB">
        <w:rPr>
          <w:spacing w:val="-2"/>
          <w:sz w:val="20"/>
          <w:lang w:val="fr"/>
        </w:rPr>
        <w:t xml:space="preserve"> la valeur correspondante pour chaque garantie fonctionnelle des </w:t>
      </w:r>
      <w:r w:rsidR="00394528">
        <w:rPr>
          <w:spacing w:val="-2"/>
          <w:sz w:val="20"/>
          <w:lang w:val="fr"/>
        </w:rPr>
        <w:t xml:space="preserve">Fournitures </w:t>
      </w:r>
      <w:r w:rsidRPr="00B00ABB">
        <w:rPr>
          <w:spacing w:val="-2"/>
          <w:sz w:val="20"/>
          <w:lang w:val="fr"/>
        </w:rPr>
        <w:t xml:space="preserve">proposées. </w:t>
      </w:r>
    </w:p>
    <w:p w14:paraId="3CB9C0CE" w14:textId="77777777" w:rsidR="006C5E7F" w:rsidRPr="00A80473" w:rsidRDefault="006C5E7F" w:rsidP="006C5E7F">
      <w:pPr>
        <w:tabs>
          <w:tab w:val="left" w:pos="5238"/>
          <w:tab w:val="left" w:pos="5474"/>
          <w:tab w:val="left" w:pos="9468"/>
        </w:tabs>
        <w:jc w:val="center"/>
      </w:pP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7"/>
        <w:gridCol w:w="4678"/>
      </w:tblGrid>
      <w:tr w:rsidR="006C5E7F" w:rsidRPr="00A80473" w14:paraId="19160122" w14:textId="77777777" w:rsidTr="00FC2314">
        <w:tc>
          <w:tcPr>
            <w:tcW w:w="4608" w:type="dxa"/>
            <w:tcBorders>
              <w:top w:val="single" w:sz="12" w:space="0" w:color="auto"/>
              <w:left w:val="single" w:sz="12" w:space="0" w:color="auto"/>
              <w:bottom w:val="single" w:sz="12" w:space="0" w:color="auto"/>
              <w:right w:val="single" w:sz="12" w:space="0" w:color="auto"/>
            </w:tcBorders>
            <w:hideMark/>
          </w:tcPr>
          <w:p w14:paraId="3D266066" w14:textId="77777777" w:rsidR="006C5E7F" w:rsidRPr="00B00ABB" w:rsidRDefault="006C5E7F" w:rsidP="00FC2314">
            <w:pPr>
              <w:tabs>
                <w:tab w:val="right" w:pos="7254"/>
              </w:tabs>
              <w:suppressAutoHyphens/>
              <w:spacing w:before="60" w:after="60"/>
              <w:jc w:val="center"/>
              <w:rPr>
                <w:b/>
              </w:rPr>
            </w:pPr>
            <w:r w:rsidRPr="00B00ABB">
              <w:rPr>
                <w:b/>
                <w:lang w:val="fr"/>
              </w:rPr>
              <w:t xml:space="preserve">Garantie fonctionnelle requise </w:t>
            </w:r>
          </w:p>
        </w:tc>
        <w:tc>
          <w:tcPr>
            <w:tcW w:w="4680" w:type="dxa"/>
            <w:tcBorders>
              <w:top w:val="single" w:sz="12" w:space="0" w:color="auto"/>
              <w:left w:val="single" w:sz="12" w:space="0" w:color="auto"/>
              <w:bottom w:val="single" w:sz="12" w:space="0" w:color="auto"/>
              <w:right w:val="single" w:sz="12" w:space="0" w:color="auto"/>
            </w:tcBorders>
            <w:hideMark/>
          </w:tcPr>
          <w:p w14:paraId="044D006D" w14:textId="44C79205" w:rsidR="006C5E7F" w:rsidRPr="00A80473" w:rsidRDefault="006C5E7F" w:rsidP="00FC2314">
            <w:pPr>
              <w:tabs>
                <w:tab w:val="right" w:pos="7254"/>
              </w:tabs>
              <w:suppressAutoHyphens/>
              <w:spacing w:before="60" w:after="60"/>
              <w:jc w:val="center"/>
              <w:rPr>
                <w:b/>
              </w:rPr>
            </w:pPr>
            <w:r w:rsidRPr="00B00ABB">
              <w:rPr>
                <w:b/>
                <w:lang w:val="fr"/>
              </w:rPr>
              <w:t xml:space="preserve">Valeur de la garantie fonctionnelle des </w:t>
            </w:r>
            <w:r w:rsidR="00394528">
              <w:rPr>
                <w:b/>
                <w:lang w:val="fr"/>
              </w:rPr>
              <w:t>Fournitures</w:t>
            </w:r>
          </w:p>
        </w:tc>
      </w:tr>
      <w:tr w:rsidR="006C5E7F" w:rsidRPr="00B00ABB" w14:paraId="0BC20B8E" w14:textId="77777777" w:rsidTr="00FC2314">
        <w:tc>
          <w:tcPr>
            <w:tcW w:w="4608" w:type="dxa"/>
            <w:tcBorders>
              <w:top w:val="single" w:sz="12" w:space="0" w:color="auto"/>
              <w:left w:val="single" w:sz="4" w:space="0" w:color="auto"/>
              <w:bottom w:val="single" w:sz="4" w:space="0" w:color="auto"/>
              <w:right w:val="single" w:sz="4" w:space="0" w:color="auto"/>
            </w:tcBorders>
            <w:hideMark/>
          </w:tcPr>
          <w:p w14:paraId="7C363D48" w14:textId="77777777" w:rsidR="006C5E7F" w:rsidRPr="00B00ABB" w:rsidRDefault="006C5E7F" w:rsidP="00FC2314">
            <w:pPr>
              <w:tabs>
                <w:tab w:val="right" w:pos="7254"/>
              </w:tabs>
              <w:suppressAutoHyphens/>
              <w:spacing w:before="60" w:after="60"/>
              <w:ind w:left="1440" w:hanging="720"/>
              <w:jc w:val="both"/>
            </w:pPr>
            <w:r w:rsidRPr="00B00ABB">
              <w:rPr>
                <w:lang w:val="fr"/>
              </w:rPr>
              <w:t>1.</w:t>
            </w:r>
          </w:p>
        </w:tc>
        <w:tc>
          <w:tcPr>
            <w:tcW w:w="4680" w:type="dxa"/>
            <w:tcBorders>
              <w:top w:val="single" w:sz="12" w:space="0" w:color="auto"/>
              <w:left w:val="single" w:sz="4" w:space="0" w:color="auto"/>
              <w:bottom w:val="single" w:sz="4" w:space="0" w:color="auto"/>
              <w:right w:val="single" w:sz="4" w:space="0" w:color="auto"/>
            </w:tcBorders>
          </w:tcPr>
          <w:p w14:paraId="47D9DB62" w14:textId="77777777" w:rsidR="006C5E7F" w:rsidRPr="00B00ABB" w:rsidRDefault="006C5E7F" w:rsidP="00FC2314">
            <w:pPr>
              <w:tabs>
                <w:tab w:val="right" w:pos="7254"/>
              </w:tabs>
              <w:suppressAutoHyphens/>
              <w:spacing w:before="60" w:after="60"/>
              <w:ind w:left="1440" w:hanging="720"/>
              <w:jc w:val="both"/>
            </w:pPr>
          </w:p>
        </w:tc>
      </w:tr>
      <w:tr w:rsidR="006C5E7F" w:rsidRPr="00B00ABB" w14:paraId="6DED1AEE" w14:textId="77777777" w:rsidTr="00FC2314">
        <w:tc>
          <w:tcPr>
            <w:tcW w:w="4608" w:type="dxa"/>
            <w:tcBorders>
              <w:top w:val="single" w:sz="4" w:space="0" w:color="auto"/>
              <w:left w:val="single" w:sz="4" w:space="0" w:color="auto"/>
              <w:bottom w:val="single" w:sz="4" w:space="0" w:color="auto"/>
              <w:right w:val="single" w:sz="4" w:space="0" w:color="auto"/>
            </w:tcBorders>
            <w:hideMark/>
          </w:tcPr>
          <w:p w14:paraId="2E420EF8" w14:textId="77777777" w:rsidR="006C5E7F" w:rsidRPr="00B00ABB" w:rsidRDefault="006C5E7F" w:rsidP="00FC2314">
            <w:pPr>
              <w:tabs>
                <w:tab w:val="right" w:pos="7254"/>
              </w:tabs>
              <w:suppressAutoHyphens/>
              <w:spacing w:before="60" w:after="60"/>
              <w:ind w:left="1440" w:hanging="720"/>
              <w:jc w:val="both"/>
            </w:pPr>
            <w:r w:rsidRPr="00B00ABB">
              <w:rPr>
                <w:lang w:val="fr"/>
              </w:rPr>
              <w:t>2.</w:t>
            </w:r>
          </w:p>
        </w:tc>
        <w:tc>
          <w:tcPr>
            <w:tcW w:w="4680" w:type="dxa"/>
            <w:tcBorders>
              <w:top w:val="single" w:sz="4" w:space="0" w:color="auto"/>
              <w:left w:val="single" w:sz="4" w:space="0" w:color="auto"/>
              <w:bottom w:val="single" w:sz="4" w:space="0" w:color="auto"/>
              <w:right w:val="single" w:sz="4" w:space="0" w:color="auto"/>
            </w:tcBorders>
          </w:tcPr>
          <w:p w14:paraId="37450567" w14:textId="77777777" w:rsidR="006C5E7F" w:rsidRPr="00B00ABB" w:rsidRDefault="006C5E7F" w:rsidP="00FC2314">
            <w:pPr>
              <w:tabs>
                <w:tab w:val="right" w:pos="7254"/>
              </w:tabs>
              <w:suppressAutoHyphens/>
              <w:spacing w:before="60" w:after="60"/>
              <w:ind w:left="1440" w:hanging="720"/>
              <w:jc w:val="both"/>
            </w:pPr>
          </w:p>
        </w:tc>
      </w:tr>
      <w:tr w:rsidR="006C5E7F" w:rsidRPr="00B00ABB" w14:paraId="126A0097" w14:textId="77777777" w:rsidTr="00FC2314">
        <w:tc>
          <w:tcPr>
            <w:tcW w:w="4608" w:type="dxa"/>
            <w:tcBorders>
              <w:top w:val="single" w:sz="4" w:space="0" w:color="auto"/>
              <w:left w:val="single" w:sz="4" w:space="0" w:color="auto"/>
              <w:bottom w:val="single" w:sz="4" w:space="0" w:color="auto"/>
              <w:right w:val="single" w:sz="4" w:space="0" w:color="auto"/>
            </w:tcBorders>
            <w:hideMark/>
          </w:tcPr>
          <w:p w14:paraId="3C2F067C" w14:textId="77777777" w:rsidR="006C5E7F" w:rsidRPr="00B00ABB" w:rsidRDefault="006C5E7F" w:rsidP="00FC2314">
            <w:pPr>
              <w:tabs>
                <w:tab w:val="right" w:pos="7254"/>
              </w:tabs>
              <w:suppressAutoHyphens/>
              <w:spacing w:before="60" w:after="60"/>
              <w:ind w:left="1440" w:hanging="720"/>
              <w:jc w:val="both"/>
            </w:pPr>
            <w:r w:rsidRPr="00B00ABB">
              <w:rPr>
                <w:lang w:val="fr"/>
              </w:rPr>
              <w:t>3.</w:t>
            </w:r>
          </w:p>
        </w:tc>
        <w:tc>
          <w:tcPr>
            <w:tcW w:w="4680" w:type="dxa"/>
            <w:tcBorders>
              <w:top w:val="single" w:sz="4" w:space="0" w:color="auto"/>
              <w:left w:val="single" w:sz="4" w:space="0" w:color="auto"/>
              <w:bottom w:val="single" w:sz="4" w:space="0" w:color="auto"/>
              <w:right w:val="single" w:sz="4" w:space="0" w:color="auto"/>
            </w:tcBorders>
          </w:tcPr>
          <w:p w14:paraId="73189DC8" w14:textId="77777777" w:rsidR="006C5E7F" w:rsidRPr="00B00ABB" w:rsidRDefault="006C5E7F" w:rsidP="00FC2314">
            <w:pPr>
              <w:tabs>
                <w:tab w:val="right" w:pos="7254"/>
              </w:tabs>
              <w:suppressAutoHyphens/>
              <w:spacing w:before="60" w:after="60"/>
              <w:ind w:left="1440" w:hanging="720"/>
              <w:jc w:val="both"/>
            </w:pPr>
          </w:p>
        </w:tc>
      </w:tr>
      <w:tr w:rsidR="006C5E7F" w:rsidRPr="00B00ABB" w14:paraId="0082A53C" w14:textId="77777777" w:rsidTr="00FC2314">
        <w:tc>
          <w:tcPr>
            <w:tcW w:w="4608" w:type="dxa"/>
            <w:tcBorders>
              <w:top w:val="single" w:sz="4" w:space="0" w:color="auto"/>
              <w:left w:val="single" w:sz="4" w:space="0" w:color="auto"/>
              <w:bottom w:val="single" w:sz="4" w:space="0" w:color="auto"/>
              <w:right w:val="single" w:sz="4" w:space="0" w:color="auto"/>
            </w:tcBorders>
            <w:hideMark/>
          </w:tcPr>
          <w:p w14:paraId="07A548F2" w14:textId="77777777" w:rsidR="006C5E7F" w:rsidRPr="00B00ABB" w:rsidRDefault="006C5E7F" w:rsidP="00FC2314">
            <w:pPr>
              <w:tabs>
                <w:tab w:val="right" w:pos="7254"/>
              </w:tabs>
              <w:suppressAutoHyphens/>
              <w:spacing w:before="60" w:after="60"/>
              <w:ind w:left="1440" w:hanging="720"/>
              <w:jc w:val="both"/>
            </w:pPr>
            <w:r w:rsidRPr="00B00ABB">
              <w:rPr>
                <w:lang w:val="fr"/>
              </w:rPr>
              <w:t>...</w:t>
            </w:r>
          </w:p>
        </w:tc>
        <w:tc>
          <w:tcPr>
            <w:tcW w:w="4680" w:type="dxa"/>
            <w:tcBorders>
              <w:top w:val="single" w:sz="4" w:space="0" w:color="auto"/>
              <w:left w:val="single" w:sz="4" w:space="0" w:color="auto"/>
              <w:bottom w:val="single" w:sz="4" w:space="0" w:color="auto"/>
              <w:right w:val="single" w:sz="4" w:space="0" w:color="auto"/>
            </w:tcBorders>
          </w:tcPr>
          <w:p w14:paraId="6AEC2635" w14:textId="77777777" w:rsidR="006C5E7F" w:rsidRPr="00B00ABB" w:rsidRDefault="006C5E7F" w:rsidP="00FC2314">
            <w:pPr>
              <w:tabs>
                <w:tab w:val="right" w:pos="7254"/>
              </w:tabs>
              <w:suppressAutoHyphens/>
              <w:spacing w:before="60" w:after="60"/>
              <w:ind w:left="1440" w:hanging="720"/>
              <w:jc w:val="both"/>
            </w:pPr>
          </w:p>
        </w:tc>
      </w:tr>
    </w:tbl>
    <w:p w14:paraId="2F09AA84" w14:textId="77777777" w:rsidR="006C5E7F" w:rsidRPr="00B00ABB" w:rsidRDefault="006C5E7F" w:rsidP="006C5E7F">
      <w:pPr>
        <w:suppressAutoHyphens/>
        <w:spacing w:after="120"/>
        <w:ind w:left="720" w:hanging="720"/>
        <w:jc w:val="both"/>
      </w:pPr>
    </w:p>
    <w:p w14:paraId="20DF5AE1" w14:textId="77777777" w:rsidR="006C5E7F" w:rsidRPr="00B00ABB" w:rsidRDefault="006C5E7F" w:rsidP="006C5E7F">
      <w:pPr>
        <w:suppressAutoHyphens/>
        <w:spacing w:after="120"/>
        <w:ind w:left="720" w:hanging="720"/>
        <w:jc w:val="both"/>
      </w:pPr>
    </w:p>
    <w:p w14:paraId="33AE2F4F" w14:textId="77777777" w:rsidR="006C5E7F" w:rsidRPr="00B00ABB" w:rsidRDefault="006C5E7F" w:rsidP="006C5E7F">
      <w:pPr>
        <w:suppressAutoHyphens/>
        <w:spacing w:after="120"/>
        <w:ind w:left="720" w:hanging="720"/>
        <w:jc w:val="both"/>
      </w:pPr>
      <w:r w:rsidRPr="00B00ABB">
        <w:br w:type="page"/>
      </w:r>
    </w:p>
    <w:p w14:paraId="3C59C96C" w14:textId="77777777" w:rsidR="006C5E7F" w:rsidRPr="00FC3747" w:rsidRDefault="006C5E7F" w:rsidP="006C5E7F"/>
    <w:p w14:paraId="2D0EF193" w14:textId="2605D353" w:rsidR="00351CDC" w:rsidRPr="00312C60" w:rsidRDefault="00351CDC" w:rsidP="00312C60">
      <w:pPr>
        <w:pStyle w:val="IVh1"/>
        <w:outlineLvl w:val="0"/>
        <w:rPr>
          <w:lang w:val="fr"/>
        </w:rPr>
      </w:pPr>
      <w:bookmarkStart w:id="422" w:name="_Toc139011604"/>
      <w:r w:rsidRPr="00312C60">
        <w:rPr>
          <w:lang w:val="fr"/>
        </w:rPr>
        <w:t>Modèle d’Autorisation du Fabricant</w:t>
      </w:r>
      <w:bookmarkEnd w:id="422"/>
    </w:p>
    <w:p w14:paraId="3156634E" w14:textId="77777777" w:rsidR="00351CDC" w:rsidRPr="00F76F58" w:rsidRDefault="00351CDC" w:rsidP="00351CDC"/>
    <w:p w14:paraId="5A2C6513" w14:textId="1B84C35D" w:rsidR="00351CDC" w:rsidRPr="00F76F58" w:rsidRDefault="00351CDC" w:rsidP="00351CDC">
      <w:pPr>
        <w:jc w:val="both"/>
      </w:pPr>
      <w:r w:rsidRPr="00F76F58">
        <w:rPr>
          <w:i/>
          <w:iCs/>
        </w:rPr>
        <w:t xml:space="preserve">[Le Soumissionnaire </w:t>
      </w:r>
      <w:r w:rsidR="007E60C4">
        <w:rPr>
          <w:i/>
          <w:iCs/>
        </w:rPr>
        <w:t>doit demander a</w:t>
      </w:r>
      <w:r w:rsidRPr="00F76F58">
        <w:rPr>
          <w:i/>
          <w:iCs/>
        </w:rPr>
        <w:t xml:space="preserve">u Fabricant qu’il </w:t>
      </w:r>
      <w:r w:rsidR="00CB72E5">
        <w:rPr>
          <w:i/>
          <w:iCs/>
        </w:rPr>
        <w:t>remplisse ce formulaire</w:t>
      </w:r>
      <w:r w:rsidRPr="00F76F58">
        <w:rPr>
          <w:i/>
          <w:iCs/>
        </w:rPr>
        <w:t xml:space="preserve"> conformément aux indications entre crochets. Cette lettre d’autorisation doit être à l’en tête du Fabricant et doit être signée par une personne dument habilitée à signer des documents qui engagent le Fabricant. Le Soumissionnaire inclut </w:t>
      </w:r>
      <w:r w:rsidR="00CB72E5">
        <w:rPr>
          <w:i/>
          <w:iCs/>
        </w:rPr>
        <w:t>ce formulaire rempli et signé</w:t>
      </w:r>
      <w:r w:rsidRPr="00F76F58">
        <w:rPr>
          <w:i/>
          <w:iCs/>
        </w:rPr>
        <w:t xml:space="preserve"> dans son </w:t>
      </w:r>
      <w:r>
        <w:rPr>
          <w:i/>
          <w:iCs/>
        </w:rPr>
        <w:t>O</w:t>
      </w:r>
      <w:r w:rsidRPr="00F76F58">
        <w:rPr>
          <w:i/>
          <w:iCs/>
        </w:rPr>
        <w:t xml:space="preserve">ffre, si exigé dans les DPAO]  </w:t>
      </w:r>
    </w:p>
    <w:p w14:paraId="742E7D84" w14:textId="77777777" w:rsidR="00351CDC" w:rsidRPr="00F76F58" w:rsidRDefault="00351CDC" w:rsidP="00351CDC">
      <w:pPr>
        <w:jc w:val="right"/>
      </w:pPr>
    </w:p>
    <w:p w14:paraId="36921535" w14:textId="77777777" w:rsidR="00351CDC" w:rsidRPr="00154A73" w:rsidRDefault="00351CDC" w:rsidP="00351CDC">
      <w:pPr>
        <w:jc w:val="right"/>
      </w:pPr>
    </w:p>
    <w:p w14:paraId="1D446D98" w14:textId="77777777" w:rsidR="00351CDC" w:rsidRPr="00B62823" w:rsidRDefault="00351CDC" w:rsidP="00351CDC">
      <w:pPr>
        <w:jc w:val="right"/>
      </w:pPr>
      <w:r w:rsidRPr="00AA46EA">
        <w:t xml:space="preserve">Date </w:t>
      </w:r>
      <w:r w:rsidRPr="00AA46EA">
        <w:rPr>
          <w:i/>
          <w:iCs/>
        </w:rPr>
        <w:t>[insérer la date (jour, mois, année) de remise de l’offre]</w:t>
      </w:r>
    </w:p>
    <w:p w14:paraId="652D23CD" w14:textId="4F477B76" w:rsidR="00351CDC" w:rsidRPr="002613AE" w:rsidRDefault="00351CDC" w:rsidP="00351CDC">
      <w:pPr>
        <w:ind w:right="72"/>
        <w:jc w:val="right"/>
        <w:rPr>
          <w:b/>
        </w:rPr>
      </w:pPr>
      <w:r w:rsidRPr="001C2DA2">
        <w:t xml:space="preserve">AO No.: </w:t>
      </w:r>
      <w:r w:rsidRPr="001C2DA2">
        <w:rPr>
          <w:bCs/>
          <w:i/>
          <w:iCs/>
        </w:rPr>
        <w:t>[insérer le numéro de l’Appel d’Offres]</w:t>
      </w:r>
    </w:p>
    <w:p w14:paraId="6D62E15A" w14:textId="77777777" w:rsidR="00351CDC" w:rsidRPr="002613AE" w:rsidRDefault="00351CDC" w:rsidP="00351CDC">
      <w:pPr>
        <w:suppressAutoHyphens/>
      </w:pPr>
    </w:p>
    <w:p w14:paraId="056C19AF" w14:textId="3D408D54" w:rsidR="00351CDC" w:rsidRPr="002613AE" w:rsidRDefault="00351CDC" w:rsidP="00351CDC">
      <w:pPr>
        <w:suppressAutoHyphens/>
      </w:pPr>
      <w:r w:rsidRPr="002613AE">
        <w:t xml:space="preserve">A: </w:t>
      </w:r>
      <w:r w:rsidRPr="002613AE">
        <w:rPr>
          <w:bCs/>
          <w:i/>
          <w:iCs/>
          <w:szCs w:val="24"/>
        </w:rPr>
        <w:t xml:space="preserve">[insérer nom complet de </w:t>
      </w:r>
      <w:r w:rsidR="009074C4">
        <w:rPr>
          <w:bCs/>
          <w:i/>
          <w:iCs/>
          <w:szCs w:val="24"/>
        </w:rPr>
        <w:t>l’Agence d’Acquisition</w:t>
      </w:r>
      <w:r w:rsidRPr="002613AE">
        <w:rPr>
          <w:bCs/>
          <w:i/>
          <w:iCs/>
          <w:szCs w:val="24"/>
        </w:rPr>
        <w:t>]</w:t>
      </w:r>
    </w:p>
    <w:p w14:paraId="1F21F5EA" w14:textId="77777777" w:rsidR="00351CDC" w:rsidRPr="002613AE" w:rsidRDefault="00351CDC" w:rsidP="00351CDC">
      <w:pPr>
        <w:suppressAutoHyphens/>
      </w:pPr>
    </w:p>
    <w:p w14:paraId="74E3D358" w14:textId="77777777" w:rsidR="00351CDC" w:rsidRPr="002613AE" w:rsidRDefault="00351CDC" w:rsidP="00351CDC">
      <w:pPr>
        <w:suppressAutoHyphens/>
        <w:rPr>
          <w:smallCaps/>
        </w:rPr>
      </w:pPr>
      <w:r w:rsidRPr="002613AE">
        <w:rPr>
          <w:smallCaps/>
        </w:rPr>
        <w:t>ATTENDU QUE :</w:t>
      </w:r>
    </w:p>
    <w:p w14:paraId="632FBFCB" w14:textId="77777777" w:rsidR="00351CDC" w:rsidRPr="002613AE" w:rsidRDefault="00351CDC" w:rsidP="00351CDC">
      <w:pPr>
        <w:suppressAutoHyphens/>
        <w:jc w:val="both"/>
        <w:rPr>
          <w:i/>
          <w:sz w:val="20"/>
        </w:rPr>
      </w:pPr>
      <w:r w:rsidRPr="002613AE">
        <w:rPr>
          <w:bCs/>
          <w:i/>
          <w:iCs/>
        </w:rPr>
        <w:t>[insérer le nom complet du Fabricant]</w:t>
      </w:r>
      <w:r w:rsidRPr="002613AE">
        <w:t xml:space="preserve"> sommes fabricant réputé de </w:t>
      </w:r>
      <w:r w:rsidRPr="002613AE">
        <w:rPr>
          <w:bCs/>
          <w:i/>
          <w:iCs/>
        </w:rPr>
        <w:t>[indiquer les fournitures produites]</w:t>
      </w:r>
      <w:r w:rsidRPr="002613AE">
        <w:t xml:space="preserve"> ayant nos usines </w:t>
      </w:r>
      <w:r w:rsidRPr="002613AE">
        <w:rPr>
          <w:bCs/>
          <w:i/>
          <w:iCs/>
        </w:rPr>
        <w:t>[indiquer adresse complète de l’usine]</w:t>
      </w:r>
    </w:p>
    <w:p w14:paraId="39DDAD15" w14:textId="77777777" w:rsidR="00351CDC" w:rsidRPr="002613AE" w:rsidRDefault="00351CDC" w:rsidP="00351CDC">
      <w:pPr>
        <w:suppressAutoHyphens/>
        <w:jc w:val="both"/>
      </w:pPr>
    </w:p>
    <w:p w14:paraId="0845CC68" w14:textId="2A02794A" w:rsidR="00351CDC" w:rsidRPr="002613AE" w:rsidRDefault="00351CDC" w:rsidP="00351CDC">
      <w:pPr>
        <w:suppressAutoHyphens/>
        <w:jc w:val="both"/>
      </w:pPr>
      <w:r w:rsidRPr="002613AE">
        <w:t xml:space="preserve">Nous autorisons par la présente </w:t>
      </w:r>
      <w:r w:rsidRPr="002613AE">
        <w:rPr>
          <w:bCs/>
          <w:i/>
          <w:iCs/>
        </w:rPr>
        <w:t>[indiquer le nom complet du Soumissionnaire]</w:t>
      </w:r>
      <w:r w:rsidRPr="002613AE">
        <w:t xml:space="preserve"> à présenter une offre</w:t>
      </w:r>
      <w:r w:rsidR="00BF732B">
        <w:t xml:space="preserve"> </w:t>
      </w:r>
      <w:r w:rsidR="00BF732B" w:rsidRPr="002613AE">
        <w:t xml:space="preserve">pour </w:t>
      </w:r>
      <w:r w:rsidR="00E764E5">
        <w:t>le</w:t>
      </w:r>
      <w:r w:rsidR="00BF732B" w:rsidRPr="002613AE">
        <w:t xml:space="preserve">s </w:t>
      </w:r>
      <w:r w:rsidR="00E764E5">
        <w:t>F</w:t>
      </w:r>
      <w:r w:rsidR="00BF732B" w:rsidRPr="002613AE">
        <w:t xml:space="preserve">ournitures </w:t>
      </w:r>
      <w:r w:rsidR="00E764E5">
        <w:t xml:space="preserve">ci-après : </w:t>
      </w:r>
      <w:r w:rsidR="00E764E5" w:rsidRPr="00CF6336">
        <w:rPr>
          <w:i/>
          <w:iCs/>
        </w:rPr>
        <w:t>[insérer</w:t>
      </w:r>
      <w:r w:rsidR="00AE7F14" w:rsidRPr="00CF6336">
        <w:rPr>
          <w:i/>
          <w:iCs/>
        </w:rPr>
        <w:t xml:space="preserve"> l’identification et une brève desription des Fournitures]</w:t>
      </w:r>
      <w:r w:rsidR="00AE7F14">
        <w:t xml:space="preserve"> </w:t>
      </w:r>
      <w:r w:rsidR="00BF732B" w:rsidRPr="002613AE">
        <w:t>fabriquées par nous</w:t>
      </w:r>
      <w:r w:rsidRPr="002613AE">
        <w:t xml:space="preserve">, et à éventuellement signer un </w:t>
      </w:r>
      <w:r w:rsidR="00DB5829">
        <w:t>Accord-Cadre</w:t>
      </w:r>
      <w:r w:rsidR="00DB5829" w:rsidRPr="002613AE">
        <w:t xml:space="preserve"> </w:t>
      </w:r>
      <w:r w:rsidRPr="002613AE">
        <w:t>avec vous pour l’Appel d’Offres N</w:t>
      </w:r>
      <w:r w:rsidRPr="002613AE">
        <w:rPr>
          <w:vertAlign w:val="superscript"/>
        </w:rPr>
        <w:t>o</w:t>
      </w:r>
      <w:r w:rsidRPr="002613AE">
        <w:t xml:space="preserve"> </w:t>
      </w:r>
      <w:r w:rsidRPr="002613AE">
        <w:rPr>
          <w:bCs/>
          <w:i/>
          <w:iCs/>
        </w:rPr>
        <w:t>[insérer le numéro de l’Appel d’Offres]</w:t>
      </w:r>
      <w:r w:rsidR="00491D8E">
        <w:t xml:space="preserve"> lui permettant ensuite</w:t>
      </w:r>
      <w:r w:rsidR="00283051">
        <w:t xml:space="preserve"> d’obtenir des Commandes subséquentes pour la livraison </w:t>
      </w:r>
      <w:r w:rsidR="001F6FD4">
        <w:t>de ces Fournitures</w:t>
      </w:r>
      <w:r w:rsidRPr="002613AE">
        <w:t>.</w:t>
      </w:r>
    </w:p>
    <w:p w14:paraId="78BF7A15" w14:textId="77777777" w:rsidR="00351CDC" w:rsidRPr="002613AE" w:rsidRDefault="00351CDC" w:rsidP="00351CDC">
      <w:pPr>
        <w:suppressAutoHyphens/>
        <w:jc w:val="both"/>
      </w:pPr>
    </w:p>
    <w:p w14:paraId="64BB82B2" w14:textId="0F290B30" w:rsidR="00351CDC" w:rsidRPr="002613AE" w:rsidRDefault="00351CDC" w:rsidP="00351CDC">
      <w:pPr>
        <w:suppressAutoHyphens/>
        <w:jc w:val="both"/>
      </w:pPr>
      <w:r w:rsidRPr="002613AE">
        <w:t xml:space="preserve">Nous confirmons toutes nos garanties et nous nous portons garants conformément à la Clause </w:t>
      </w:r>
      <w:r w:rsidR="006C77E9">
        <w:t>C</w:t>
      </w:r>
      <w:r w:rsidR="00DC3382">
        <w:t>AC11</w:t>
      </w:r>
      <w:r w:rsidR="00DC3382" w:rsidRPr="002613AE">
        <w:t xml:space="preserve"> </w:t>
      </w:r>
      <w:r w:rsidR="00DC3382">
        <w:t>de l’Accord-Cadre</w:t>
      </w:r>
      <w:r w:rsidRPr="002613AE">
        <w:t xml:space="preserve"> pour les </w:t>
      </w:r>
      <w:r w:rsidR="002719E1">
        <w:t>F</w:t>
      </w:r>
      <w:r w:rsidRPr="002613AE">
        <w:t xml:space="preserve">ournitures </w:t>
      </w:r>
      <w:r w:rsidR="002719E1">
        <w:t>proposé</w:t>
      </w:r>
      <w:r w:rsidR="002719E1" w:rsidRPr="002613AE">
        <w:t xml:space="preserve">es </w:t>
      </w:r>
      <w:r w:rsidRPr="002613AE">
        <w:t>par l’entreprise ci-dessus.</w:t>
      </w:r>
    </w:p>
    <w:p w14:paraId="0891C54D" w14:textId="77777777" w:rsidR="00351CDC" w:rsidRDefault="00351CDC" w:rsidP="00351CDC">
      <w:pPr>
        <w:suppressAutoHyphens/>
      </w:pPr>
    </w:p>
    <w:p w14:paraId="5B4ADE42" w14:textId="5C851842" w:rsidR="00351CDC" w:rsidRPr="002613AE" w:rsidRDefault="00351CDC" w:rsidP="00351CDC">
      <w:pPr>
        <w:suppressAutoHyphens/>
        <w:jc w:val="both"/>
      </w:pPr>
      <w:r>
        <w:t xml:space="preserve">Nous confirmons que nous n’engageons pas ou n’employons pas de travail forcé ou des personnes impliquées dans </w:t>
      </w:r>
      <w:r w:rsidR="002719E1">
        <w:t>l</w:t>
      </w:r>
      <w:r>
        <w:t xml:space="preserve">e trafic ou </w:t>
      </w:r>
      <w:r w:rsidR="002719E1">
        <w:t xml:space="preserve">le </w:t>
      </w:r>
      <w:r>
        <w:t xml:space="preserve">travail des enfants, conformément à la Clause </w:t>
      </w:r>
      <w:r w:rsidR="006C77E9">
        <w:t>C</w:t>
      </w:r>
      <w:r w:rsidR="002719E1">
        <w:t>AC4</w:t>
      </w:r>
      <w:r w:rsidR="002719E1" w:rsidRPr="002613AE">
        <w:t xml:space="preserve"> </w:t>
      </w:r>
      <w:r w:rsidR="002719E1">
        <w:t>de l’Accord-Cadre</w:t>
      </w:r>
      <w:r>
        <w:t>.</w:t>
      </w:r>
    </w:p>
    <w:p w14:paraId="623D6829" w14:textId="77777777" w:rsidR="00351CDC" w:rsidRPr="002613AE" w:rsidRDefault="00351CDC" w:rsidP="00351CDC">
      <w:pPr>
        <w:pStyle w:val="Pieddepage"/>
        <w:tabs>
          <w:tab w:val="clear" w:pos="9504"/>
          <w:tab w:val="left" w:pos="1188"/>
          <w:tab w:val="left" w:pos="2394"/>
          <w:tab w:val="left" w:pos="4209"/>
          <w:tab w:val="left" w:pos="5238"/>
          <w:tab w:val="left" w:pos="7632"/>
          <w:tab w:val="left" w:pos="7868"/>
          <w:tab w:val="left" w:pos="9468"/>
        </w:tabs>
        <w:spacing w:before="0"/>
        <w:rPr>
          <w:lang w:val="fr-FR"/>
        </w:rPr>
      </w:pPr>
    </w:p>
    <w:p w14:paraId="68D1D318" w14:textId="21BD4436" w:rsidR="00351CDC" w:rsidRPr="002613AE" w:rsidRDefault="00351CDC" w:rsidP="00351CDC">
      <w:pPr>
        <w:tabs>
          <w:tab w:val="right" w:pos="4140"/>
          <w:tab w:val="left" w:pos="4500"/>
          <w:tab w:val="right" w:pos="9000"/>
        </w:tabs>
      </w:pPr>
      <w:r w:rsidRPr="002613AE">
        <w:t xml:space="preserve">Nom </w:t>
      </w:r>
      <w:r w:rsidRPr="002613AE">
        <w:rPr>
          <w:bCs/>
          <w:i/>
          <w:iCs/>
        </w:rPr>
        <w:t xml:space="preserve">[insérer le nom complet </w:t>
      </w:r>
      <w:r w:rsidR="003F385B">
        <w:rPr>
          <w:bCs/>
          <w:i/>
          <w:iCs/>
        </w:rPr>
        <w:t>du représentant autorisé</w:t>
      </w:r>
      <w:r w:rsidR="002719E1">
        <w:rPr>
          <w:bCs/>
          <w:i/>
          <w:iCs/>
        </w:rPr>
        <w:t xml:space="preserve"> du Fabricant</w:t>
      </w:r>
      <w:r w:rsidRPr="002613AE">
        <w:rPr>
          <w:bCs/>
          <w:i/>
          <w:iCs/>
        </w:rPr>
        <w:t>]</w:t>
      </w:r>
    </w:p>
    <w:p w14:paraId="549C36A1" w14:textId="77777777" w:rsidR="00351CDC" w:rsidRPr="002613AE" w:rsidRDefault="00351CDC" w:rsidP="00351CDC">
      <w:pPr>
        <w:tabs>
          <w:tab w:val="right" w:pos="4140"/>
          <w:tab w:val="left" w:pos="4500"/>
          <w:tab w:val="right" w:pos="9000"/>
        </w:tabs>
      </w:pPr>
      <w:r w:rsidRPr="002613AE">
        <w:t xml:space="preserve">En tant que </w:t>
      </w:r>
      <w:r w:rsidRPr="002613AE">
        <w:rPr>
          <w:bCs/>
          <w:i/>
          <w:iCs/>
        </w:rPr>
        <w:t>[indiquer la capacité du signataire]</w:t>
      </w:r>
    </w:p>
    <w:p w14:paraId="07E8A272" w14:textId="77777777" w:rsidR="00351CDC" w:rsidRPr="002613AE" w:rsidRDefault="00351CDC" w:rsidP="00351CDC">
      <w:pPr>
        <w:tabs>
          <w:tab w:val="right" w:pos="4140"/>
          <w:tab w:val="left" w:pos="4500"/>
          <w:tab w:val="right" w:pos="9000"/>
        </w:tabs>
      </w:pPr>
    </w:p>
    <w:p w14:paraId="02ACAEBC" w14:textId="77777777" w:rsidR="00351CDC" w:rsidRPr="002613AE" w:rsidRDefault="00351CDC" w:rsidP="00351CDC">
      <w:pPr>
        <w:tabs>
          <w:tab w:val="right" w:pos="4140"/>
          <w:tab w:val="left" w:pos="4500"/>
          <w:tab w:val="right" w:pos="9000"/>
        </w:tabs>
        <w:rPr>
          <w:u w:val="single"/>
        </w:rPr>
      </w:pPr>
      <w:r w:rsidRPr="002613AE">
        <w:t xml:space="preserve">Signature </w:t>
      </w:r>
      <w:r w:rsidRPr="002613AE">
        <w:rPr>
          <w:bCs/>
          <w:i/>
          <w:iCs/>
        </w:rPr>
        <w:t>[insérer la signature]</w:t>
      </w:r>
    </w:p>
    <w:p w14:paraId="35B80211" w14:textId="77777777" w:rsidR="00351CDC" w:rsidRPr="002613AE" w:rsidRDefault="00351CDC" w:rsidP="00351CDC">
      <w:pPr>
        <w:tabs>
          <w:tab w:val="left" w:pos="1188"/>
          <w:tab w:val="left" w:pos="4200"/>
          <w:tab w:val="left" w:pos="5390"/>
          <w:tab w:val="left" w:pos="9468"/>
        </w:tabs>
      </w:pPr>
      <w:r w:rsidRPr="002613AE">
        <w:tab/>
      </w:r>
      <w:r w:rsidRPr="002613AE">
        <w:tab/>
      </w:r>
    </w:p>
    <w:p w14:paraId="6F34209D" w14:textId="77777777" w:rsidR="00351CDC" w:rsidRPr="002613AE" w:rsidRDefault="00351CDC" w:rsidP="00351CDC">
      <w:pPr>
        <w:tabs>
          <w:tab w:val="left" w:pos="5238"/>
          <w:tab w:val="left" w:pos="5474"/>
          <w:tab w:val="left" w:pos="9468"/>
        </w:tabs>
        <w:rPr>
          <w:bCs/>
          <w:i/>
          <w:iCs/>
        </w:rPr>
      </w:pPr>
      <w:r w:rsidRPr="002613AE">
        <w:t xml:space="preserve">Dûment habilité à signer l’habilitation pour et au nom de </w:t>
      </w:r>
      <w:r w:rsidRPr="002613AE">
        <w:rPr>
          <w:bCs/>
          <w:i/>
          <w:iCs/>
        </w:rPr>
        <w:t>[insérer le nom complet du Fabricant]</w:t>
      </w:r>
    </w:p>
    <w:p w14:paraId="3DD42118" w14:textId="77777777" w:rsidR="00351CDC" w:rsidRPr="002613AE" w:rsidRDefault="00351CDC" w:rsidP="00351CDC">
      <w:pPr>
        <w:tabs>
          <w:tab w:val="right" w:pos="9000"/>
        </w:tabs>
      </w:pPr>
    </w:p>
    <w:p w14:paraId="0E066B84" w14:textId="77777777" w:rsidR="00351CDC" w:rsidRPr="003D5EF6" w:rsidRDefault="00351CDC" w:rsidP="00351CDC">
      <w:pPr>
        <w:tabs>
          <w:tab w:val="right" w:pos="9000"/>
        </w:tabs>
        <w:rPr>
          <w:i/>
          <w:iCs/>
        </w:rPr>
      </w:pPr>
      <w:r w:rsidRPr="002613AE">
        <w:t xml:space="preserve">En date du ________________________________ jour de </w:t>
      </w:r>
      <w:r w:rsidRPr="002613AE">
        <w:rPr>
          <w:i/>
          <w:iCs/>
        </w:rPr>
        <w:t>_____</w:t>
      </w:r>
      <w:r>
        <w:rPr>
          <w:i/>
          <w:iCs/>
        </w:rPr>
        <w:t xml:space="preserve"> </w:t>
      </w:r>
      <w:r w:rsidRPr="0081618F">
        <w:rPr>
          <w:i/>
          <w:iCs/>
        </w:rPr>
        <w:t>[I</w:t>
      </w:r>
      <w:r w:rsidRPr="003D5EF6">
        <w:rPr>
          <w:i/>
          <w:iCs/>
        </w:rPr>
        <w:t>nsérer la date de signature]</w:t>
      </w:r>
    </w:p>
    <w:p w14:paraId="2757599B" w14:textId="77777777" w:rsidR="00351CDC" w:rsidRPr="00616BE0" w:rsidRDefault="00351CDC" w:rsidP="00351CD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14:paraId="6781A11A" w14:textId="77777777" w:rsidR="00E47215" w:rsidRDefault="00E47215" w:rsidP="00E91D8D">
      <w:pPr>
        <w:pStyle w:val="Style5"/>
      </w:pPr>
    </w:p>
    <w:p w14:paraId="04650B9C" w14:textId="0677D4A0" w:rsidR="00151A0C" w:rsidRDefault="00151A0C">
      <w:pPr>
        <w:rPr>
          <w:b/>
          <w:sz w:val="36"/>
        </w:rPr>
      </w:pPr>
      <w:r>
        <w:br w:type="page"/>
      </w:r>
    </w:p>
    <w:p w14:paraId="3E24A084" w14:textId="77777777" w:rsidR="00E47215" w:rsidRDefault="00E47215" w:rsidP="00E91D8D">
      <w:pPr>
        <w:pStyle w:val="Style5"/>
      </w:pPr>
    </w:p>
    <w:p w14:paraId="5A99C808" w14:textId="77777777" w:rsidR="00E47215" w:rsidRDefault="00E47215" w:rsidP="001B6AD0">
      <w:pPr>
        <w:pStyle w:val="Style5"/>
        <w:jc w:val="left"/>
      </w:pPr>
    </w:p>
    <w:p w14:paraId="2EB32B55" w14:textId="07622107" w:rsidR="0029479F" w:rsidRPr="00312C60" w:rsidRDefault="0029479F" w:rsidP="00312C60">
      <w:pPr>
        <w:pStyle w:val="IVh1"/>
        <w:outlineLvl w:val="0"/>
        <w:rPr>
          <w:lang w:val="fr"/>
        </w:rPr>
      </w:pPr>
      <w:bookmarkStart w:id="423" w:name="_Toc139011605"/>
      <w:r w:rsidRPr="00312C60">
        <w:rPr>
          <w:lang w:val="fr"/>
        </w:rPr>
        <w:t xml:space="preserve">Formulaire de </w:t>
      </w:r>
      <w:r w:rsidR="007D7976" w:rsidRPr="00312C60">
        <w:rPr>
          <w:lang w:val="fr"/>
        </w:rPr>
        <w:t>R</w:t>
      </w:r>
      <w:r w:rsidRPr="00312C60">
        <w:rPr>
          <w:lang w:val="fr"/>
        </w:rPr>
        <w:t>enseignements sur le Soumissionnaire</w:t>
      </w:r>
      <w:bookmarkEnd w:id="423"/>
    </w:p>
    <w:p w14:paraId="2A92266F" w14:textId="64C6E735" w:rsidR="0029479F" w:rsidRDefault="0029479F" w:rsidP="0029479F">
      <w:pPr>
        <w:pStyle w:val="SectionVHeader"/>
        <w:rPr>
          <w:lang w:val="fr-FR"/>
        </w:rPr>
      </w:pPr>
    </w:p>
    <w:p w14:paraId="07C261A8" w14:textId="1883A158" w:rsidR="00AC5D70" w:rsidRDefault="008C3877" w:rsidP="0029479F">
      <w:pPr>
        <w:pStyle w:val="SectionVHeader"/>
        <w:rPr>
          <w:lang w:val="fr-FR"/>
        </w:rPr>
      </w:pPr>
      <w:r>
        <w:rPr>
          <w:lang w:val="fr-FR"/>
        </w:rPr>
        <w:t>Procédure Primaire d’Acquisition</w:t>
      </w:r>
      <w:r w:rsidR="005C5F61">
        <w:rPr>
          <w:lang w:val="fr-FR"/>
        </w:rPr>
        <w:t xml:space="preserve"> </w:t>
      </w:r>
      <w:r w:rsidR="00AC5D70">
        <w:rPr>
          <w:lang w:val="fr-FR"/>
        </w:rPr>
        <w:t>–</w:t>
      </w:r>
      <w:r w:rsidR="005C5F61">
        <w:rPr>
          <w:lang w:val="fr-FR"/>
        </w:rPr>
        <w:t xml:space="preserve"> A</w:t>
      </w:r>
      <w:r w:rsidR="00AC5D70">
        <w:rPr>
          <w:lang w:val="fr-FR"/>
        </w:rPr>
        <w:t>ccord-Cadre pour</w:t>
      </w:r>
    </w:p>
    <w:p w14:paraId="3DA0B9B1" w14:textId="15E3BB39" w:rsidR="005C5F61" w:rsidRDefault="00AC5D70" w:rsidP="0029479F">
      <w:pPr>
        <w:pStyle w:val="SectionVHeader"/>
        <w:rPr>
          <w:lang w:val="fr-FR"/>
        </w:rPr>
      </w:pPr>
      <w:r>
        <w:rPr>
          <w:lang w:val="fr-FR"/>
        </w:rPr>
        <w:t>Fournitures</w:t>
      </w:r>
    </w:p>
    <w:p w14:paraId="5C924622" w14:textId="77777777" w:rsidR="00AC5D70" w:rsidRPr="002613AE" w:rsidRDefault="00AC5D70" w:rsidP="0029479F">
      <w:pPr>
        <w:pStyle w:val="SectionVHeader"/>
        <w:rPr>
          <w:lang w:val="fr-FR"/>
        </w:rPr>
      </w:pPr>
    </w:p>
    <w:p w14:paraId="43D93FE6" w14:textId="77777777" w:rsidR="0029479F" w:rsidRPr="002613AE" w:rsidRDefault="0084189C" w:rsidP="0084189C">
      <w:pPr>
        <w:jc w:val="both"/>
        <w:rPr>
          <w:i/>
          <w:iCs/>
        </w:rPr>
      </w:pPr>
      <w:bookmarkStart w:id="424" w:name="_Toc77404716"/>
      <w:r w:rsidRPr="002613AE">
        <w:rPr>
          <w:i/>
          <w:iCs/>
        </w:rPr>
        <w:t>[Le</w:t>
      </w:r>
      <w:r w:rsidR="0029479F" w:rsidRPr="002613AE">
        <w:rPr>
          <w:i/>
          <w:iCs/>
        </w:rPr>
        <w:t xml:space="preserve"> Soumissionnaire remplit le tableau ci-dessous conformément aux instructions entre crochets. Le tableau ne doit pas être modifié. Aucune substitution ne sera admise.]</w:t>
      </w:r>
      <w:bookmarkEnd w:id="424"/>
    </w:p>
    <w:p w14:paraId="007530A7" w14:textId="77777777" w:rsidR="0029479F" w:rsidRPr="002613AE" w:rsidRDefault="0029479F" w:rsidP="0084189C"/>
    <w:p w14:paraId="2AD81ED5" w14:textId="2761E6B8" w:rsidR="0029479F" w:rsidRPr="002613AE" w:rsidRDefault="0029479F" w:rsidP="0029479F">
      <w:pPr>
        <w:jc w:val="right"/>
      </w:pPr>
      <w:r w:rsidRPr="002613AE">
        <w:t>Date</w:t>
      </w:r>
      <w:r w:rsidR="005A21A5">
        <w:t xml:space="preserve"> </w:t>
      </w:r>
      <w:r w:rsidRPr="002613AE">
        <w:t xml:space="preserve">: </w:t>
      </w:r>
      <w:r w:rsidRPr="002613AE">
        <w:rPr>
          <w:i/>
          <w:iCs/>
        </w:rPr>
        <w:t>[insérer la date (jour, mois, année) de remise de l’offre]</w:t>
      </w:r>
    </w:p>
    <w:p w14:paraId="402392A5" w14:textId="0CD177AE" w:rsidR="0029479F" w:rsidRPr="002613AE" w:rsidRDefault="0029479F" w:rsidP="0029479F">
      <w:pPr>
        <w:ind w:right="72"/>
        <w:jc w:val="right"/>
      </w:pPr>
      <w:r w:rsidRPr="002613AE">
        <w:t xml:space="preserve">AO No.: </w:t>
      </w:r>
      <w:r w:rsidRPr="002613AE">
        <w:rPr>
          <w:i/>
          <w:iCs/>
        </w:rPr>
        <w:t>[insérer le numéro de l’Appel d’Offres]</w:t>
      </w:r>
    </w:p>
    <w:p w14:paraId="2F792C0F" w14:textId="3C231D22" w:rsidR="00FC2D5E" w:rsidRDefault="00FC2D5E" w:rsidP="00FC2D5E">
      <w:pPr>
        <w:ind w:left="720" w:hanging="720"/>
        <w:jc w:val="right"/>
      </w:pPr>
      <w:r>
        <w:t>Page ________ de_ ______ pages</w:t>
      </w:r>
    </w:p>
    <w:p w14:paraId="68F58EEE" w14:textId="77777777" w:rsidR="00FC2D5E" w:rsidRPr="002613AE" w:rsidRDefault="00FC2D5E" w:rsidP="0029479F">
      <w:pPr>
        <w:ind w:right="72"/>
        <w:jc w:val="right"/>
      </w:pPr>
    </w:p>
    <w:p w14:paraId="1587E3D2" w14:textId="77777777" w:rsidR="0029479F" w:rsidRPr="002613AE" w:rsidRDefault="0029479F" w:rsidP="0029479F">
      <w:pPr>
        <w:suppressAutoHyphens/>
        <w:rPr>
          <w:spacing w:val="-2"/>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0"/>
      </w:tblGrid>
      <w:tr w:rsidR="0029479F" w:rsidRPr="002613AE" w14:paraId="1F619091" w14:textId="77777777" w:rsidTr="00136757">
        <w:trPr>
          <w:cantSplit/>
          <w:trHeight w:val="440"/>
        </w:trPr>
        <w:tc>
          <w:tcPr>
            <w:tcW w:w="9450" w:type="dxa"/>
            <w:tcBorders>
              <w:bottom w:val="nil"/>
            </w:tcBorders>
          </w:tcPr>
          <w:p w14:paraId="193B9F78" w14:textId="77777777" w:rsidR="0029479F" w:rsidRPr="002613AE" w:rsidRDefault="0029479F" w:rsidP="0084189C">
            <w:pPr>
              <w:suppressAutoHyphens/>
              <w:spacing w:before="40" w:after="120"/>
              <w:ind w:left="360" w:hanging="360"/>
            </w:pPr>
            <w:r w:rsidRPr="002613AE">
              <w:rPr>
                <w:spacing w:val="-2"/>
              </w:rPr>
              <w:t>1. Nom du Soumissionnaire </w:t>
            </w:r>
            <w:r w:rsidRPr="002613AE">
              <w:t xml:space="preserve">: </w:t>
            </w:r>
            <w:r w:rsidRPr="002613AE">
              <w:rPr>
                <w:bCs/>
                <w:i/>
                <w:iCs/>
              </w:rPr>
              <w:t>[insérer le nom légal du Soumissionnaire]</w:t>
            </w:r>
          </w:p>
        </w:tc>
      </w:tr>
      <w:tr w:rsidR="0029479F" w:rsidRPr="002613AE" w14:paraId="31EEC082" w14:textId="77777777" w:rsidTr="00136757">
        <w:trPr>
          <w:cantSplit/>
          <w:trHeight w:val="674"/>
        </w:trPr>
        <w:tc>
          <w:tcPr>
            <w:tcW w:w="9450" w:type="dxa"/>
            <w:tcBorders>
              <w:left w:val="single" w:sz="4" w:space="0" w:color="auto"/>
            </w:tcBorders>
          </w:tcPr>
          <w:p w14:paraId="7CF3D992" w14:textId="77777777" w:rsidR="0029479F" w:rsidRPr="002613AE" w:rsidRDefault="0029479F" w:rsidP="0084189C">
            <w:pPr>
              <w:suppressAutoHyphens/>
              <w:spacing w:before="40" w:after="120"/>
              <w:ind w:left="360" w:hanging="360"/>
              <w:rPr>
                <w:spacing w:val="-2"/>
              </w:rPr>
            </w:pPr>
            <w:r w:rsidRPr="002613AE">
              <w:rPr>
                <w:spacing w:val="-2"/>
              </w:rPr>
              <w:t xml:space="preserve">2. En cas de groupement, noms de tous les membres : </w:t>
            </w:r>
            <w:r w:rsidRPr="002613AE">
              <w:rPr>
                <w:bCs/>
                <w:i/>
                <w:iCs/>
              </w:rPr>
              <w:t>[insérer le nom légal de chaque membre du groupement]</w:t>
            </w:r>
          </w:p>
        </w:tc>
      </w:tr>
      <w:tr w:rsidR="0029479F" w:rsidRPr="002613AE" w14:paraId="78BE1492" w14:textId="77777777" w:rsidTr="00136757">
        <w:trPr>
          <w:cantSplit/>
          <w:trHeight w:val="674"/>
        </w:trPr>
        <w:tc>
          <w:tcPr>
            <w:tcW w:w="9450" w:type="dxa"/>
            <w:tcBorders>
              <w:left w:val="single" w:sz="4" w:space="0" w:color="auto"/>
            </w:tcBorders>
          </w:tcPr>
          <w:p w14:paraId="2F5C087B" w14:textId="77777777" w:rsidR="0029479F" w:rsidRPr="002613AE" w:rsidRDefault="0029479F" w:rsidP="00777722">
            <w:pPr>
              <w:suppressAutoHyphens/>
              <w:spacing w:before="40" w:after="40"/>
            </w:pPr>
            <w:r w:rsidRPr="002613AE">
              <w:t>3. Pays où le Soumissionnaire est, ou sera légalement enregistré</w:t>
            </w:r>
            <w:r w:rsidRPr="002613AE">
              <w:rPr>
                <w:spacing w:val="-2"/>
              </w:rPr>
              <w:t>:</w:t>
            </w:r>
            <w:r w:rsidRPr="002613AE">
              <w:rPr>
                <w:b/>
              </w:rPr>
              <w:t xml:space="preserve"> </w:t>
            </w:r>
            <w:r w:rsidRPr="002613AE">
              <w:rPr>
                <w:bCs/>
                <w:i/>
                <w:iCs/>
              </w:rPr>
              <w:t>[insérer le nom du pays d’enregistrement]</w:t>
            </w:r>
          </w:p>
        </w:tc>
      </w:tr>
      <w:tr w:rsidR="0029479F" w:rsidRPr="002613AE" w14:paraId="325D4AF2" w14:textId="77777777" w:rsidTr="00136757">
        <w:trPr>
          <w:cantSplit/>
          <w:trHeight w:val="343"/>
        </w:trPr>
        <w:tc>
          <w:tcPr>
            <w:tcW w:w="9450" w:type="dxa"/>
            <w:tcBorders>
              <w:left w:val="single" w:sz="4" w:space="0" w:color="auto"/>
            </w:tcBorders>
          </w:tcPr>
          <w:p w14:paraId="2F282697" w14:textId="77777777" w:rsidR="0029479F" w:rsidRPr="002613AE" w:rsidRDefault="0029479F" w:rsidP="0084189C">
            <w:pPr>
              <w:suppressAutoHyphens/>
              <w:spacing w:before="40" w:after="120"/>
              <w:rPr>
                <w:spacing w:val="-2"/>
              </w:rPr>
            </w:pPr>
            <w:r w:rsidRPr="002613AE">
              <w:rPr>
                <w:spacing w:val="-2"/>
              </w:rPr>
              <w:t xml:space="preserve">4. Année d’enregistrement du Soumissionnaire: </w:t>
            </w:r>
            <w:r w:rsidRPr="002613AE">
              <w:rPr>
                <w:bCs/>
                <w:i/>
                <w:iCs/>
              </w:rPr>
              <w:t>[insérer l’année d’enregistrement]</w:t>
            </w:r>
          </w:p>
        </w:tc>
      </w:tr>
      <w:tr w:rsidR="0029479F" w:rsidRPr="002613AE" w14:paraId="62CC735A" w14:textId="77777777" w:rsidTr="00136757">
        <w:trPr>
          <w:cantSplit/>
        </w:trPr>
        <w:tc>
          <w:tcPr>
            <w:tcW w:w="9450" w:type="dxa"/>
            <w:tcBorders>
              <w:left w:val="single" w:sz="4" w:space="0" w:color="auto"/>
            </w:tcBorders>
          </w:tcPr>
          <w:p w14:paraId="4010E275" w14:textId="339F7B19" w:rsidR="0029479F" w:rsidRPr="002613AE" w:rsidRDefault="0029479F" w:rsidP="0084189C">
            <w:pPr>
              <w:suppressAutoHyphens/>
              <w:spacing w:before="40" w:after="120"/>
              <w:rPr>
                <w:spacing w:val="-2"/>
              </w:rPr>
            </w:pPr>
            <w:r w:rsidRPr="002613AE">
              <w:rPr>
                <w:spacing w:val="-2"/>
              </w:rPr>
              <w:t>5. Adresse officielle du Soumissionnaire dans le pays d’enregistrement</w:t>
            </w:r>
            <w:r w:rsidR="005A21A5">
              <w:rPr>
                <w:spacing w:val="-2"/>
              </w:rPr>
              <w:t xml:space="preserve"> </w:t>
            </w:r>
            <w:r w:rsidRPr="002613AE">
              <w:rPr>
                <w:spacing w:val="-2"/>
              </w:rPr>
              <w:t xml:space="preserve">: </w:t>
            </w:r>
            <w:r w:rsidRPr="002613AE">
              <w:rPr>
                <w:bCs/>
                <w:i/>
                <w:iCs/>
              </w:rPr>
              <w:t>[insérer l’adresse légale du Soumissionnaire dans le pays d’enregistrement]</w:t>
            </w:r>
          </w:p>
        </w:tc>
      </w:tr>
      <w:tr w:rsidR="0029479F" w:rsidRPr="002613AE" w14:paraId="7ED09A73" w14:textId="77777777" w:rsidTr="00136757">
        <w:trPr>
          <w:cantSplit/>
        </w:trPr>
        <w:tc>
          <w:tcPr>
            <w:tcW w:w="9450" w:type="dxa"/>
          </w:tcPr>
          <w:p w14:paraId="58721D29" w14:textId="77777777" w:rsidR="0029479F" w:rsidRPr="002613AE" w:rsidRDefault="0029479F" w:rsidP="0084189C">
            <w:pPr>
              <w:pStyle w:val="Outline"/>
              <w:suppressAutoHyphens/>
              <w:spacing w:before="120" w:after="120"/>
              <w:rPr>
                <w:spacing w:val="-2"/>
                <w:kern w:val="0"/>
              </w:rPr>
            </w:pPr>
            <w:r w:rsidRPr="002613AE">
              <w:rPr>
                <w:spacing w:val="-2"/>
                <w:kern w:val="0"/>
              </w:rPr>
              <w:t xml:space="preserve">6. Renseignement sur le représentant dûment habilité du Soumissionnaire : </w:t>
            </w:r>
          </w:p>
          <w:p w14:paraId="2CD58317" w14:textId="0C4774AC" w:rsidR="0029479F" w:rsidRPr="002613AE" w:rsidRDefault="0029479F" w:rsidP="0084189C">
            <w:pPr>
              <w:pStyle w:val="Outline1"/>
              <w:keepNext w:val="0"/>
              <w:numPr>
                <w:ilvl w:val="0"/>
                <w:numId w:val="0"/>
              </w:numPr>
              <w:suppressAutoHyphens/>
              <w:spacing w:before="120" w:after="120"/>
              <w:ind w:left="360" w:hanging="360"/>
              <w:rPr>
                <w:spacing w:val="-2"/>
                <w:kern w:val="0"/>
              </w:rPr>
            </w:pPr>
            <w:r w:rsidRPr="002613AE">
              <w:rPr>
                <w:spacing w:val="-2"/>
                <w:kern w:val="0"/>
              </w:rPr>
              <w:t xml:space="preserve">   Nom</w:t>
            </w:r>
            <w:r w:rsidR="005A21A5">
              <w:rPr>
                <w:spacing w:val="-2"/>
                <w:kern w:val="0"/>
              </w:rPr>
              <w:t xml:space="preserve"> </w:t>
            </w:r>
            <w:r w:rsidRPr="002613AE">
              <w:rPr>
                <w:spacing w:val="-2"/>
                <w:kern w:val="0"/>
              </w:rPr>
              <w:t>:</w:t>
            </w:r>
            <w:r w:rsidRPr="002613AE">
              <w:rPr>
                <w:b/>
              </w:rPr>
              <w:t xml:space="preserve"> </w:t>
            </w:r>
            <w:r w:rsidRPr="002613AE">
              <w:rPr>
                <w:bCs/>
                <w:i/>
                <w:iCs/>
              </w:rPr>
              <w:t>[insérer le nom du représentant du Soumissionnaire]</w:t>
            </w:r>
          </w:p>
          <w:p w14:paraId="1612D0FD" w14:textId="6400B5A9" w:rsidR="0029479F" w:rsidRPr="002613AE" w:rsidRDefault="0029479F" w:rsidP="0084189C">
            <w:pPr>
              <w:suppressAutoHyphens/>
              <w:spacing w:before="120" w:after="120"/>
              <w:rPr>
                <w:spacing w:val="-2"/>
              </w:rPr>
            </w:pPr>
            <w:r w:rsidRPr="002613AE">
              <w:rPr>
                <w:spacing w:val="-2"/>
              </w:rPr>
              <w:t xml:space="preserve">   Adresse</w:t>
            </w:r>
            <w:r w:rsidR="005A21A5">
              <w:rPr>
                <w:spacing w:val="-2"/>
              </w:rPr>
              <w:t xml:space="preserve"> </w:t>
            </w:r>
            <w:r w:rsidRPr="002613AE">
              <w:rPr>
                <w:spacing w:val="-2"/>
              </w:rPr>
              <w:t>:</w:t>
            </w:r>
            <w:r w:rsidRPr="002613AE">
              <w:rPr>
                <w:b/>
              </w:rPr>
              <w:t xml:space="preserve"> </w:t>
            </w:r>
            <w:r w:rsidRPr="002613AE">
              <w:rPr>
                <w:bCs/>
                <w:i/>
                <w:iCs/>
              </w:rPr>
              <w:t xml:space="preserve">[insérer l’adresse du </w:t>
            </w:r>
            <w:r w:rsidRPr="002613AE">
              <w:rPr>
                <w:bCs/>
                <w:i/>
                <w:iCs/>
                <w:kern w:val="28"/>
              </w:rPr>
              <w:t xml:space="preserve">représentant </w:t>
            </w:r>
            <w:r w:rsidRPr="002613AE">
              <w:rPr>
                <w:bCs/>
                <w:i/>
                <w:iCs/>
              </w:rPr>
              <w:t>du Soumissionnaire]</w:t>
            </w:r>
          </w:p>
          <w:p w14:paraId="6AE84643" w14:textId="65EE4462" w:rsidR="0029479F" w:rsidRPr="002613AE" w:rsidRDefault="0029479F" w:rsidP="0084189C">
            <w:pPr>
              <w:suppressAutoHyphens/>
              <w:spacing w:before="120" w:after="120"/>
              <w:rPr>
                <w:bCs/>
                <w:i/>
                <w:iCs/>
                <w:spacing w:val="-2"/>
              </w:rPr>
            </w:pPr>
            <w:r w:rsidRPr="002613AE">
              <w:rPr>
                <w:spacing w:val="-2"/>
              </w:rPr>
              <w:t xml:space="preserve">   Téléphone/Fac-similé</w:t>
            </w:r>
            <w:r w:rsidR="005A21A5">
              <w:rPr>
                <w:spacing w:val="-2"/>
              </w:rPr>
              <w:t xml:space="preserve"> </w:t>
            </w:r>
            <w:r w:rsidRPr="002613AE">
              <w:rPr>
                <w:spacing w:val="-2"/>
              </w:rPr>
              <w:t>:</w:t>
            </w:r>
            <w:r w:rsidRPr="002613AE">
              <w:rPr>
                <w:b/>
              </w:rPr>
              <w:t xml:space="preserve"> </w:t>
            </w:r>
            <w:r w:rsidRPr="002613AE">
              <w:rPr>
                <w:bCs/>
                <w:i/>
                <w:iCs/>
              </w:rPr>
              <w:t>[insérer le no</w:t>
            </w:r>
            <w:r w:rsidRPr="002613AE">
              <w:rPr>
                <w:bCs/>
                <w:i/>
                <w:iCs/>
                <w:spacing w:val="-2"/>
              </w:rPr>
              <w:t xml:space="preserve"> </w:t>
            </w:r>
            <w:r w:rsidRPr="002613AE">
              <w:rPr>
                <w:bCs/>
                <w:i/>
                <w:iCs/>
              </w:rPr>
              <w:t xml:space="preserve">de téléphone/fac-similé du </w:t>
            </w:r>
            <w:r w:rsidRPr="002613AE">
              <w:rPr>
                <w:bCs/>
                <w:i/>
                <w:iCs/>
                <w:kern w:val="28"/>
              </w:rPr>
              <w:t xml:space="preserve">représentant </w:t>
            </w:r>
            <w:r w:rsidRPr="002613AE">
              <w:rPr>
                <w:bCs/>
                <w:i/>
                <w:iCs/>
              </w:rPr>
              <w:t>du Soumissionnaire]</w:t>
            </w:r>
          </w:p>
          <w:p w14:paraId="6BDC55B3" w14:textId="7CBC2117" w:rsidR="0029479F" w:rsidRPr="002613AE" w:rsidRDefault="0029479F" w:rsidP="0084189C">
            <w:pPr>
              <w:suppressAutoHyphens/>
              <w:spacing w:before="120" w:after="120"/>
              <w:rPr>
                <w:spacing w:val="-2"/>
              </w:rPr>
            </w:pPr>
            <w:r w:rsidRPr="002613AE">
              <w:rPr>
                <w:spacing w:val="-2"/>
              </w:rPr>
              <w:t xml:space="preserve">   Adresse électronique</w:t>
            </w:r>
            <w:r w:rsidR="005A21A5">
              <w:rPr>
                <w:spacing w:val="-2"/>
              </w:rPr>
              <w:t xml:space="preserve"> </w:t>
            </w:r>
            <w:r w:rsidRPr="002613AE">
              <w:rPr>
                <w:spacing w:val="-2"/>
              </w:rPr>
              <w:t>:</w:t>
            </w:r>
            <w:r w:rsidRPr="002613AE">
              <w:rPr>
                <w:b/>
              </w:rPr>
              <w:t xml:space="preserve"> </w:t>
            </w:r>
            <w:r w:rsidRPr="002613AE">
              <w:rPr>
                <w:bCs/>
                <w:i/>
                <w:iCs/>
              </w:rPr>
              <w:t xml:space="preserve">[insérer l’adresse électronique du </w:t>
            </w:r>
            <w:r w:rsidRPr="002613AE">
              <w:rPr>
                <w:bCs/>
                <w:i/>
                <w:iCs/>
                <w:kern w:val="28"/>
              </w:rPr>
              <w:t xml:space="preserve">représentant </w:t>
            </w:r>
            <w:r w:rsidRPr="002613AE">
              <w:rPr>
                <w:bCs/>
                <w:i/>
                <w:iCs/>
              </w:rPr>
              <w:t>du Soumissionnaire]</w:t>
            </w:r>
          </w:p>
        </w:tc>
      </w:tr>
      <w:tr w:rsidR="0029479F" w:rsidRPr="002613AE" w14:paraId="0EFD4AEF" w14:textId="77777777" w:rsidTr="00136757">
        <w:trPr>
          <w:cantSplit/>
        </w:trPr>
        <w:tc>
          <w:tcPr>
            <w:tcW w:w="9450" w:type="dxa"/>
          </w:tcPr>
          <w:p w14:paraId="23C239AC" w14:textId="1CAC8816" w:rsidR="0029479F" w:rsidRPr="002613AE" w:rsidRDefault="0029479F" w:rsidP="0076616F">
            <w:pPr>
              <w:spacing w:after="120"/>
              <w:ind w:left="342" w:hanging="342"/>
              <w:jc w:val="both"/>
              <w:rPr>
                <w:bCs/>
                <w:i/>
                <w:iCs/>
              </w:rPr>
            </w:pPr>
            <w:r w:rsidRPr="002613AE">
              <w:t xml:space="preserve">7. </w:t>
            </w:r>
            <w:r w:rsidRPr="002613AE">
              <w:tab/>
              <w:t>Ci-joint copie des originaux des documents ci-après</w:t>
            </w:r>
            <w:r w:rsidR="005A21A5">
              <w:t xml:space="preserve"> </w:t>
            </w:r>
            <w:r w:rsidRPr="002613AE">
              <w:t xml:space="preserve">: </w:t>
            </w:r>
            <w:r w:rsidRPr="002613AE">
              <w:rPr>
                <w:bCs/>
                <w:i/>
                <w:iCs/>
              </w:rPr>
              <w:t>[</w:t>
            </w:r>
            <w:r w:rsidR="0076616F" w:rsidRPr="002613AE">
              <w:rPr>
                <w:bCs/>
                <w:i/>
                <w:iCs/>
              </w:rPr>
              <w:t>mar</w:t>
            </w:r>
            <w:r w:rsidRPr="002613AE">
              <w:rPr>
                <w:bCs/>
                <w:i/>
                <w:iCs/>
              </w:rPr>
              <w:t>quer la (les) case(s) correspondant aux documents originaux joints]</w:t>
            </w:r>
          </w:p>
          <w:p w14:paraId="6D2B33C1" w14:textId="6D02E12E" w:rsidR="0029479F" w:rsidRPr="00400C1E" w:rsidRDefault="0029479F" w:rsidP="0076616F">
            <w:pPr>
              <w:suppressAutoHyphens/>
              <w:spacing w:after="120"/>
              <w:ind w:left="342" w:hanging="342"/>
              <w:jc w:val="both"/>
              <w:rPr>
                <w:spacing w:val="-2"/>
              </w:rPr>
            </w:pPr>
            <w:r w:rsidRPr="00222DE7">
              <w:rPr>
                <w:spacing w:val="-2"/>
                <w:sz w:val="32"/>
              </w:rPr>
              <w:sym w:font="Symbol" w:char="F0F0"/>
            </w:r>
            <w:r w:rsidRPr="00222DE7">
              <w:rPr>
                <w:rFonts w:ascii="MT Extra" w:hAnsi="MT Extra"/>
                <w:spacing w:val="-2"/>
                <w:sz w:val="32"/>
              </w:rPr>
              <w:tab/>
            </w:r>
            <w:r w:rsidRPr="003D5EF6">
              <w:t>Document d’enregistrement, d’inscription ou de constitution de la firm</w:t>
            </w:r>
            <w:r w:rsidRPr="00657EBD">
              <w:t>e nommée en 1 c</w:t>
            </w:r>
            <w:r w:rsidR="0076616F" w:rsidRPr="00657EBD">
              <w:t xml:space="preserve">i-dessus, en conformité avec </w:t>
            </w:r>
            <w:r w:rsidR="00F1248D" w:rsidRPr="00616BE0">
              <w:t>l’article</w:t>
            </w:r>
            <w:r w:rsidR="0076616F" w:rsidRPr="00616BE0">
              <w:t xml:space="preserve"> 4.</w:t>
            </w:r>
            <w:r w:rsidR="00442046">
              <w:t>4</w:t>
            </w:r>
            <w:r w:rsidRPr="00400C1E">
              <w:t xml:space="preserve"> des IS</w:t>
            </w:r>
          </w:p>
          <w:p w14:paraId="2D6D5CC3" w14:textId="77777777" w:rsidR="0029479F" w:rsidRPr="00F76F58" w:rsidRDefault="0029479F" w:rsidP="005F5335">
            <w:pPr>
              <w:numPr>
                <w:ilvl w:val="0"/>
                <w:numId w:val="46"/>
              </w:numPr>
              <w:suppressAutoHyphens/>
              <w:spacing w:after="120"/>
              <w:jc w:val="both"/>
              <w:rPr>
                <w:spacing w:val="-2"/>
              </w:rPr>
            </w:pPr>
            <w:r w:rsidRPr="00F76F58">
              <w:t xml:space="preserve">En cas de groupement, lettre d’intention de constituer un groupement, ou accord de groupement, en conformité avec </w:t>
            </w:r>
            <w:r w:rsidR="00F1248D" w:rsidRPr="00F76F58">
              <w:t>l’article</w:t>
            </w:r>
            <w:r w:rsidRPr="00F76F58">
              <w:t xml:space="preserve"> 4.1 des IS</w:t>
            </w:r>
            <w:r w:rsidRPr="00F76F58">
              <w:rPr>
                <w:spacing w:val="-2"/>
              </w:rPr>
              <w:t>.</w:t>
            </w:r>
          </w:p>
          <w:p w14:paraId="359FF03E" w14:textId="41954BA7" w:rsidR="00442046" w:rsidRPr="00442046" w:rsidRDefault="0029479F" w:rsidP="005F5335">
            <w:pPr>
              <w:numPr>
                <w:ilvl w:val="0"/>
                <w:numId w:val="46"/>
              </w:numPr>
              <w:suppressAutoHyphens/>
              <w:spacing w:after="120"/>
              <w:jc w:val="both"/>
              <w:rPr>
                <w:spacing w:val="-2"/>
              </w:rPr>
            </w:pPr>
            <w:r w:rsidRPr="00F76F58">
              <w:t>Dans l</w:t>
            </w:r>
            <w:r w:rsidR="0076616F" w:rsidRPr="00154A73">
              <w:t>e cas d’une entreprise publique</w:t>
            </w:r>
            <w:r w:rsidRPr="00154A73">
              <w:t xml:space="preserve"> du pays </w:t>
            </w:r>
            <w:r w:rsidR="0076616F" w:rsidRPr="00AA46EA">
              <w:t xml:space="preserve">de </w:t>
            </w:r>
            <w:r w:rsidR="009074C4">
              <w:t>l’Agence d’Acquisition</w:t>
            </w:r>
            <w:r w:rsidRPr="00AA46EA">
              <w:t>, documents établissant</w:t>
            </w:r>
            <w:r w:rsidR="00E0175B">
              <w:t>, conformément à l’article 4.6 des IS,</w:t>
            </w:r>
            <w:r w:rsidR="00442046">
              <w:t> </w:t>
            </w:r>
            <w:r w:rsidR="00404128">
              <w:t xml:space="preserve">que </w:t>
            </w:r>
            <w:r w:rsidR="00442046">
              <w:t>:</w:t>
            </w:r>
          </w:p>
          <w:p w14:paraId="5F181807" w14:textId="726F3BE0" w:rsidR="00404128" w:rsidRPr="00404128" w:rsidRDefault="0029479F" w:rsidP="000B4A01">
            <w:pPr>
              <w:pStyle w:val="Paragraphedeliste"/>
              <w:numPr>
                <w:ilvl w:val="0"/>
                <w:numId w:val="92"/>
              </w:numPr>
              <w:spacing w:after="120"/>
              <w:rPr>
                <w:spacing w:val="-2"/>
              </w:rPr>
            </w:pPr>
            <w:r w:rsidRPr="00AA46EA">
              <w:t xml:space="preserve">elle est juridiquement et </w:t>
            </w:r>
            <w:r w:rsidRPr="00B62823">
              <w:t>financiè</w:t>
            </w:r>
            <w:r w:rsidR="0076616F" w:rsidRPr="00B62823">
              <w:t xml:space="preserve">rement autonome, </w:t>
            </w:r>
          </w:p>
          <w:p w14:paraId="75C01468" w14:textId="0DC67082" w:rsidR="00404128" w:rsidRPr="00404128" w:rsidRDefault="00404128" w:rsidP="000B4A01">
            <w:pPr>
              <w:pStyle w:val="Paragraphedeliste"/>
              <w:numPr>
                <w:ilvl w:val="0"/>
                <w:numId w:val="92"/>
              </w:numPr>
              <w:spacing w:after="120"/>
              <w:rPr>
                <w:spacing w:val="-2"/>
              </w:rPr>
            </w:pPr>
            <w:r>
              <w:t xml:space="preserve">elle est </w:t>
            </w:r>
            <w:r w:rsidR="0076616F" w:rsidRPr="00B62823">
              <w:t>administrée</w:t>
            </w:r>
            <w:r w:rsidR="0029479F" w:rsidRPr="00B62823">
              <w:t xml:space="preserve"> selon les règles du droit commercial, </w:t>
            </w:r>
            <w:r w:rsidR="0076616F" w:rsidRPr="001C2DA2">
              <w:t xml:space="preserve">et </w:t>
            </w:r>
          </w:p>
          <w:p w14:paraId="578C832C" w14:textId="4004DA88" w:rsidR="0029479F" w:rsidRPr="00442046" w:rsidRDefault="0076616F" w:rsidP="000B4A01">
            <w:pPr>
              <w:pStyle w:val="Paragraphedeliste"/>
              <w:numPr>
                <w:ilvl w:val="0"/>
                <w:numId w:val="92"/>
              </w:numPr>
              <w:spacing w:after="120"/>
              <w:rPr>
                <w:spacing w:val="-2"/>
              </w:rPr>
            </w:pPr>
            <w:r w:rsidRPr="001C2DA2">
              <w:t xml:space="preserve">elle n’est pas sous la </w:t>
            </w:r>
            <w:r w:rsidR="00404128">
              <w:t xml:space="preserve">supervision </w:t>
            </w:r>
            <w:r w:rsidRPr="001C2DA2">
              <w:t xml:space="preserve">de </w:t>
            </w:r>
            <w:r w:rsidR="009074C4">
              <w:t>l’Agence d’Acquisition</w:t>
            </w:r>
            <w:r w:rsidR="003F385B">
              <w:t xml:space="preserve"> ou de l’Acheteur</w:t>
            </w:r>
            <w:r w:rsidR="0029479F" w:rsidRPr="00442046">
              <w:rPr>
                <w:spacing w:val="-2"/>
              </w:rPr>
              <w:t>.</w:t>
            </w:r>
          </w:p>
          <w:p w14:paraId="35B09557" w14:textId="77777777" w:rsidR="00404128" w:rsidRDefault="00404128" w:rsidP="00404128">
            <w:pPr>
              <w:pStyle w:val="Paragraphedeliste"/>
              <w:spacing w:after="120"/>
              <w:rPr>
                <w:spacing w:val="-2"/>
              </w:rPr>
            </w:pPr>
          </w:p>
          <w:p w14:paraId="44912320" w14:textId="5AE99FB8" w:rsidR="00463B92" w:rsidRPr="00404128" w:rsidRDefault="00404128" w:rsidP="000B4A01">
            <w:pPr>
              <w:pStyle w:val="Paragraphedeliste"/>
              <w:numPr>
                <w:ilvl w:val="0"/>
                <w:numId w:val="93"/>
              </w:numPr>
              <w:spacing w:after="120"/>
              <w:ind w:left="343"/>
              <w:rPr>
                <w:spacing w:val="-2"/>
              </w:rPr>
            </w:pPr>
            <w:r>
              <w:rPr>
                <w:spacing w:val="-2"/>
              </w:rPr>
              <w:t>Ci-joint est le d</w:t>
            </w:r>
            <w:r w:rsidR="00463B92" w:rsidRPr="00404128">
              <w:rPr>
                <w:spacing w:val="-2"/>
              </w:rPr>
              <w:t xml:space="preserve">iagramme organisationnel, </w:t>
            </w:r>
            <w:r>
              <w:rPr>
                <w:spacing w:val="-2"/>
              </w:rPr>
              <w:t xml:space="preserve">une </w:t>
            </w:r>
            <w:r w:rsidR="00463B92" w:rsidRPr="00404128">
              <w:rPr>
                <w:spacing w:val="-2"/>
              </w:rPr>
              <w:t>liste des membres du conseil d’administration et propriété bénéficiaire</w:t>
            </w:r>
            <w:r>
              <w:rPr>
                <w:spacing w:val="-2"/>
              </w:rPr>
              <w:t xml:space="preserve">. </w:t>
            </w:r>
            <w:r w:rsidR="00A5670F">
              <w:rPr>
                <w:i/>
                <w:iCs/>
                <w:spacing w:val="-2"/>
              </w:rPr>
              <w:t>L</w:t>
            </w:r>
            <w:r w:rsidRPr="00E0175B">
              <w:rPr>
                <w:i/>
                <w:iCs/>
                <w:spacing w:val="-2"/>
              </w:rPr>
              <w:t>e Soumissionnaire retenu doit fournir des informations additionnelles sur la propriété du bénéficiaire, en utilisant le Formulaire de Divulgation des Bénéficiaires Effectifs.]</w:t>
            </w:r>
          </w:p>
        </w:tc>
      </w:tr>
    </w:tbl>
    <w:p w14:paraId="2630712B" w14:textId="77777777" w:rsidR="0029479F" w:rsidRPr="002613AE" w:rsidRDefault="0029479F" w:rsidP="0029479F">
      <w:pPr>
        <w:rPr>
          <w:b/>
          <w:sz w:val="28"/>
          <w:szCs w:val="28"/>
        </w:rPr>
      </w:pPr>
      <w:r w:rsidRPr="002613AE">
        <w:rPr>
          <w:b/>
          <w:sz w:val="28"/>
          <w:szCs w:val="28"/>
        </w:rPr>
        <w:br w:type="page"/>
      </w:r>
    </w:p>
    <w:p w14:paraId="2B7236E5" w14:textId="7D91445D" w:rsidR="0029479F" w:rsidRPr="00312C60" w:rsidRDefault="0029479F" w:rsidP="00312C60">
      <w:pPr>
        <w:pStyle w:val="IVh1"/>
        <w:outlineLvl w:val="0"/>
        <w:rPr>
          <w:lang w:val="fr"/>
        </w:rPr>
      </w:pPr>
      <w:bookmarkStart w:id="425" w:name="_Toc139011606"/>
      <w:r w:rsidRPr="00312C60">
        <w:rPr>
          <w:lang w:val="fr"/>
        </w:rPr>
        <w:t xml:space="preserve">Formulaire de </w:t>
      </w:r>
      <w:r w:rsidR="007D7976" w:rsidRPr="00312C60">
        <w:rPr>
          <w:lang w:val="fr"/>
        </w:rPr>
        <w:t>R</w:t>
      </w:r>
      <w:r w:rsidRPr="00312C60">
        <w:rPr>
          <w:lang w:val="fr"/>
        </w:rPr>
        <w:t xml:space="preserve">enseignements sur les </w:t>
      </w:r>
      <w:r w:rsidR="007D7976" w:rsidRPr="00312C60">
        <w:rPr>
          <w:lang w:val="fr"/>
        </w:rPr>
        <w:t>M</w:t>
      </w:r>
      <w:r w:rsidRPr="00312C60">
        <w:rPr>
          <w:lang w:val="fr"/>
        </w:rPr>
        <w:t>embres d</w:t>
      </w:r>
      <w:r w:rsidR="005A21A5" w:rsidRPr="00312C60">
        <w:rPr>
          <w:lang w:val="fr"/>
        </w:rPr>
        <w:t>’un</w:t>
      </w:r>
      <w:r w:rsidRPr="00312C60">
        <w:rPr>
          <w:lang w:val="fr"/>
        </w:rPr>
        <w:t xml:space="preserve"> </w:t>
      </w:r>
      <w:r w:rsidR="007D7976" w:rsidRPr="00312C60">
        <w:rPr>
          <w:lang w:val="fr"/>
        </w:rPr>
        <w:t>G</w:t>
      </w:r>
      <w:r w:rsidRPr="00312C60">
        <w:rPr>
          <w:lang w:val="fr"/>
        </w:rPr>
        <w:t>roupement</w:t>
      </w:r>
      <w:r w:rsidR="007D7976" w:rsidRPr="00312C60">
        <w:rPr>
          <w:lang w:val="fr"/>
        </w:rPr>
        <w:t xml:space="preserve"> (GE)</w:t>
      </w:r>
      <w:bookmarkEnd w:id="425"/>
    </w:p>
    <w:p w14:paraId="57B0B27A" w14:textId="77777777" w:rsidR="0029479F" w:rsidRPr="002613AE" w:rsidRDefault="0029479F" w:rsidP="0029479F">
      <w:pPr>
        <w:jc w:val="center"/>
      </w:pPr>
    </w:p>
    <w:p w14:paraId="611AE777" w14:textId="77777777" w:rsidR="003F385B" w:rsidRDefault="003F385B" w:rsidP="003F385B">
      <w:pPr>
        <w:pStyle w:val="SectionVHeader"/>
        <w:rPr>
          <w:lang w:val="fr-FR"/>
        </w:rPr>
      </w:pPr>
      <w:r>
        <w:rPr>
          <w:lang w:val="fr-FR"/>
        </w:rPr>
        <w:t>Procédure Primaire d’Acquisition – Accord-Cadre pour</w:t>
      </w:r>
    </w:p>
    <w:p w14:paraId="6FAFFC1F" w14:textId="77777777" w:rsidR="003F385B" w:rsidRPr="00CF6336" w:rsidRDefault="003F385B" w:rsidP="00CF6336">
      <w:pPr>
        <w:pStyle w:val="SectionVHeader"/>
        <w:rPr>
          <w:lang w:val="fr-FR"/>
        </w:rPr>
      </w:pPr>
      <w:r>
        <w:rPr>
          <w:lang w:val="fr-FR"/>
        </w:rPr>
        <w:t>Fournitures</w:t>
      </w:r>
      <w:r w:rsidRPr="00CF6336">
        <w:rPr>
          <w:lang w:val="fr-FR"/>
        </w:rPr>
        <w:t xml:space="preserve"> </w:t>
      </w:r>
    </w:p>
    <w:p w14:paraId="30BBD082" w14:textId="1D23563C" w:rsidR="0029479F" w:rsidRPr="002613AE" w:rsidRDefault="0076616F" w:rsidP="003F385B">
      <w:pPr>
        <w:jc w:val="both"/>
        <w:rPr>
          <w:i/>
          <w:iCs/>
        </w:rPr>
      </w:pPr>
      <w:r w:rsidRPr="002613AE">
        <w:rPr>
          <w:i/>
          <w:iCs/>
        </w:rPr>
        <w:t>[L</w:t>
      </w:r>
      <w:r w:rsidR="0029479F" w:rsidRPr="002613AE">
        <w:rPr>
          <w:i/>
          <w:iCs/>
        </w:rPr>
        <w:t xml:space="preserve">e Soumissionnaire remplit le tableau ci-dessous conformément aux instructions entre crochets. Le tableau </w:t>
      </w:r>
      <w:r w:rsidRPr="002613AE">
        <w:rPr>
          <w:i/>
          <w:iCs/>
        </w:rPr>
        <w:t>doit être rempli par chaque membre/partenaire du groupement</w:t>
      </w:r>
      <w:r w:rsidR="0029479F" w:rsidRPr="002613AE">
        <w:rPr>
          <w:i/>
          <w:iCs/>
        </w:rPr>
        <w:t>.]</w:t>
      </w:r>
    </w:p>
    <w:p w14:paraId="303ACB11" w14:textId="77777777" w:rsidR="0029479F" w:rsidRPr="002613AE" w:rsidRDefault="0029479F" w:rsidP="0029479F">
      <w:pPr>
        <w:jc w:val="right"/>
      </w:pPr>
    </w:p>
    <w:p w14:paraId="5A8D1BB9" w14:textId="77777777" w:rsidR="0029479F" w:rsidRPr="002613AE" w:rsidRDefault="0029479F" w:rsidP="0029479F">
      <w:pPr>
        <w:jc w:val="right"/>
      </w:pPr>
      <w:r w:rsidRPr="002613AE">
        <w:t xml:space="preserve">Date: </w:t>
      </w:r>
      <w:r w:rsidRPr="002613AE">
        <w:rPr>
          <w:i/>
          <w:iCs/>
        </w:rPr>
        <w:t>[insérer la date (jour, mois, année) de remise de l’offre]</w:t>
      </w:r>
    </w:p>
    <w:p w14:paraId="726D6C29" w14:textId="15406083" w:rsidR="0029479F" w:rsidRPr="002613AE" w:rsidRDefault="0029479F" w:rsidP="0029479F">
      <w:pPr>
        <w:ind w:right="72"/>
        <w:jc w:val="right"/>
      </w:pPr>
      <w:r w:rsidRPr="002613AE">
        <w:t xml:space="preserve">AO No.: </w:t>
      </w:r>
      <w:r w:rsidRPr="002613AE">
        <w:rPr>
          <w:bCs/>
          <w:i/>
          <w:iCs/>
        </w:rPr>
        <w:t>[insérer le numéro de l’Appel d’Offres]</w:t>
      </w:r>
    </w:p>
    <w:p w14:paraId="71D7C343" w14:textId="5241761F" w:rsidR="00FC2D5E" w:rsidRDefault="00FC2D5E" w:rsidP="00FC2D5E">
      <w:pPr>
        <w:ind w:left="720" w:hanging="720"/>
        <w:jc w:val="right"/>
      </w:pPr>
      <w:r>
        <w:t>Page ________ de_ ______ pages</w:t>
      </w:r>
    </w:p>
    <w:p w14:paraId="5E71FBA6" w14:textId="77777777" w:rsidR="00FC2D5E" w:rsidRPr="002613AE" w:rsidRDefault="00FC2D5E" w:rsidP="0029479F">
      <w:pPr>
        <w:ind w:right="72"/>
        <w:jc w:val="right"/>
        <w:rPr>
          <w:bCs/>
          <w:i/>
          <w:iCs/>
        </w:rPr>
      </w:pPr>
    </w:p>
    <w:p w14:paraId="792F3B9B" w14:textId="77777777" w:rsidR="0029479F" w:rsidRPr="002613AE" w:rsidRDefault="0029479F" w:rsidP="0029479F">
      <w:pPr>
        <w:suppressAutoHyphens/>
        <w:rPr>
          <w:spacing w:val="-2"/>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0"/>
      </w:tblGrid>
      <w:tr w:rsidR="0029479F" w:rsidRPr="002613AE" w14:paraId="704B6C72" w14:textId="77777777" w:rsidTr="0033661A">
        <w:trPr>
          <w:cantSplit/>
          <w:trHeight w:val="440"/>
        </w:trPr>
        <w:tc>
          <w:tcPr>
            <w:tcW w:w="9450" w:type="dxa"/>
            <w:tcBorders>
              <w:bottom w:val="nil"/>
            </w:tcBorders>
          </w:tcPr>
          <w:p w14:paraId="240EB128" w14:textId="77777777" w:rsidR="0029479F" w:rsidRPr="002613AE" w:rsidRDefault="0029479F" w:rsidP="00777722">
            <w:pPr>
              <w:suppressAutoHyphens/>
              <w:spacing w:before="40" w:after="40"/>
              <w:ind w:left="360" w:hanging="360"/>
              <w:rPr>
                <w:bCs/>
                <w:i/>
                <w:iCs/>
              </w:rPr>
            </w:pPr>
            <w:r w:rsidRPr="002613AE">
              <w:rPr>
                <w:spacing w:val="-2"/>
              </w:rPr>
              <w:t>1. Nom du Soumissionnaire :</w:t>
            </w:r>
            <w:r w:rsidRPr="002613AE">
              <w:t xml:space="preserve"> </w:t>
            </w:r>
            <w:r w:rsidRPr="002613AE">
              <w:rPr>
                <w:bCs/>
                <w:i/>
                <w:iCs/>
              </w:rPr>
              <w:t>[insérer le nom légal du Soumissionnaire]</w:t>
            </w:r>
          </w:p>
          <w:p w14:paraId="62AF0B25" w14:textId="77777777" w:rsidR="0029479F" w:rsidRPr="002613AE" w:rsidRDefault="0029479F" w:rsidP="00777722">
            <w:pPr>
              <w:spacing w:before="40" w:after="40"/>
            </w:pPr>
          </w:p>
        </w:tc>
      </w:tr>
      <w:tr w:rsidR="0029479F" w:rsidRPr="002613AE" w14:paraId="5CD776FA" w14:textId="77777777" w:rsidTr="0033661A">
        <w:trPr>
          <w:cantSplit/>
          <w:trHeight w:val="674"/>
        </w:trPr>
        <w:tc>
          <w:tcPr>
            <w:tcW w:w="9450" w:type="dxa"/>
            <w:tcBorders>
              <w:left w:val="single" w:sz="4" w:space="0" w:color="auto"/>
            </w:tcBorders>
          </w:tcPr>
          <w:p w14:paraId="188C41BC" w14:textId="77777777" w:rsidR="0029479F" w:rsidRPr="002613AE" w:rsidRDefault="0029479F" w:rsidP="00777722">
            <w:pPr>
              <w:suppressAutoHyphens/>
              <w:spacing w:before="40" w:after="40"/>
              <w:ind w:left="360" w:hanging="360"/>
              <w:rPr>
                <w:bCs/>
                <w:i/>
                <w:iCs/>
                <w:spacing w:val="-2"/>
              </w:rPr>
            </w:pPr>
            <w:r w:rsidRPr="002613AE">
              <w:rPr>
                <w:spacing w:val="-2"/>
              </w:rPr>
              <w:t xml:space="preserve">2. Nom du membre du groupement : </w:t>
            </w:r>
            <w:r w:rsidRPr="002613AE">
              <w:rPr>
                <w:bCs/>
                <w:i/>
                <w:iCs/>
              </w:rPr>
              <w:t>[insérer le nom légal du membre du groupement]</w:t>
            </w:r>
          </w:p>
          <w:p w14:paraId="57C28790" w14:textId="77777777" w:rsidR="0029479F" w:rsidRPr="002613AE" w:rsidRDefault="0029479F" w:rsidP="00777722">
            <w:pPr>
              <w:suppressAutoHyphens/>
              <w:spacing w:before="40" w:after="40"/>
              <w:rPr>
                <w:spacing w:val="-2"/>
              </w:rPr>
            </w:pPr>
          </w:p>
        </w:tc>
      </w:tr>
      <w:tr w:rsidR="0029479F" w:rsidRPr="002613AE" w14:paraId="789378AA" w14:textId="77777777" w:rsidTr="0033661A">
        <w:trPr>
          <w:cantSplit/>
          <w:trHeight w:val="674"/>
        </w:trPr>
        <w:tc>
          <w:tcPr>
            <w:tcW w:w="9450" w:type="dxa"/>
            <w:tcBorders>
              <w:left w:val="single" w:sz="4" w:space="0" w:color="auto"/>
            </w:tcBorders>
          </w:tcPr>
          <w:p w14:paraId="50FC4297" w14:textId="77777777" w:rsidR="0029479F" w:rsidRPr="002613AE" w:rsidRDefault="0029479F" w:rsidP="00777722">
            <w:pPr>
              <w:suppressAutoHyphens/>
              <w:spacing w:before="40" w:after="40"/>
            </w:pPr>
            <w:r w:rsidRPr="002613AE">
              <w:t xml:space="preserve">3. Pays où le </w:t>
            </w:r>
            <w:r w:rsidRPr="002613AE">
              <w:rPr>
                <w:spacing w:val="-2"/>
              </w:rPr>
              <w:t>membre du groupement</w:t>
            </w:r>
            <w:r w:rsidRPr="002613AE">
              <w:t xml:space="preserve"> est, ou sera légalement enregistré</w:t>
            </w:r>
            <w:r w:rsidRPr="002613AE">
              <w:rPr>
                <w:spacing w:val="-2"/>
              </w:rPr>
              <w:t xml:space="preserve">: </w:t>
            </w:r>
            <w:r w:rsidRPr="002613AE">
              <w:rPr>
                <w:bCs/>
                <w:i/>
                <w:iCs/>
              </w:rPr>
              <w:t>[insérer le nom du pays d’enregistrement du membre du groupement]</w:t>
            </w:r>
          </w:p>
        </w:tc>
      </w:tr>
      <w:tr w:rsidR="0029479F" w:rsidRPr="002613AE" w14:paraId="3E2482EA" w14:textId="77777777" w:rsidTr="0033661A">
        <w:trPr>
          <w:cantSplit/>
          <w:trHeight w:val="674"/>
        </w:trPr>
        <w:tc>
          <w:tcPr>
            <w:tcW w:w="9450" w:type="dxa"/>
            <w:tcBorders>
              <w:left w:val="single" w:sz="4" w:space="0" w:color="auto"/>
            </w:tcBorders>
          </w:tcPr>
          <w:p w14:paraId="4C88FB7B" w14:textId="697EA65B" w:rsidR="0029479F" w:rsidRPr="002613AE" w:rsidRDefault="0029479F" w:rsidP="00777722">
            <w:pPr>
              <w:suppressAutoHyphens/>
              <w:spacing w:before="40" w:after="40"/>
              <w:rPr>
                <w:spacing w:val="-2"/>
              </w:rPr>
            </w:pPr>
            <w:r w:rsidRPr="002613AE">
              <w:rPr>
                <w:spacing w:val="-2"/>
              </w:rPr>
              <w:t>4. Année d’enregistrement du membre du groupement</w:t>
            </w:r>
            <w:r w:rsidR="005A21A5">
              <w:rPr>
                <w:spacing w:val="-2"/>
              </w:rPr>
              <w:t xml:space="preserve"> </w:t>
            </w:r>
            <w:r w:rsidRPr="002613AE">
              <w:rPr>
                <w:spacing w:val="-2"/>
              </w:rPr>
              <w:t xml:space="preserve">: </w:t>
            </w:r>
            <w:r w:rsidRPr="002613AE">
              <w:rPr>
                <w:bCs/>
                <w:i/>
                <w:iCs/>
              </w:rPr>
              <w:t>[insérer l’année d’enregistrement du membre du groupement]</w:t>
            </w:r>
          </w:p>
        </w:tc>
      </w:tr>
      <w:tr w:rsidR="0029479F" w:rsidRPr="002613AE" w14:paraId="517D3277" w14:textId="77777777" w:rsidTr="0033661A">
        <w:trPr>
          <w:cantSplit/>
        </w:trPr>
        <w:tc>
          <w:tcPr>
            <w:tcW w:w="9450" w:type="dxa"/>
            <w:tcBorders>
              <w:left w:val="single" w:sz="4" w:space="0" w:color="auto"/>
            </w:tcBorders>
          </w:tcPr>
          <w:p w14:paraId="19BF0DB2" w14:textId="3DC92FAC" w:rsidR="0029479F" w:rsidRPr="002613AE" w:rsidRDefault="0029479F" w:rsidP="00777722">
            <w:pPr>
              <w:suppressAutoHyphens/>
              <w:spacing w:before="40" w:after="40"/>
              <w:rPr>
                <w:spacing w:val="-2"/>
              </w:rPr>
            </w:pPr>
            <w:r w:rsidRPr="002613AE">
              <w:rPr>
                <w:spacing w:val="-2"/>
              </w:rPr>
              <w:t>5. Adresse officielle du membre du groupement dans le pays d’enregistrement</w:t>
            </w:r>
            <w:r w:rsidR="005A21A5">
              <w:rPr>
                <w:spacing w:val="-2"/>
              </w:rPr>
              <w:t xml:space="preserve"> </w:t>
            </w:r>
            <w:r w:rsidRPr="002613AE">
              <w:rPr>
                <w:spacing w:val="-2"/>
              </w:rPr>
              <w:t xml:space="preserve">: </w:t>
            </w:r>
            <w:r w:rsidRPr="002613AE">
              <w:rPr>
                <w:bCs/>
                <w:i/>
                <w:iCs/>
              </w:rPr>
              <w:t>[insérer l’adresse légale du membre du groupement dans le pays d’enregistrement]</w:t>
            </w:r>
          </w:p>
        </w:tc>
      </w:tr>
      <w:tr w:rsidR="0029479F" w:rsidRPr="002613AE" w14:paraId="069450D8" w14:textId="77777777" w:rsidTr="0033661A">
        <w:trPr>
          <w:cantSplit/>
        </w:trPr>
        <w:tc>
          <w:tcPr>
            <w:tcW w:w="9450" w:type="dxa"/>
          </w:tcPr>
          <w:p w14:paraId="4B05E00A" w14:textId="6A36C18F" w:rsidR="0029479F" w:rsidRPr="002613AE" w:rsidRDefault="0029479F" w:rsidP="00777722">
            <w:pPr>
              <w:pStyle w:val="Outline"/>
              <w:suppressAutoHyphens/>
              <w:spacing w:before="120" w:after="40"/>
              <w:rPr>
                <w:spacing w:val="-2"/>
                <w:kern w:val="0"/>
              </w:rPr>
            </w:pPr>
            <w:r w:rsidRPr="002613AE">
              <w:rPr>
                <w:spacing w:val="-2"/>
                <w:kern w:val="0"/>
              </w:rPr>
              <w:t xml:space="preserve">6. Renseignement sur le représentant dûment habilité du </w:t>
            </w:r>
            <w:r w:rsidRPr="002613AE">
              <w:rPr>
                <w:spacing w:val="-2"/>
              </w:rPr>
              <w:t>membre du groupement</w:t>
            </w:r>
            <w:r w:rsidR="005A21A5">
              <w:rPr>
                <w:spacing w:val="-2"/>
              </w:rPr>
              <w:t xml:space="preserve"> </w:t>
            </w:r>
            <w:r w:rsidRPr="002613AE">
              <w:rPr>
                <w:spacing w:val="-2"/>
                <w:kern w:val="0"/>
              </w:rPr>
              <w:t xml:space="preserve">: </w:t>
            </w:r>
          </w:p>
          <w:p w14:paraId="3B70AD2F" w14:textId="51AC7040" w:rsidR="0029479F" w:rsidRPr="002613AE" w:rsidRDefault="0029479F" w:rsidP="00777722">
            <w:pPr>
              <w:pStyle w:val="Outline1"/>
              <w:keepNext w:val="0"/>
              <w:numPr>
                <w:ilvl w:val="0"/>
                <w:numId w:val="0"/>
              </w:numPr>
              <w:suppressAutoHyphens/>
              <w:spacing w:before="120" w:after="40"/>
              <w:ind w:left="360" w:hanging="360"/>
              <w:rPr>
                <w:spacing w:val="-2"/>
                <w:kern w:val="0"/>
              </w:rPr>
            </w:pPr>
            <w:r w:rsidRPr="002613AE">
              <w:rPr>
                <w:spacing w:val="-2"/>
                <w:kern w:val="0"/>
              </w:rPr>
              <w:t xml:space="preserve">   Nom</w:t>
            </w:r>
            <w:r w:rsidR="005A21A5">
              <w:rPr>
                <w:spacing w:val="-2"/>
                <w:kern w:val="0"/>
              </w:rPr>
              <w:t xml:space="preserve"> </w:t>
            </w:r>
            <w:r w:rsidRPr="002613AE">
              <w:rPr>
                <w:spacing w:val="-2"/>
                <w:kern w:val="0"/>
              </w:rPr>
              <w:t>:</w:t>
            </w:r>
            <w:r w:rsidRPr="002613AE">
              <w:rPr>
                <w:b/>
              </w:rPr>
              <w:t xml:space="preserve"> </w:t>
            </w:r>
            <w:r w:rsidRPr="002613AE">
              <w:rPr>
                <w:bCs/>
                <w:i/>
                <w:iCs/>
              </w:rPr>
              <w:t>[insérer le nom du représentant du membre du groupement]</w:t>
            </w:r>
          </w:p>
          <w:p w14:paraId="6CB0BDD6" w14:textId="72A15CC6" w:rsidR="0029479F" w:rsidRPr="002613AE" w:rsidRDefault="0029479F" w:rsidP="00777722">
            <w:pPr>
              <w:suppressAutoHyphens/>
              <w:spacing w:before="120" w:after="40"/>
              <w:rPr>
                <w:spacing w:val="-2"/>
              </w:rPr>
            </w:pPr>
            <w:r w:rsidRPr="002613AE">
              <w:rPr>
                <w:spacing w:val="-2"/>
              </w:rPr>
              <w:t xml:space="preserve">   Adresse</w:t>
            </w:r>
            <w:r w:rsidR="005A21A5">
              <w:rPr>
                <w:spacing w:val="-2"/>
              </w:rPr>
              <w:t xml:space="preserve"> </w:t>
            </w:r>
            <w:r w:rsidRPr="002613AE">
              <w:rPr>
                <w:spacing w:val="-2"/>
              </w:rPr>
              <w:t>:</w:t>
            </w:r>
            <w:r w:rsidRPr="002613AE">
              <w:rPr>
                <w:b/>
              </w:rPr>
              <w:t xml:space="preserve"> </w:t>
            </w:r>
            <w:r w:rsidRPr="002613AE">
              <w:rPr>
                <w:bCs/>
                <w:i/>
                <w:iCs/>
              </w:rPr>
              <w:t xml:space="preserve">[insérer l’adresse du </w:t>
            </w:r>
            <w:r w:rsidRPr="002613AE">
              <w:rPr>
                <w:bCs/>
                <w:i/>
                <w:iCs/>
                <w:kern w:val="28"/>
              </w:rPr>
              <w:t xml:space="preserve">représentant </w:t>
            </w:r>
            <w:r w:rsidRPr="002613AE">
              <w:rPr>
                <w:bCs/>
                <w:i/>
                <w:iCs/>
              </w:rPr>
              <w:t>du membre du groupement]</w:t>
            </w:r>
          </w:p>
          <w:p w14:paraId="536FABCF" w14:textId="64AFB292" w:rsidR="0029479F" w:rsidRPr="002613AE" w:rsidRDefault="0029479F" w:rsidP="00777722">
            <w:pPr>
              <w:suppressAutoHyphens/>
              <w:spacing w:before="120" w:after="40"/>
              <w:rPr>
                <w:bCs/>
                <w:i/>
                <w:iCs/>
                <w:spacing w:val="-2"/>
              </w:rPr>
            </w:pPr>
            <w:r w:rsidRPr="002613AE">
              <w:rPr>
                <w:spacing w:val="-2"/>
              </w:rPr>
              <w:t xml:space="preserve">   Téléphone/Fac-similé</w:t>
            </w:r>
            <w:r w:rsidR="005A21A5">
              <w:rPr>
                <w:spacing w:val="-2"/>
              </w:rPr>
              <w:t xml:space="preserve"> </w:t>
            </w:r>
            <w:r w:rsidRPr="002613AE">
              <w:rPr>
                <w:spacing w:val="-2"/>
              </w:rPr>
              <w:t>:</w:t>
            </w:r>
            <w:r w:rsidRPr="002613AE">
              <w:rPr>
                <w:b/>
              </w:rPr>
              <w:t xml:space="preserve"> </w:t>
            </w:r>
            <w:r w:rsidRPr="002613AE">
              <w:rPr>
                <w:bCs/>
                <w:i/>
                <w:iCs/>
              </w:rPr>
              <w:t>[insérer le no</w:t>
            </w:r>
            <w:r w:rsidRPr="002613AE">
              <w:rPr>
                <w:bCs/>
                <w:i/>
                <w:iCs/>
                <w:spacing w:val="-2"/>
              </w:rPr>
              <w:t xml:space="preserve"> </w:t>
            </w:r>
            <w:r w:rsidRPr="002613AE">
              <w:rPr>
                <w:bCs/>
                <w:i/>
                <w:iCs/>
              </w:rPr>
              <w:t xml:space="preserve">de téléphone/fac-similé du </w:t>
            </w:r>
            <w:r w:rsidRPr="002613AE">
              <w:rPr>
                <w:bCs/>
                <w:i/>
                <w:iCs/>
                <w:kern w:val="28"/>
              </w:rPr>
              <w:t xml:space="preserve">représentant </w:t>
            </w:r>
            <w:r w:rsidRPr="002613AE">
              <w:rPr>
                <w:bCs/>
                <w:i/>
                <w:iCs/>
              </w:rPr>
              <w:t>du membre du groupement]</w:t>
            </w:r>
          </w:p>
          <w:p w14:paraId="7E1F01C8" w14:textId="4362792F" w:rsidR="0029479F" w:rsidRPr="0033661A" w:rsidRDefault="0029479F" w:rsidP="00777722">
            <w:pPr>
              <w:suppressAutoHyphens/>
              <w:spacing w:before="120" w:after="40"/>
              <w:rPr>
                <w:bCs/>
                <w:i/>
                <w:iCs/>
                <w:spacing w:val="-2"/>
              </w:rPr>
            </w:pPr>
            <w:r w:rsidRPr="002613AE">
              <w:rPr>
                <w:spacing w:val="-2"/>
              </w:rPr>
              <w:t xml:space="preserve">   Adresse électronique</w:t>
            </w:r>
            <w:r w:rsidR="005A21A5">
              <w:rPr>
                <w:spacing w:val="-2"/>
              </w:rPr>
              <w:t xml:space="preserve"> </w:t>
            </w:r>
            <w:r w:rsidRPr="002613AE">
              <w:rPr>
                <w:spacing w:val="-2"/>
              </w:rPr>
              <w:t>:</w:t>
            </w:r>
            <w:r w:rsidRPr="002613AE">
              <w:rPr>
                <w:b/>
              </w:rPr>
              <w:t xml:space="preserve"> </w:t>
            </w:r>
            <w:r w:rsidRPr="002613AE">
              <w:rPr>
                <w:bCs/>
                <w:i/>
                <w:iCs/>
              </w:rPr>
              <w:t xml:space="preserve">[insérer l’adresse électronique du </w:t>
            </w:r>
            <w:r w:rsidRPr="002613AE">
              <w:rPr>
                <w:bCs/>
                <w:i/>
                <w:iCs/>
                <w:kern w:val="28"/>
              </w:rPr>
              <w:t xml:space="preserve">représentant </w:t>
            </w:r>
            <w:r w:rsidRPr="002613AE">
              <w:rPr>
                <w:bCs/>
                <w:i/>
                <w:iCs/>
              </w:rPr>
              <w:t>du membre du groupement]</w:t>
            </w:r>
          </w:p>
        </w:tc>
      </w:tr>
      <w:tr w:rsidR="0029479F" w:rsidRPr="002613AE" w14:paraId="2BF3C942" w14:textId="77777777" w:rsidTr="0033661A">
        <w:trPr>
          <w:cantSplit/>
        </w:trPr>
        <w:tc>
          <w:tcPr>
            <w:tcW w:w="9450" w:type="dxa"/>
          </w:tcPr>
          <w:p w14:paraId="02EE1343" w14:textId="749BD64A" w:rsidR="0029479F" w:rsidRPr="002613AE" w:rsidRDefault="0029479F" w:rsidP="0076616F">
            <w:pPr>
              <w:ind w:left="342" w:hanging="342"/>
              <w:jc w:val="both"/>
              <w:rPr>
                <w:bCs/>
                <w:i/>
                <w:iCs/>
              </w:rPr>
            </w:pPr>
            <w:r w:rsidRPr="002613AE">
              <w:t xml:space="preserve">7. </w:t>
            </w:r>
            <w:r w:rsidRPr="002613AE">
              <w:tab/>
              <w:t>Ci-joint copie des originaux des documents ci-après</w:t>
            </w:r>
            <w:r w:rsidR="005A21A5">
              <w:t xml:space="preserve"> </w:t>
            </w:r>
            <w:r w:rsidRPr="002613AE">
              <w:t xml:space="preserve">: </w:t>
            </w:r>
            <w:r w:rsidRPr="002613AE">
              <w:rPr>
                <w:bCs/>
                <w:i/>
                <w:iCs/>
              </w:rPr>
              <w:t>[</w:t>
            </w:r>
            <w:r w:rsidR="0076616F" w:rsidRPr="002613AE">
              <w:rPr>
                <w:bCs/>
                <w:i/>
                <w:iCs/>
              </w:rPr>
              <w:t>mar</w:t>
            </w:r>
            <w:r w:rsidRPr="002613AE">
              <w:rPr>
                <w:bCs/>
                <w:i/>
                <w:iCs/>
              </w:rPr>
              <w:t>quer la (les) case(s) correspondant aux documents originaux joints]</w:t>
            </w:r>
          </w:p>
          <w:p w14:paraId="0265ABF0" w14:textId="29C87A16" w:rsidR="0029479F" w:rsidRPr="009C3180" w:rsidRDefault="0029479F" w:rsidP="0076616F">
            <w:pPr>
              <w:tabs>
                <w:tab w:val="left" w:pos="432"/>
              </w:tabs>
              <w:suppressAutoHyphens/>
              <w:ind w:left="432" w:hanging="432"/>
              <w:jc w:val="both"/>
              <w:rPr>
                <w:spacing w:val="-2"/>
              </w:rPr>
            </w:pPr>
            <w:r w:rsidRPr="00222DE7">
              <w:rPr>
                <w:spacing w:val="-2"/>
                <w:sz w:val="32"/>
              </w:rPr>
              <w:sym w:font="Symbol" w:char="F0F0"/>
            </w:r>
            <w:r w:rsidRPr="00222DE7">
              <w:rPr>
                <w:rFonts w:ascii="MT Extra" w:hAnsi="MT Extra"/>
                <w:spacing w:val="-2"/>
                <w:sz w:val="32"/>
              </w:rPr>
              <w:tab/>
            </w:r>
            <w:r w:rsidRPr="003D5EF6">
              <w:t>Document d’enregistrement, d’inscription ou de constitution de la firme nommée en 2 c</w:t>
            </w:r>
            <w:r w:rsidR="0076616F" w:rsidRPr="00657EBD">
              <w:t xml:space="preserve">i-dessus, en conformité avec </w:t>
            </w:r>
            <w:r w:rsidR="00F1248D" w:rsidRPr="00616BE0">
              <w:t>l’article</w:t>
            </w:r>
            <w:r w:rsidR="0076616F" w:rsidRPr="00400C1E">
              <w:t xml:space="preserve"> 4. </w:t>
            </w:r>
            <w:r w:rsidR="00E0175B">
              <w:t>4</w:t>
            </w:r>
            <w:r w:rsidRPr="00400C1E">
              <w:t xml:space="preserve"> des IS</w:t>
            </w:r>
          </w:p>
          <w:p w14:paraId="3A634849" w14:textId="5806BFA5" w:rsidR="00E0175B" w:rsidRPr="00442046" w:rsidRDefault="00E0175B" w:rsidP="00E0175B">
            <w:pPr>
              <w:numPr>
                <w:ilvl w:val="0"/>
                <w:numId w:val="46"/>
              </w:numPr>
              <w:suppressAutoHyphens/>
              <w:spacing w:after="120"/>
              <w:jc w:val="both"/>
              <w:rPr>
                <w:spacing w:val="-2"/>
              </w:rPr>
            </w:pPr>
            <w:r w:rsidRPr="00F76F58">
              <w:t>Dans l</w:t>
            </w:r>
            <w:r w:rsidRPr="00154A73">
              <w:t xml:space="preserve">e cas d’une entreprise publique du pays </w:t>
            </w:r>
            <w:r w:rsidRPr="00AA46EA">
              <w:t xml:space="preserve">de </w:t>
            </w:r>
            <w:r w:rsidR="009074C4">
              <w:t>l’Agence d’Acquisition</w:t>
            </w:r>
            <w:r w:rsidRPr="00AA46EA">
              <w:t>, documents établissant</w:t>
            </w:r>
            <w:r>
              <w:t> que :</w:t>
            </w:r>
          </w:p>
          <w:p w14:paraId="0DD8FB0E" w14:textId="77777777" w:rsidR="00E0175B" w:rsidRPr="00404128" w:rsidRDefault="00E0175B" w:rsidP="000B4A01">
            <w:pPr>
              <w:pStyle w:val="Paragraphedeliste"/>
              <w:numPr>
                <w:ilvl w:val="0"/>
                <w:numId w:val="92"/>
              </w:numPr>
              <w:spacing w:after="120"/>
              <w:rPr>
                <w:spacing w:val="-2"/>
              </w:rPr>
            </w:pPr>
            <w:r w:rsidRPr="00AA46EA">
              <w:t xml:space="preserve">elle est juridiquement et </w:t>
            </w:r>
            <w:r w:rsidRPr="00B62823">
              <w:t xml:space="preserve">financièrement autonome, </w:t>
            </w:r>
          </w:p>
          <w:p w14:paraId="5823F617" w14:textId="77777777" w:rsidR="00E0175B" w:rsidRPr="00404128" w:rsidRDefault="00E0175B" w:rsidP="000B4A01">
            <w:pPr>
              <w:pStyle w:val="Paragraphedeliste"/>
              <w:numPr>
                <w:ilvl w:val="0"/>
                <w:numId w:val="92"/>
              </w:numPr>
              <w:spacing w:after="120"/>
              <w:rPr>
                <w:spacing w:val="-2"/>
              </w:rPr>
            </w:pPr>
            <w:r>
              <w:t xml:space="preserve">elle est </w:t>
            </w:r>
            <w:r w:rsidRPr="00B62823">
              <w:t xml:space="preserve">administrée selon les règles du droit commercial, </w:t>
            </w:r>
            <w:r w:rsidRPr="001C2DA2">
              <w:t xml:space="preserve">et </w:t>
            </w:r>
          </w:p>
          <w:p w14:paraId="76A4BE6C" w14:textId="27704B9F" w:rsidR="00E0175B" w:rsidRPr="00442046" w:rsidRDefault="00E0175B" w:rsidP="000B4A01">
            <w:pPr>
              <w:pStyle w:val="Paragraphedeliste"/>
              <w:numPr>
                <w:ilvl w:val="0"/>
                <w:numId w:val="92"/>
              </w:numPr>
              <w:spacing w:after="120"/>
              <w:rPr>
                <w:spacing w:val="-2"/>
              </w:rPr>
            </w:pPr>
            <w:r w:rsidRPr="001C2DA2">
              <w:t xml:space="preserve">elle n’est pas sous la </w:t>
            </w:r>
            <w:r>
              <w:t xml:space="preserve">supervision </w:t>
            </w:r>
            <w:r w:rsidRPr="001C2DA2">
              <w:t xml:space="preserve">de </w:t>
            </w:r>
            <w:r w:rsidR="009074C4">
              <w:t>l’Agence d’Acquisition</w:t>
            </w:r>
            <w:r w:rsidR="003F385B">
              <w:t xml:space="preserve"> ou de l’Acheteur</w:t>
            </w:r>
            <w:r>
              <w:t>, conformément à l’article 4.6 des IS</w:t>
            </w:r>
            <w:r w:rsidRPr="00442046">
              <w:rPr>
                <w:spacing w:val="-2"/>
              </w:rPr>
              <w:t>.</w:t>
            </w:r>
          </w:p>
          <w:p w14:paraId="561B9137" w14:textId="77777777" w:rsidR="00E0175B" w:rsidRDefault="00E0175B" w:rsidP="00E0175B">
            <w:pPr>
              <w:pStyle w:val="Paragraphedeliste"/>
              <w:tabs>
                <w:tab w:val="left" w:pos="432"/>
              </w:tabs>
              <w:spacing w:after="120"/>
              <w:rPr>
                <w:spacing w:val="-2"/>
              </w:rPr>
            </w:pPr>
          </w:p>
          <w:p w14:paraId="3B61A495" w14:textId="4F2E207D" w:rsidR="00463B92" w:rsidRPr="00E0175B" w:rsidRDefault="00E0175B" w:rsidP="000B4A01">
            <w:pPr>
              <w:pStyle w:val="Paragraphedeliste"/>
              <w:numPr>
                <w:ilvl w:val="0"/>
                <w:numId w:val="94"/>
              </w:numPr>
              <w:tabs>
                <w:tab w:val="left" w:pos="432"/>
              </w:tabs>
              <w:spacing w:after="120"/>
              <w:ind w:left="343"/>
              <w:rPr>
                <w:spacing w:val="-2"/>
              </w:rPr>
            </w:pPr>
            <w:r w:rsidRPr="00E0175B">
              <w:rPr>
                <w:spacing w:val="-2"/>
              </w:rPr>
              <w:t xml:space="preserve">Ci-joint est le diagramme organisationnel, une liste des membres du conseil d’administration et propriété bénéficiaire. </w:t>
            </w:r>
            <w:r w:rsidR="00520978">
              <w:rPr>
                <w:i/>
                <w:iCs/>
                <w:spacing w:val="-2"/>
              </w:rPr>
              <w:t>L</w:t>
            </w:r>
            <w:r w:rsidRPr="00E0175B">
              <w:rPr>
                <w:i/>
                <w:iCs/>
                <w:spacing w:val="-2"/>
              </w:rPr>
              <w:t>e Soumissionnaire retenu doit fournir des informations additionnelles sur la propriété du bénéficiaire, en utilisant le Formulaire de Divulgation des Bénéficiaires Effectifs.]</w:t>
            </w:r>
          </w:p>
        </w:tc>
      </w:tr>
    </w:tbl>
    <w:p w14:paraId="5172D104" w14:textId="77777777" w:rsidR="00FC2D5E" w:rsidRPr="00312C60" w:rsidRDefault="0029479F" w:rsidP="00A950D3">
      <w:pPr>
        <w:pStyle w:val="IVh1"/>
        <w:outlineLvl w:val="0"/>
        <w:rPr>
          <w:lang w:val="fr"/>
        </w:rPr>
      </w:pPr>
      <w:r w:rsidRPr="0006129D">
        <w:rPr>
          <w:lang w:val="fr-FR"/>
        </w:rPr>
        <w:br w:type="page"/>
      </w:r>
      <w:bookmarkStart w:id="426" w:name="_Toc139011607"/>
      <w:r w:rsidR="00FC2D5E" w:rsidRPr="00312C60">
        <w:rPr>
          <w:lang w:val="fr"/>
        </w:rPr>
        <w:t>Déclaration de Performance EAS et/ou HS</w:t>
      </w:r>
      <w:bookmarkEnd w:id="426"/>
    </w:p>
    <w:p w14:paraId="3CC95E92" w14:textId="77777777" w:rsidR="00FC2D5E" w:rsidRPr="00C86E16" w:rsidRDefault="00FC2D5E" w:rsidP="00FC2D5E">
      <w:pPr>
        <w:pStyle w:val="SPDForm2"/>
        <w:jc w:val="both"/>
        <w:rPr>
          <w:b w:val="0"/>
          <w:sz w:val="24"/>
          <w:lang w:val="fr-FR"/>
        </w:rPr>
      </w:pPr>
      <w:r w:rsidRPr="004B2E04">
        <w:rPr>
          <w:b w:val="0"/>
          <w:i/>
          <w:iCs/>
          <w:sz w:val="24"/>
          <w:lang w:val="fr-FR"/>
        </w:rPr>
        <w:t>[</w:t>
      </w:r>
      <w:r w:rsidRPr="00A2709C">
        <w:rPr>
          <w:b w:val="0"/>
          <w:i/>
          <w:sz w:val="24"/>
          <w:lang w:val="fr-FR"/>
        </w:rPr>
        <w:t xml:space="preserve">Le tableau ci-dessous doit être rempli pour le </w:t>
      </w:r>
      <w:r>
        <w:rPr>
          <w:b w:val="0"/>
          <w:i/>
          <w:sz w:val="24"/>
          <w:lang w:val="fr-FR"/>
        </w:rPr>
        <w:t>Soumissionnaire</w:t>
      </w:r>
      <w:r w:rsidRPr="00A2709C">
        <w:rPr>
          <w:b w:val="0"/>
          <w:i/>
          <w:sz w:val="24"/>
          <w:lang w:val="fr-FR"/>
        </w:rPr>
        <w:t xml:space="preserve"> et </w:t>
      </w:r>
      <w:r>
        <w:rPr>
          <w:b w:val="0"/>
          <w:i/>
          <w:sz w:val="24"/>
          <w:lang w:val="fr-FR"/>
        </w:rPr>
        <w:t>en cas de groupement</w:t>
      </w:r>
      <w:r w:rsidRPr="00A2709C">
        <w:rPr>
          <w:b w:val="0"/>
          <w:i/>
          <w:sz w:val="24"/>
          <w:lang w:val="fr-FR"/>
        </w:rPr>
        <w:t xml:space="preserve">, chaque membre </w:t>
      </w:r>
      <w:r>
        <w:rPr>
          <w:b w:val="0"/>
          <w:i/>
          <w:sz w:val="24"/>
          <w:lang w:val="fr-FR"/>
        </w:rPr>
        <w:t>du groupement</w:t>
      </w:r>
      <w:r w:rsidRPr="00A2709C">
        <w:rPr>
          <w:b w:val="0"/>
          <w:i/>
          <w:sz w:val="24"/>
          <w:lang w:val="fr-FR"/>
        </w:rPr>
        <w:t xml:space="preserve"> et chaque sous-traitant spécialisé.]</w:t>
      </w:r>
    </w:p>
    <w:p w14:paraId="143DD1E5" w14:textId="77777777" w:rsidR="00FC2D5E" w:rsidRPr="00C86E16" w:rsidRDefault="00FC2D5E" w:rsidP="00FC2D5E">
      <w:pPr>
        <w:pStyle w:val="SPDForm2"/>
        <w:spacing w:before="0" w:after="0"/>
        <w:jc w:val="right"/>
        <w:rPr>
          <w:b w:val="0"/>
          <w:i/>
          <w:sz w:val="24"/>
          <w:lang w:val="fr-FR"/>
        </w:rPr>
      </w:pPr>
      <w:r w:rsidRPr="00C86E16">
        <w:rPr>
          <w:b w:val="0"/>
          <w:i/>
          <w:sz w:val="24"/>
          <w:lang w:val="fr-FR"/>
        </w:rPr>
        <w:t xml:space="preserve">Nom du </w:t>
      </w:r>
      <w:r>
        <w:rPr>
          <w:b w:val="0"/>
          <w:i/>
          <w:sz w:val="24"/>
          <w:lang w:val="fr-FR"/>
        </w:rPr>
        <w:t xml:space="preserve">Soumissionnaire </w:t>
      </w:r>
      <w:r w:rsidRPr="00C86E16">
        <w:rPr>
          <w:b w:val="0"/>
          <w:i/>
          <w:sz w:val="24"/>
          <w:lang w:val="fr-FR"/>
        </w:rPr>
        <w:t>: [insérer le nom complet]</w:t>
      </w:r>
    </w:p>
    <w:p w14:paraId="22AA0347" w14:textId="77777777" w:rsidR="00FC2D5E" w:rsidRPr="00C86E16" w:rsidRDefault="00FC2D5E" w:rsidP="00FC2D5E">
      <w:pPr>
        <w:pStyle w:val="SPDForm2"/>
        <w:spacing w:before="0" w:after="0"/>
        <w:jc w:val="right"/>
        <w:rPr>
          <w:b w:val="0"/>
          <w:i/>
          <w:sz w:val="24"/>
          <w:lang w:val="fr-FR"/>
        </w:rPr>
      </w:pPr>
      <w:r w:rsidRPr="00C86E16">
        <w:rPr>
          <w:b w:val="0"/>
          <w:i/>
          <w:sz w:val="24"/>
          <w:lang w:val="fr-FR"/>
        </w:rPr>
        <w:t>Date</w:t>
      </w:r>
      <w:r>
        <w:rPr>
          <w:b w:val="0"/>
          <w:i/>
          <w:sz w:val="24"/>
          <w:lang w:val="fr-FR"/>
        </w:rPr>
        <w:t xml:space="preserve"> </w:t>
      </w:r>
      <w:r w:rsidRPr="00C86E16">
        <w:rPr>
          <w:b w:val="0"/>
          <w:i/>
          <w:sz w:val="24"/>
          <w:lang w:val="fr-FR"/>
        </w:rPr>
        <w:t>: [insérer jour, mois, année]</w:t>
      </w:r>
    </w:p>
    <w:p w14:paraId="6F4C8066" w14:textId="77777777" w:rsidR="00FC2D5E" w:rsidRPr="00C86E16" w:rsidRDefault="00FC2D5E" w:rsidP="00FC2D5E">
      <w:pPr>
        <w:pStyle w:val="SPDForm2"/>
        <w:spacing w:before="0" w:after="0"/>
        <w:jc w:val="right"/>
        <w:rPr>
          <w:b w:val="0"/>
          <w:i/>
          <w:sz w:val="24"/>
          <w:lang w:val="fr-FR"/>
        </w:rPr>
      </w:pPr>
      <w:r w:rsidRPr="00C86E16">
        <w:rPr>
          <w:b w:val="0"/>
          <w:i/>
          <w:sz w:val="24"/>
          <w:lang w:val="fr-FR"/>
        </w:rPr>
        <w:t xml:space="preserve">Nom du membre </w:t>
      </w:r>
      <w:r>
        <w:rPr>
          <w:b w:val="0"/>
          <w:i/>
          <w:sz w:val="24"/>
          <w:lang w:val="fr-FR"/>
        </w:rPr>
        <w:t>du Groupement</w:t>
      </w:r>
      <w:r w:rsidRPr="00C86E16">
        <w:rPr>
          <w:b w:val="0"/>
          <w:i/>
          <w:sz w:val="24"/>
          <w:lang w:val="fr-FR"/>
        </w:rPr>
        <w:t xml:space="preserve"> ou du sous-traitant spécialisé</w:t>
      </w:r>
      <w:r>
        <w:rPr>
          <w:b w:val="0"/>
          <w:i/>
          <w:sz w:val="24"/>
          <w:lang w:val="fr-FR"/>
        </w:rPr>
        <w:t xml:space="preserve"> </w:t>
      </w:r>
      <w:r w:rsidRPr="00C86E16">
        <w:rPr>
          <w:b w:val="0"/>
          <w:i/>
          <w:sz w:val="24"/>
          <w:lang w:val="fr-FR"/>
        </w:rPr>
        <w:t>: [insérer le nom complet]</w:t>
      </w:r>
    </w:p>
    <w:p w14:paraId="64E6BF71" w14:textId="77777777" w:rsidR="00FC2D5E" w:rsidRPr="00C86E16" w:rsidRDefault="00FC2D5E" w:rsidP="00FC2D5E">
      <w:pPr>
        <w:pStyle w:val="SPDForm2"/>
        <w:spacing w:before="0" w:after="0"/>
        <w:jc w:val="right"/>
        <w:rPr>
          <w:b w:val="0"/>
          <w:i/>
          <w:sz w:val="24"/>
          <w:lang w:val="fr-FR"/>
        </w:rPr>
      </w:pPr>
      <w:r w:rsidRPr="00C86E16">
        <w:rPr>
          <w:b w:val="0"/>
          <w:i/>
          <w:sz w:val="24"/>
          <w:lang w:val="fr-FR"/>
        </w:rPr>
        <w:t>No et titre d</w:t>
      </w:r>
      <w:r>
        <w:rPr>
          <w:b w:val="0"/>
          <w:i/>
          <w:sz w:val="24"/>
          <w:lang w:val="fr-FR"/>
        </w:rPr>
        <w:t xml:space="preserve">u DAO </w:t>
      </w:r>
      <w:r w:rsidRPr="00C86E16">
        <w:rPr>
          <w:b w:val="0"/>
          <w:i/>
          <w:sz w:val="24"/>
          <w:lang w:val="fr-FR"/>
        </w:rPr>
        <w:t>: [insérer le numéro et le titre d</w:t>
      </w:r>
      <w:r>
        <w:rPr>
          <w:b w:val="0"/>
          <w:i/>
          <w:sz w:val="24"/>
          <w:lang w:val="fr-FR"/>
        </w:rPr>
        <w:t>u</w:t>
      </w:r>
      <w:r w:rsidRPr="00C86E16">
        <w:rPr>
          <w:b w:val="0"/>
          <w:i/>
          <w:sz w:val="24"/>
          <w:lang w:val="fr-FR"/>
        </w:rPr>
        <w:t xml:space="preserve"> D</w:t>
      </w:r>
      <w:r>
        <w:rPr>
          <w:b w:val="0"/>
          <w:i/>
          <w:sz w:val="24"/>
          <w:lang w:val="fr-FR"/>
        </w:rPr>
        <w:t>AO</w:t>
      </w:r>
      <w:r w:rsidRPr="00C86E16">
        <w:rPr>
          <w:b w:val="0"/>
          <w:i/>
          <w:sz w:val="24"/>
          <w:lang w:val="fr-FR"/>
        </w:rPr>
        <w:t>]</w:t>
      </w:r>
    </w:p>
    <w:p w14:paraId="034B2B98" w14:textId="77777777" w:rsidR="00FC2D5E" w:rsidRDefault="00FC2D5E" w:rsidP="00FC2D5E">
      <w:pPr>
        <w:pStyle w:val="SPDForm2"/>
        <w:spacing w:before="0" w:after="0"/>
        <w:jc w:val="right"/>
        <w:rPr>
          <w:b w:val="0"/>
          <w:i/>
          <w:sz w:val="24"/>
          <w:lang w:val="fr-FR"/>
        </w:rPr>
      </w:pPr>
      <w:r w:rsidRPr="00C86E16">
        <w:rPr>
          <w:b w:val="0"/>
          <w:i/>
          <w:sz w:val="24"/>
          <w:lang w:val="fr-FR"/>
        </w:rPr>
        <w:t>Page [insérer le numéro de page] sur [insérer le nombre total] pages</w:t>
      </w:r>
    </w:p>
    <w:p w14:paraId="75D41C04" w14:textId="77777777" w:rsidR="00FC2D5E" w:rsidRDefault="00FC2D5E" w:rsidP="00FC2D5E">
      <w:pPr>
        <w:pStyle w:val="SPDForm2"/>
        <w:spacing w:before="0" w:after="0"/>
        <w:jc w:val="right"/>
        <w:rPr>
          <w:b w:val="0"/>
          <w:i/>
          <w:sz w:val="24"/>
          <w:lang w:val="fr-FR"/>
        </w:rPr>
      </w:pPr>
    </w:p>
    <w:p w14:paraId="6543AF54" w14:textId="77777777" w:rsidR="00FC2D5E" w:rsidRDefault="00FC2D5E" w:rsidP="00FC2D5E">
      <w:pPr>
        <w:pStyle w:val="SPDForm2"/>
        <w:spacing w:before="0" w:after="0"/>
        <w:jc w:val="right"/>
        <w:rPr>
          <w:b w:val="0"/>
          <w:i/>
          <w:sz w:val="24"/>
          <w:lang w:val="fr-FR"/>
        </w:rPr>
      </w:pPr>
    </w:p>
    <w:tbl>
      <w:tblPr>
        <w:tblW w:w="9360" w:type="dxa"/>
        <w:tblInd w:w="3" w:type="dxa"/>
        <w:tblLayout w:type="fixed"/>
        <w:tblCellMar>
          <w:left w:w="0" w:type="dxa"/>
          <w:right w:w="0" w:type="dxa"/>
        </w:tblCellMar>
        <w:tblLook w:val="0000" w:firstRow="0" w:lastRow="0" w:firstColumn="0" w:lastColumn="0" w:noHBand="0" w:noVBand="0"/>
      </w:tblPr>
      <w:tblGrid>
        <w:gridCol w:w="9360"/>
      </w:tblGrid>
      <w:tr w:rsidR="00FC2D5E" w:rsidRPr="00BF1107" w14:paraId="73FEF80A" w14:textId="77777777" w:rsidTr="00644925">
        <w:tc>
          <w:tcPr>
            <w:tcW w:w="9360" w:type="dxa"/>
            <w:tcBorders>
              <w:top w:val="single" w:sz="2" w:space="0" w:color="auto"/>
              <w:left w:val="single" w:sz="2" w:space="0" w:color="auto"/>
              <w:bottom w:val="single" w:sz="2" w:space="0" w:color="auto"/>
              <w:right w:val="single" w:sz="2" w:space="0" w:color="auto"/>
            </w:tcBorders>
          </w:tcPr>
          <w:p w14:paraId="70AA0D3E" w14:textId="77777777" w:rsidR="00FC2D5E" w:rsidRPr="00BF1107" w:rsidRDefault="00FC2D5E" w:rsidP="00644925">
            <w:pPr>
              <w:pStyle w:val="SPDForm2"/>
              <w:spacing w:before="0" w:after="0"/>
              <w:rPr>
                <w:sz w:val="24"/>
                <w:lang w:val="fr-FR"/>
              </w:rPr>
            </w:pPr>
            <w:r w:rsidRPr="00BF1107">
              <w:rPr>
                <w:sz w:val="24"/>
                <w:lang w:val="fr-FR"/>
              </w:rPr>
              <w:t xml:space="preserve">Déclaration </w:t>
            </w:r>
            <w:r>
              <w:rPr>
                <w:sz w:val="24"/>
                <w:lang w:val="fr-FR"/>
              </w:rPr>
              <w:t>EAS et/ou HS</w:t>
            </w:r>
          </w:p>
          <w:p w14:paraId="46CAFAA9" w14:textId="77777777" w:rsidR="00FC2D5E" w:rsidRPr="00BF1107" w:rsidRDefault="00FC2D5E" w:rsidP="00644925">
            <w:pPr>
              <w:pStyle w:val="SPDForm2"/>
              <w:spacing w:before="0" w:after="0"/>
              <w:rPr>
                <w:sz w:val="24"/>
                <w:lang w:val="fr-FR"/>
              </w:rPr>
            </w:pPr>
            <w:r w:rsidRPr="00C5679B">
              <w:rPr>
                <w:bCs/>
                <w:sz w:val="22"/>
                <w:lang w:val="fr-FR"/>
              </w:rPr>
              <w:t xml:space="preserve">conformément à la Section III, Critères de Qualification, et aux Exigences </w:t>
            </w:r>
          </w:p>
        </w:tc>
      </w:tr>
      <w:tr w:rsidR="00FC2D5E" w:rsidRPr="00F70AC0" w14:paraId="1AEB98AF" w14:textId="77777777" w:rsidTr="00644925">
        <w:tc>
          <w:tcPr>
            <w:tcW w:w="9360" w:type="dxa"/>
            <w:tcBorders>
              <w:top w:val="single" w:sz="2" w:space="0" w:color="auto"/>
              <w:left w:val="single" w:sz="2" w:space="0" w:color="auto"/>
              <w:bottom w:val="single" w:sz="2" w:space="0" w:color="auto"/>
              <w:right w:val="single" w:sz="2" w:space="0" w:color="auto"/>
            </w:tcBorders>
          </w:tcPr>
          <w:p w14:paraId="177E7EE3" w14:textId="77777777" w:rsidR="00FC2D5E" w:rsidRPr="006136D4" w:rsidRDefault="00FC2D5E" w:rsidP="00644925">
            <w:pPr>
              <w:pStyle w:val="SPDForm2"/>
              <w:spacing w:before="0" w:after="120"/>
              <w:ind w:left="450" w:right="91"/>
              <w:jc w:val="both"/>
              <w:rPr>
                <w:b w:val="0"/>
                <w:sz w:val="24"/>
                <w:lang w:val="fr-FR"/>
              </w:rPr>
            </w:pPr>
            <w:r w:rsidRPr="006136D4">
              <w:rPr>
                <w:b w:val="0"/>
                <w:sz w:val="24"/>
                <w:lang w:val="fr-FR"/>
              </w:rPr>
              <w:t>Nous :</w:t>
            </w:r>
          </w:p>
          <w:p w14:paraId="6AD689A1" w14:textId="77777777" w:rsidR="00FC2D5E" w:rsidRPr="006136D4" w:rsidRDefault="00FC2D5E" w:rsidP="00644925">
            <w:pPr>
              <w:pStyle w:val="SPDForm2"/>
              <w:spacing w:before="0" w:after="120"/>
              <w:ind w:left="450" w:right="91"/>
              <w:jc w:val="both"/>
              <w:rPr>
                <w:b w:val="0"/>
                <w:sz w:val="24"/>
                <w:lang w:val="fr-FR"/>
              </w:rPr>
            </w:pPr>
            <w:r w:rsidRPr="006136D4">
              <w:rPr>
                <w:b w:val="0"/>
                <w:sz w:val="24"/>
                <w:lang w:val="fr-FR"/>
              </w:rPr>
              <w:t>(a) n'avons pas fait l'objet d'une disqualification par la Banque pour non-respect des obligations en matière d'E</w:t>
            </w:r>
            <w:r>
              <w:rPr>
                <w:b w:val="0"/>
                <w:sz w:val="24"/>
                <w:lang w:val="fr-FR"/>
              </w:rPr>
              <w:t>AS</w:t>
            </w:r>
            <w:r w:rsidRPr="006136D4">
              <w:rPr>
                <w:b w:val="0"/>
                <w:sz w:val="24"/>
                <w:lang w:val="fr-FR"/>
              </w:rPr>
              <w:t>/H</w:t>
            </w:r>
            <w:r>
              <w:rPr>
                <w:b w:val="0"/>
                <w:sz w:val="24"/>
                <w:lang w:val="fr-FR"/>
              </w:rPr>
              <w:t>S</w:t>
            </w:r>
          </w:p>
          <w:p w14:paraId="436AC40C" w14:textId="77777777" w:rsidR="00FC2D5E" w:rsidRPr="006136D4" w:rsidRDefault="00FC2D5E" w:rsidP="00644925">
            <w:pPr>
              <w:pStyle w:val="SPDForm2"/>
              <w:spacing w:before="0" w:after="120"/>
              <w:ind w:left="450" w:right="91"/>
              <w:jc w:val="both"/>
              <w:rPr>
                <w:b w:val="0"/>
                <w:sz w:val="24"/>
                <w:lang w:val="fr-FR"/>
              </w:rPr>
            </w:pPr>
            <w:r>
              <w:rPr>
                <w:b w:val="0"/>
                <w:sz w:val="24"/>
                <w:lang w:val="fr-FR"/>
              </w:rPr>
              <w:t xml:space="preserve">(b) </w:t>
            </w:r>
            <w:r w:rsidRPr="006136D4">
              <w:rPr>
                <w:b w:val="0"/>
                <w:sz w:val="24"/>
                <w:lang w:val="fr-FR"/>
              </w:rPr>
              <w:t>avons fait l'objet d'une disqualification par la Banque pour non-respect des obligations en matière d'E</w:t>
            </w:r>
            <w:r>
              <w:rPr>
                <w:b w:val="0"/>
                <w:sz w:val="24"/>
                <w:lang w:val="fr-FR"/>
              </w:rPr>
              <w:t>AS</w:t>
            </w:r>
            <w:r w:rsidRPr="006136D4">
              <w:rPr>
                <w:b w:val="0"/>
                <w:sz w:val="24"/>
                <w:lang w:val="fr-FR"/>
              </w:rPr>
              <w:t>/H</w:t>
            </w:r>
            <w:r>
              <w:rPr>
                <w:b w:val="0"/>
                <w:sz w:val="24"/>
                <w:lang w:val="fr-FR"/>
              </w:rPr>
              <w:t>S</w:t>
            </w:r>
          </w:p>
          <w:p w14:paraId="71EFE330" w14:textId="77777777" w:rsidR="00FC2D5E" w:rsidRDefault="00FC2D5E" w:rsidP="00644925">
            <w:pPr>
              <w:pStyle w:val="SPDForm2"/>
              <w:spacing w:before="0" w:after="0"/>
              <w:ind w:left="450" w:right="91" w:hanging="90"/>
              <w:jc w:val="both"/>
              <w:rPr>
                <w:sz w:val="24"/>
                <w:lang w:val="fr-FR"/>
              </w:rPr>
            </w:pPr>
            <w:r>
              <w:rPr>
                <w:b w:val="0"/>
                <w:sz w:val="24"/>
                <w:lang w:val="fr-FR"/>
              </w:rPr>
              <w:t>(</w:t>
            </w:r>
            <w:r w:rsidRPr="006136D4">
              <w:rPr>
                <w:b w:val="0"/>
                <w:sz w:val="24"/>
                <w:lang w:val="fr-FR"/>
              </w:rPr>
              <w:t>c) avons fait l'objet d'une disqualification par la Banque pour non-respect des obligations en matière d'E</w:t>
            </w:r>
            <w:r>
              <w:rPr>
                <w:b w:val="0"/>
                <w:sz w:val="24"/>
                <w:lang w:val="fr-FR"/>
              </w:rPr>
              <w:t>AS</w:t>
            </w:r>
            <w:r w:rsidRPr="006136D4">
              <w:rPr>
                <w:b w:val="0"/>
                <w:sz w:val="24"/>
                <w:lang w:val="fr-FR"/>
              </w:rPr>
              <w:t>/H</w:t>
            </w:r>
            <w:r>
              <w:rPr>
                <w:b w:val="0"/>
                <w:sz w:val="24"/>
                <w:lang w:val="fr-FR"/>
              </w:rPr>
              <w:t>S</w:t>
            </w:r>
            <w:r w:rsidRPr="006136D4">
              <w:rPr>
                <w:b w:val="0"/>
                <w:sz w:val="24"/>
                <w:lang w:val="fr-FR"/>
              </w:rPr>
              <w:t>. Une décision arbitrale sur le cas de disqualification a été rendue en notre faveur.</w:t>
            </w:r>
          </w:p>
        </w:tc>
      </w:tr>
      <w:tr w:rsidR="00FC2D5E" w:rsidRPr="00F70AC0" w14:paraId="3A28AEAC" w14:textId="77777777" w:rsidTr="00644925">
        <w:tc>
          <w:tcPr>
            <w:tcW w:w="9360" w:type="dxa"/>
            <w:tcBorders>
              <w:top w:val="single" w:sz="2" w:space="0" w:color="auto"/>
              <w:left w:val="single" w:sz="2" w:space="0" w:color="auto"/>
              <w:bottom w:val="single" w:sz="2" w:space="0" w:color="auto"/>
              <w:right w:val="single" w:sz="2" w:space="0" w:color="auto"/>
            </w:tcBorders>
          </w:tcPr>
          <w:p w14:paraId="5B4D28F2" w14:textId="77777777" w:rsidR="00FC2D5E" w:rsidRPr="00A03AD2" w:rsidRDefault="00FC2D5E" w:rsidP="00644925">
            <w:pPr>
              <w:pStyle w:val="SPDForm2"/>
              <w:spacing w:before="0" w:after="120"/>
              <w:ind w:left="450" w:right="91"/>
              <w:jc w:val="both"/>
              <w:rPr>
                <w:b w:val="0"/>
                <w:i/>
                <w:iCs/>
                <w:sz w:val="24"/>
                <w:lang w:val="fr-FR"/>
              </w:rPr>
            </w:pPr>
            <w:r w:rsidRPr="00A03AD2">
              <w:rPr>
                <w:i/>
                <w:iCs/>
                <w:sz w:val="24"/>
                <w:lang w:val="fr-FR"/>
              </w:rPr>
              <w:t>[Si le point (c) ci-dessus est applicable, joindre la preuve d'une décision arbitrale infirmant les conclusions sur les questions sous-jacentes à la disqualification].</w:t>
            </w:r>
          </w:p>
        </w:tc>
      </w:tr>
    </w:tbl>
    <w:p w14:paraId="45C1BF65" w14:textId="77777777" w:rsidR="00FC2D5E" w:rsidRDefault="00FC2D5E" w:rsidP="00FC2D5E">
      <w:pPr>
        <w:pStyle w:val="SPDForm2"/>
        <w:jc w:val="both"/>
        <w:rPr>
          <w:b w:val="0"/>
          <w:sz w:val="24"/>
          <w:lang w:val="fr-FR"/>
        </w:rPr>
      </w:pPr>
    </w:p>
    <w:p w14:paraId="0D76FFAB" w14:textId="77777777" w:rsidR="008D4834" w:rsidRDefault="003501C8">
      <w:pPr>
        <w:rPr>
          <w:b/>
          <w:bCs/>
        </w:rPr>
      </w:pPr>
      <w:r>
        <w:br w:type="page"/>
      </w:r>
    </w:p>
    <w:tbl>
      <w:tblPr>
        <w:tblW w:w="0" w:type="auto"/>
        <w:tblLayout w:type="fixed"/>
        <w:tblLook w:val="0000" w:firstRow="0" w:lastRow="0" w:firstColumn="0" w:lastColumn="0" w:noHBand="0" w:noVBand="0"/>
      </w:tblPr>
      <w:tblGrid>
        <w:gridCol w:w="9198"/>
      </w:tblGrid>
      <w:tr w:rsidR="008D4834" w:rsidRPr="00C76C41" w14:paraId="3DF1B042" w14:textId="77777777" w:rsidTr="00FC2314">
        <w:trPr>
          <w:trHeight w:val="900"/>
        </w:trPr>
        <w:tc>
          <w:tcPr>
            <w:tcW w:w="9198" w:type="dxa"/>
            <w:tcBorders>
              <w:top w:val="nil"/>
              <w:left w:val="nil"/>
              <w:bottom w:val="single" w:sz="4" w:space="0" w:color="auto"/>
              <w:right w:val="nil"/>
            </w:tcBorders>
          </w:tcPr>
          <w:p w14:paraId="293B0163" w14:textId="5262C25A" w:rsidR="008D4834" w:rsidRDefault="008D4834" w:rsidP="00312C60">
            <w:pPr>
              <w:pStyle w:val="Style5"/>
            </w:pPr>
            <w:bookmarkStart w:id="427" w:name="_Toc90378155"/>
            <w:bookmarkStart w:id="428" w:name="_Toc123053322"/>
            <w:bookmarkStart w:id="429" w:name="_Toc135493212"/>
            <w:bookmarkStart w:id="430" w:name="_Toc139011608"/>
            <w:r w:rsidRPr="00C76C41">
              <w:t xml:space="preserve">Lettre de Soumission </w:t>
            </w:r>
            <w:r>
              <w:t>– Partie Financière</w:t>
            </w:r>
            <w:bookmarkEnd w:id="427"/>
            <w:bookmarkEnd w:id="428"/>
            <w:bookmarkEnd w:id="429"/>
            <w:bookmarkEnd w:id="430"/>
          </w:p>
          <w:p w14:paraId="533510FA" w14:textId="77777777" w:rsidR="00891AA1" w:rsidRDefault="00891AA1" w:rsidP="00CF6336">
            <w:pPr>
              <w:pStyle w:val="Style30"/>
            </w:pPr>
            <w:r>
              <w:t>Procédure Primaire d’Acquisition – Accord-Cadre pour</w:t>
            </w:r>
          </w:p>
          <w:p w14:paraId="57B10AA1" w14:textId="3DC49916" w:rsidR="008D4834" w:rsidRPr="00BC5EA6" w:rsidRDefault="00891AA1" w:rsidP="00BC5EA6">
            <w:pPr>
              <w:pStyle w:val="Style30"/>
            </w:pPr>
            <w:r>
              <w:t>Fournitures</w:t>
            </w:r>
            <w:r w:rsidRPr="002B5E10">
              <w:t xml:space="preserve"> </w:t>
            </w:r>
          </w:p>
        </w:tc>
      </w:tr>
      <w:tr w:rsidR="008D4834" w:rsidRPr="00C76C41" w14:paraId="601D634C" w14:textId="77777777" w:rsidTr="00FC2314">
        <w:trPr>
          <w:trHeight w:val="900"/>
        </w:trPr>
        <w:tc>
          <w:tcPr>
            <w:tcW w:w="9198" w:type="dxa"/>
            <w:tcBorders>
              <w:top w:val="single" w:sz="4" w:space="0" w:color="auto"/>
              <w:left w:val="single" w:sz="4" w:space="0" w:color="auto"/>
              <w:bottom w:val="single" w:sz="4" w:space="0" w:color="auto"/>
              <w:right w:val="single" w:sz="4" w:space="0" w:color="auto"/>
            </w:tcBorders>
          </w:tcPr>
          <w:p w14:paraId="7C03B1C9" w14:textId="77777777" w:rsidR="008D4834" w:rsidRPr="00C76C41" w:rsidRDefault="008D4834" w:rsidP="001B6AD0">
            <w:pPr>
              <w:tabs>
                <w:tab w:val="right" w:pos="9000"/>
              </w:tabs>
              <w:spacing w:after="120"/>
              <w:rPr>
                <w:rFonts w:asciiTheme="majorBidi" w:hAnsiTheme="majorBidi" w:cstheme="majorBidi"/>
                <w:i/>
                <w:iCs/>
              </w:rPr>
            </w:pPr>
            <w:r w:rsidRPr="00C76C41">
              <w:rPr>
                <w:rFonts w:asciiTheme="majorBidi" w:hAnsiTheme="majorBidi" w:cstheme="majorBidi"/>
                <w:i/>
                <w:iCs/>
              </w:rPr>
              <w:t xml:space="preserve">INSTRUCTIONS AUX SOUMISSIONNAIRES :  SUPPRIMER CE </w:t>
            </w:r>
            <w:r>
              <w:rPr>
                <w:rFonts w:asciiTheme="majorBidi" w:hAnsiTheme="majorBidi" w:cstheme="majorBidi"/>
                <w:i/>
                <w:iCs/>
              </w:rPr>
              <w:t>CARTOUCH</w:t>
            </w:r>
            <w:r w:rsidRPr="00C76C41">
              <w:rPr>
                <w:rFonts w:asciiTheme="majorBidi" w:hAnsiTheme="majorBidi" w:cstheme="majorBidi"/>
                <w:i/>
                <w:iCs/>
              </w:rPr>
              <w:t>E UNE FOIS QUE VOUS AVEZ REMPLIR LE DOCUMENT</w:t>
            </w:r>
          </w:p>
          <w:p w14:paraId="34C855BF" w14:textId="77777777" w:rsidR="008D4834" w:rsidRPr="00C76C41" w:rsidRDefault="008D4834" w:rsidP="001B6AD0">
            <w:pPr>
              <w:tabs>
                <w:tab w:val="right" w:pos="9000"/>
              </w:tabs>
              <w:spacing w:after="120"/>
              <w:rPr>
                <w:rFonts w:asciiTheme="majorBidi" w:hAnsiTheme="majorBidi" w:cstheme="majorBidi"/>
                <w:i/>
                <w:iCs/>
              </w:rPr>
            </w:pPr>
            <w:r w:rsidRPr="00C76C41">
              <w:rPr>
                <w:rFonts w:asciiTheme="majorBidi" w:hAnsiTheme="majorBidi" w:cstheme="majorBidi"/>
                <w:i/>
                <w:iCs/>
              </w:rPr>
              <w:t>Le Soumissionnaire devra remplir cette Lettre de Soumission avec son entête, indiquant clairement le nom et l’adresse commerciale complets.</w:t>
            </w:r>
          </w:p>
          <w:p w14:paraId="048E3F41" w14:textId="77777777" w:rsidR="008D4834" w:rsidRPr="00C76C41" w:rsidRDefault="008D4834" w:rsidP="00FC2314">
            <w:pPr>
              <w:tabs>
                <w:tab w:val="right" w:pos="9000"/>
              </w:tabs>
              <w:rPr>
                <w:rFonts w:asciiTheme="majorBidi" w:hAnsiTheme="majorBidi" w:cstheme="majorBidi"/>
                <w:b/>
                <w:bCs/>
              </w:rPr>
            </w:pPr>
            <w:r w:rsidRPr="00C76C41">
              <w:rPr>
                <w:rFonts w:asciiTheme="majorBidi" w:hAnsiTheme="majorBidi" w:cstheme="majorBidi"/>
                <w:b/>
                <w:bCs/>
                <w:i/>
                <w:iCs/>
              </w:rPr>
              <w:t xml:space="preserve">Notes : le texte en italiques est destiné à aider les Soumissionnaires à préparer ce formulaire. </w:t>
            </w:r>
          </w:p>
        </w:tc>
      </w:tr>
    </w:tbl>
    <w:p w14:paraId="62774DC6" w14:textId="63E3C4D3" w:rsidR="008D4834" w:rsidRPr="001B6AD0" w:rsidRDefault="0029453C" w:rsidP="001B6AD0">
      <w:pPr>
        <w:spacing w:before="120"/>
        <w:rPr>
          <w:rFonts w:asciiTheme="majorBidi" w:hAnsiTheme="majorBidi" w:cstheme="majorBidi"/>
          <w:b/>
          <w:bCs/>
        </w:rPr>
      </w:pPr>
      <w:r w:rsidRPr="001B6AD0">
        <w:rPr>
          <w:rFonts w:asciiTheme="majorBidi" w:hAnsiTheme="majorBidi" w:cstheme="majorBidi"/>
          <w:b/>
          <w:bCs/>
        </w:rPr>
        <w:t>Accord-Cadre - Founitures</w:t>
      </w:r>
    </w:p>
    <w:p w14:paraId="15EF85BD" w14:textId="77777777" w:rsidR="008D4834" w:rsidRPr="00BD5A15" w:rsidRDefault="008D4834" w:rsidP="008D4834">
      <w:pPr>
        <w:rPr>
          <w:rFonts w:asciiTheme="majorBidi" w:hAnsiTheme="majorBidi" w:cstheme="majorBidi"/>
        </w:rPr>
      </w:pPr>
      <w:r w:rsidRPr="00BD5A15">
        <w:rPr>
          <w:rFonts w:asciiTheme="majorBidi" w:hAnsiTheme="majorBidi" w:cstheme="majorBidi"/>
          <w:b/>
          <w:bCs/>
        </w:rPr>
        <w:t>Date de soumission de cette Offre</w:t>
      </w:r>
      <w:r>
        <w:rPr>
          <w:rFonts w:asciiTheme="majorBidi" w:hAnsiTheme="majorBidi" w:cstheme="majorBidi"/>
        </w:rPr>
        <w:t xml:space="preserve"> </w:t>
      </w:r>
      <w:r w:rsidRPr="00C76C41">
        <w:rPr>
          <w:rFonts w:asciiTheme="majorBidi" w:hAnsiTheme="majorBidi" w:cstheme="majorBidi"/>
        </w:rPr>
        <w:t xml:space="preserve">: </w:t>
      </w:r>
      <w:r w:rsidRPr="00BD5A15">
        <w:rPr>
          <w:rFonts w:asciiTheme="majorBidi" w:hAnsiTheme="majorBidi" w:cstheme="majorBidi"/>
          <w:i/>
          <w:iCs/>
        </w:rPr>
        <w:t>[insérer la date (jour, mois, année) de remise de l’Offre]</w:t>
      </w:r>
    </w:p>
    <w:p w14:paraId="20EA7137" w14:textId="77777777" w:rsidR="008D4834" w:rsidRPr="00BD5A15" w:rsidRDefault="008D4834" w:rsidP="008D4834">
      <w:pPr>
        <w:ind w:right="72"/>
        <w:rPr>
          <w:rFonts w:asciiTheme="majorBidi" w:hAnsiTheme="majorBidi" w:cstheme="majorBidi"/>
          <w:bCs/>
          <w:i/>
          <w:iCs/>
        </w:rPr>
      </w:pPr>
      <w:r w:rsidRPr="00BD5A15">
        <w:rPr>
          <w:rFonts w:asciiTheme="majorBidi" w:hAnsiTheme="majorBidi" w:cstheme="majorBidi"/>
          <w:b/>
          <w:bCs/>
        </w:rPr>
        <w:t>AO No.</w:t>
      </w:r>
      <w:r w:rsidRPr="00C76C41">
        <w:rPr>
          <w:rFonts w:asciiTheme="majorBidi" w:hAnsiTheme="majorBidi" w:cstheme="majorBidi"/>
        </w:rPr>
        <w:t xml:space="preserve"> : </w:t>
      </w:r>
      <w:r w:rsidRPr="00BD5A15">
        <w:rPr>
          <w:rFonts w:asciiTheme="majorBidi" w:hAnsiTheme="majorBidi" w:cstheme="majorBidi"/>
          <w:bCs/>
          <w:i/>
          <w:iCs/>
        </w:rPr>
        <w:t>[insérer le numéro de l’Appel d’Offres]</w:t>
      </w:r>
    </w:p>
    <w:p w14:paraId="49FCC04E" w14:textId="77777777" w:rsidR="008D4834" w:rsidRPr="00C76C41" w:rsidRDefault="008D4834" w:rsidP="008D4834">
      <w:pPr>
        <w:rPr>
          <w:rFonts w:asciiTheme="majorBidi" w:hAnsiTheme="majorBidi" w:cstheme="majorBidi"/>
        </w:rPr>
      </w:pPr>
    </w:p>
    <w:p w14:paraId="006A4DDA" w14:textId="77777777" w:rsidR="008D4834" w:rsidRPr="00C76C41" w:rsidRDefault="008D4834" w:rsidP="008D4834">
      <w:pPr>
        <w:rPr>
          <w:rFonts w:asciiTheme="majorBidi" w:hAnsiTheme="majorBidi" w:cstheme="majorBidi"/>
          <w:b/>
        </w:rPr>
      </w:pPr>
      <w:r w:rsidRPr="00C76C41">
        <w:rPr>
          <w:rFonts w:asciiTheme="majorBidi" w:hAnsiTheme="majorBidi" w:cstheme="majorBidi"/>
        </w:rPr>
        <w:t xml:space="preserve">À : </w:t>
      </w:r>
      <w:r w:rsidRPr="00C76C41">
        <w:rPr>
          <w:rFonts w:asciiTheme="majorBidi" w:hAnsiTheme="majorBidi" w:cstheme="majorBidi"/>
          <w:b/>
          <w:i/>
          <w:iCs/>
        </w:rPr>
        <w:t>[insérer le nom complet du Maître d’Ouvrage]</w:t>
      </w:r>
    </w:p>
    <w:p w14:paraId="730AEDEA" w14:textId="77777777" w:rsidR="0029453C" w:rsidRDefault="0029453C" w:rsidP="008D4834">
      <w:pPr>
        <w:rPr>
          <w:rFonts w:asciiTheme="majorBidi" w:hAnsiTheme="majorBidi" w:cstheme="majorBidi"/>
        </w:rPr>
      </w:pPr>
    </w:p>
    <w:p w14:paraId="09394BB0" w14:textId="249E18BE" w:rsidR="008D4834" w:rsidRDefault="008D4834" w:rsidP="008D4834">
      <w:pPr>
        <w:rPr>
          <w:rFonts w:asciiTheme="majorBidi" w:hAnsiTheme="majorBidi" w:cstheme="majorBidi"/>
        </w:rPr>
      </w:pPr>
      <w:r w:rsidRPr="00C76C41">
        <w:rPr>
          <w:rFonts w:asciiTheme="majorBidi" w:hAnsiTheme="majorBidi" w:cstheme="majorBidi"/>
        </w:rPr>
        <w:t>Nous, les soussignés</w:t>
      </w:r>
      <w:r>
        <w:rPr>
          <w:rFonts w:asciiTheme="majorBidi" w:hAnsiTheme="majorBidi" w:cstheme="majorBidi"/>
        </w:rPr>
        <w:t>,</w:t>
      </w:r>
      <w:r w:rsidRPr="00C76C41">
        <w:rPr>
          <w:rFonts w:asciiTheme="majorBidi" w:hAnsiTheme="majorBidi" w:cstheme="majorBidi"/>
        </w:rPr>
        <w:t> </w:t>
      </w:r>
      <w:r>
        <w:rPr>
          <w:rFonts w:asciiTheme="majorBidi" w:hAnsiTheme="majorBidi" w:cstheme="majorBidi"/>
        </w:rPr>
        <w:t xml:space="preserve">soumettons ci-joint la seconde partie de notre Offre, </w:t>
      </w:r>
      <w:r w:rsidR="00891AA1">
        <w:rPr>
          <w:rFonts w:asciiTheme="majorBidi" w:hAnsiTheme="majorBidi" w:cstheme="majorBidi"/>
        </w:rPr>
        <w:t>la Partie Financière</w:t>
      </w:r>
      <w:r>
        <w:rPr>
          <w:rFonts w:asciiTheme="majorBidi" w:hAnsiTheme="majorBidi" w:cstheme="majorBidi"/>
        </w:rPr>
        <w:t>.</w:t>
      </w:r>
    </w:p>
    <w:p w14:paraId="761947D9" w14:textId="77777777" w:rsidR="008D4834" w:rsidRDefault="008D4834" w:rsidP="008D4834">
      <w:pPr>
        <w:pStyle w:val="Paragraphedeliste"/>
        <w:ind w:left="360"/>
        <w:rPr>
          <w:rFonts w:asciiTheme="majorBidi" w:hAnsiTheme="majorBidi" w:cstheme="majorBidi"/>
        </w:rPr>
      </w:pPr>
    </w:p>
    <w:p w14:paraId="42E63BEB" w14:textId="4A977102" w:rsidR="008D4834" w:rsidRDefault="008D4834" w:rsidP="008D4834">
      <w:pPr>
        <w:pStyle w:val="Paragraphedeliste"/>
        <w:ind w:left="0"/>
        <w:rPr>
          <w:rFonts w:asciiTheme="majorBidi" w:hAnsiTheme="majorBidi" w:cstheme="majorBidi"/>
        </w:rPr>
      </w:pPr>
      <w:r>
        <w:rPr>
          <w:rFonts w:asciiTheme="majorBidi" w:hAnsiTheme="majorBidi" w:cstheme="majorBidi"/>
        </w:rPr>
        <w:t>En soumettant notre Offre, nous faisons les déclarations additionnelles suivantes</w:t>
      </w:r>
      <w:r w:rsidRPr="0067119F">
        <w:rPr>
          <w:rFonts w:asciiTheme="majorBidi" w:hAnsiTheme="majorBidi" w:cstheme="majorBidi"/>
        </w:rPr>
        <w:t> :</w:t>
      </w:r>
    </w:p>
    <w:p w14:paraId="2ED73DC2" w14:textId="77777777" w:rsidR="00A775E6" w:rsidRPr="0067119F" w:rsidRDefault="00A775E6" w:rsidP="008D4834">
      <w:pPr>
        <w:pStyle w:val="Paragraphedeliste"/>
        <w:ind w:left="0"/>
        <w:rPr>
          <w:rFonts w:asciiTheme="majorBidi" w:hAnsiTheme="majorBidi" w:cstheme="majorBidi"/>
        </w:rPr>
      </w:pPr>
    </w:p>
    <w:p w14:paraId="15956DC8" w14:textId="77777777" w:rsidR="008D4834" w:rsidRDefault="008D4834" w:rsidP="008D4834">
      <w:pPr>
        <w:numPr>
          <w:ilvl w:val="0"/>
          <w:numId w:val="165"/>
        </w:numPr>
        <w:tabs>
          <w:tab w:val="right" w:pos="9000"/>
        </w:tabs>
        <w:spacing w:after="200"/>
        <w:jc w:val="both"/>
        <w:rPr>
          <w:rFonts w:asciiTheme="majorBidi" w:hAnsiTheme="majorBidi" w:cstheme="majorBidi"/>
        </w:rPr>
      </w:pPr>
      <w:r w:rsidRPr="00B939E6">
        <w:rPr>
          <w:rFonts w:asciiTheme="majorBidi" w:hAnsiTheme="majorBidi" w:cstheme="majorBidi"/>
          <w:b/>
          <w:bCs/>
        </w:rPr>
        <w:t xml:space="preserve">Validité de l’Offre : </w:t>
      </w:r>
      <w:r w:rsidRPr="00C76C41">
        <w:rPr>
          <w:rFonts w:asciiTheme="majorBidi" w:hAnsiTheme="majorBidi" w:cstheme="majorBidi"/>
        </w:rPr>
        <w:t xml:space="preserve">Notre Offre demeurera </w:t>
      </w:r>
      <w:r w:rsidRPr="00B939E6">
        <w:rPr>
          <w:rFonts w:asciiTheme="majorBidi" w:hAnsiTheme="majorBidi" w:cstheme="majorBidi"/>
        </w:rPr>
        <w:t>valide jusqu’à</w:t>
      </w:r>
      <w:r w:rsidRPr="00971479">
        <w:rPr>
          <w:rFonts w:asciiTheme="majorBidi" w:hAnsiTheme="majorBidi" w:cstheme="majorBidi"/>
          <w:i/>
          <w:iCs/>
        </w:rPr>
        <w:t xml:space="preserve"> </w:t>
      </w:r>
      <w:r>
        <w:rPr>
          <w:rFonts w:asciiTheme="majorBidi" w:hAnsiTheme="majorBidi" w:cstheme="majorBidi"/>
          <w:i/>
          <w:iCs/>
        </w:rPr>
        <w:t xml:space="preserve">______ </w:t>
      </w:r>
      <w:r w:rsidRPr="00971479">
        <w:rPr>
          <w:rFonts w:asciiTheme="majorBidi" w:hAnsiTheme="majorBidi" w:cstheme="majorBidi"/>
          <w:i/>
          <w:iCs/>
        </w:rPr>
        <w:t>[insérer le jour, mois et année conformément à l’article 18.1 des IS],</w:t>
      </w:r>
      <w:r w:rsidRPr="00C76C41">
        <w:rPr>
          <w:rFonts w:asciiTheme="majorBidi" w:hAnsiTheme="majorBidi" w:cstheme="majorBidi"/>
        </w:rPr>
        <w:t xml:space="preserve"> et cette offre nous engage et pourra être acceptée à tout moment avant cette date ;</w:t>
      </w:r>
    </w:p>
    <w:p w14:paraId="20A1491B" w14:textId="6027FF52" w:rsidR="008D4834" w:rsidRPr="00791347" w:rsidRDefault="008D4834" w:rsidP="008D4834">
      <w:pPr>
        <w:numPr>
          <w:ilvl w:val="0"/>
          <w:numId w:val="165"/>
        </w:numPr>
        <w:tabs>
          <w:tab w:val="right" w:pos="9000"/>
        </w:tabs>
        <w:spacing w:after="200"/>
        <w:jc w:val="both"/>
        <w:rPr>
          <w:rFonts w:asciiTheme="majorBidi" w:hAnsiTheme="majorBidi" w:cstheme="majorBidi"/>
        </w:rPr>
      </w:pPr>
      <w:r w:rsidRPr="00791347">
        <w:rPr>
          <w:rFonts w:asciiTheme="majorBidi" w:hAnsiTheme="majorBidi" w:cstheme="majorBidi"/>
          <w:b/>
          <w:bCs/>
        </w:rPr>
        <w:t>Prix de l’Offre :</w:t>
      </w:r>
      <w:r w:rsidRPr="00791347">
        <w:rPr>
          <w:rFonts w:asciiTheme="majorBidi" w:hAnsiTheme="majorBidi" w:cstheme="majorBidi"/>
        </w:rPr>
        <w:t xml:space="preserve"> Le montant total de notre </w:t>
      </w:r>
      <w:r>
        <w:rPr>
          <w:rFonts w:asciiTheme="majorBidi" w:hAnsiTheme="majorBidi" w:cstheme="majorBidi"/>
        </w:rPr>
        <w:t>O</w:t>
      </w:r>
      <w:r w:rsidRPr="00791347">
        <w:rPr>
          <w:rFonts w:asciiTheme="majorBidi" w:hAnsiTheme="majorBidi" w:cstheme="majorBidi"/>
        </w:rPr>
        <w:t>ffre, hors rabais offert à l’alinéa (</w:t>
      </w:r>
      <w:r w:rsidR="00415166">
        <w:rPr>
          <w:rFonts w:asciiTheme="majorBidi" w:hAnsiTheme="majorBidi" w:cstheme="majorBidi"/>
        </w:rPr>
        <w:t>c</w:t>
      </w:r>
      <w:r w:rsidRPr="00791347">
        <w:rPr>
          <w:rFonts w:asciiTheme="majorBidi" w:hAnsiTheme="majorBidi" w:cstheme="majorBidi"/>
        </w:rPr>
        <w:t xml:space="preserve">) ci-après est </w:t>
      </w:r>
      <w:r w:rsidR="005631E1">
        <w:rPr>
          <w:rFonts w:asciiTheme="majorBidi" w:hAnsiTheme="majorBidi" w:cstheme="majorBidi"/>
        </w:rPr>
        <w:t xml:space="preserve">comme indiqué dans </w:t>
      </w:r>
      <w:r w:rsidR="00C05D69">
        <w:rPr>
          <w:rFonts w:asciiTheme="majorBidi" w:hAnsiTheme="majorBidi" w:cstheme="majorBidi"/>
        </w:rPr>
        <w:t>the Récapitulatif du Bordereau des Prix.</w:t>
      </w:r>
    </w:p>
    <w:p w14:paraId="5FA224C1" w14:textId="0321BBAC" w:rsidR="008D4834" w:rsidRPr="001B6AD0" w:rsidRDefault="008D4834" w:rsidP="001B6AD0">
      <w:pPr>
        <w:numPr>
          <w:ilvl w:val="0"/>
          <w:numId w:val="165"/>
        </w:numPr>
        <w:tabs>
          <w:tab w:val="right" w:pos="9000"/>
        </w:tabs>
        <w:spacing w:after="200"/>
        <w:ind w:left="450" w:hanging="450"/>
        <w:jc w:val="both"/>
        <w:rPr>
          <w:rFonts w:asciiTheme="majorBidi" w:hAnsiTheme="majorBidi" w:cstheme="majorBidi"/>
        </w:rPr>
      </w:pPr>
      <w:r w:rsidRPr="00C76C41">
        <w:rPr>
          <w:rFonts w:asciiTheme="majorBidi" w:hAnsiTheme="majorBidi" w:cstheme="majorBidi"/>
          <w:b/>
          <w:bCs/>
        </w:rPr>
        <w:t>Rabais </w:t>
      </w:r>
      <w:r w:rsidR="00C76CB5">
        <w:rPr>
          <w:rFonts w:asciiTheme="majorBidi" w:hAnsiTheme="majorBidi" w:cstheme="majorBidi"/>
          <w:b/>
          <w:bCs/>
        </w:rPr>
        <w:t xml:space="preserve">inconditionnels </w:t>
      </w:r>
      <w:r w:rsidRPr="00C76C41">
        <w:rPr>
          <w:rFonts w:asciiTheme="majorBidi" w:hAnsiTheme="majorBidi" w:cstheme="majorBidi"/>
          <w:b/>
          <w:bCs/>
        </w:rPr>
        <w:t>:</w:t>
      </w:r>
      <w:r w:rsidRPr="00C76C41">
        <w:rPr>
          <w:rFonts w:asciiTheme="majorBidi" w:hAnsiTheme="majorBidi" w:cstheme="majorBidi"/>
        </w:rPr>
        <w:t xml:space="preserve"> Les rabais </w:t>
      </w:r>
      <w:r w:rsidR="00E35DBA">
        <w:rPr>
          <w:rFonts w:asciiTheme="majorBidi" w:hAnsiTheme="majorBidi" w:cstheme="majorBidi"/>
        </w:rPr>
        <w:t xml:space="preserve">inconditionnels </w:t>
      </w:r>
      <w:r w:rsidRPr="00C76C41">
        <w:rPr>
          <w:rFonts w:asciiTheme="majorBidi" w:hAnsiTheme="majorBidi" w:cstheme="majorBidi"/>
        </w:rPr>
        <w:t xml:space="preserve">offerts et les modalités d’application desdits rabais sont les suivants : </w:t>
      </w:r>
      <w:r w:rsidRPr="001B6AD0">
        <w:rPr>
          <w:rFonts w:asciiTheme="majorBidi" w:hAnsiTheme="majorBidi" w:cstheme="majorBidi"/>
          <w:i/>
        </w:rPr>
        <w:t>[indiquer en détail chacun des rabais offerts] </w:t>
      </w:r>
    </w:p>
    <w:p w14:paraId="6A68E411" w14:textId="77777777" w:rsidR="008D4834" w:rsidRPr="001B6AD0" w:rsidRDefault="008D4834" w:rsidP="001B6AD0">
      <w:pPr>
        <w:tabs>
          <w:tab w:val="right" w:pos="9000"/>
        </w:tabs>
        <w:spacing w:after="200"/>
        <w:ind w:left="450"/>
        <w:rPr>
          <w:rFonts w:asciiTheme="majorBidi" w:hAnsiTheme="majorBidi" w:cstheme="majorBidi"/>
        </w:rPr>
      </w:pPr>
      <w:r w:rsidRPr="001B6AD0">
        <w:rPr>
          <w:rFonts w:asciiTheme="majorBidi" w:hAnsiTheme="majorBidi" w:cstheme="majorBidi"/>
        </w:rPr>
        <w:t>La méthode précise de calcul de ces rabais pour déterminer le montant de l’Offre est la suivante :</w:t>
      </w:r>
      <w:r w:rsidRPr="001B6AD0">
        <w:rPr>
          <w:rFonts w:asciiTheme="majorBidi" w:hAnsiTheme="majorBidi" w:cstheme="majorBidi"/>
          <w:i/>
        </w:rPr>
        <w:t xml:space="preserve"> [indiquer en détail la méthode d’application de chacun des rabais offerts]</w:t>
      </w:r>
      <w:r w:rsidRPr="001B6AD0">
        <w:rPr>
          <w:rFonts w:asciiTheme="majorBidi" w:hAnsiTheme="majorBidi" w:cstheme="majorBidi"/>
        </w:rPr>
        <w:t> ;</w:t>
      </w:r>
    </w:p>
    <w:p w14:paraId="550245DA" w14:textId="53B0DAC4" w:rsidR="008D4834" w:rsidRPr="00C76C41" w:rsidRDefault="008D4834" w:rsidP="008D4834">
      <w:pPr>
        <w:numPr>
          <w:ilvl w:val="0"/>
          <w:numId w:val="165"/>
        </w:numPr>
        <w:tabs>
          <w:tab w:val="right" w:pos="9000"/>
        </w:tabs>
        <w:spacing w:after="200"/>
        <w:ind w:left="426" w:hanging="408"/>
        <w:jc w:val="both"/>
        <w:rPr>
          <w:rFonts w:asciiTheme="majorBidi" w:hAnsiTheme="majorBidi" w:cstheme="majorBidi"/>
          <w:spacing w:val="-2"/>
        </w:rPr>
      </w:pPr>
      <w:r w:rsidRPr="00C76C41">
        <w:rPr>
          <w:rFonts w:asciiTheme="majorBidi" w:hAnsiTheme="majorBidi" w:cstheme="majorBidi"/>
          <w:b/>
          <w:bCs/>
          <w:szCs w:val="24"/>
        </w:rPr>
        <w:t xml:space="preserve">Avantages, </w:t>
      </w:r>
      <w:r w:rsidR="00F6188C">
        <w:rPr>
          <w:rFonts w:asciiTheme="majorBidi" w:hAnsiTheme="majorBidi" w:cstheme="majorBidi"/>
          <w:b/>
          <w:bCs/>
          <w:szCs w:val="24"/>
        </w:rPr>
        <w:t>Gratification</w:t>
      </w:r>
      <w:r w:rsidR="00F6188C" w:rsidRPr="00C76C41">
        <w:rPr>
          <w:rFonts w:asciiTheme="majorBidi" w:hAnsiTheme="majorBidi" w:cstheme="majorBidi"/>
          <w:b/>
          <w:bCs/>
          <w:szCs w:val="24"/>
        </w:rPr>
        <w:t xml:space="preserve">s </w:t>
      </w:r>
      <w:r w:rsidRPr="00C76C41">
        <w:rPr>
          <w:rFonts w:asciiTheme="majorBidi" w:hAnsiTheme="majorBidi" w:cstheme="majorBidi"/>
          <w:b/>
          <w:bCs/>
          <w:szCs w:val="24"/>
        </w:rPr>
        <w:t>ou Commissions :</w:t>
      </w:r>
      <w:r w:rsidRPr="00C76C41">
        <w:rPr>
          <w:rFonts w:asciiTheme="majorBidi" w:hAnsiTheme="majorBidi" w:cstheme="majorBidi"/>
          <w:szCs w:val="24"/>
        </w:rPr>
        <w:t xml:space="preserve"> Nous avons versé, ou nous devons verser </w:t>
      </w:r>
      <w:r w:rsidRPr="00C76C41">
        <w:rPr>
          <w:rFonts w:asciiTheme="majorBidi" w:hAnsiTheme="majorBidi" w:cstheme="majorBidi"/>
          <w:spacing w:val="-2"/>
        </w:rPr>
        <w:t xml:space="preserve">les avantages, </w:t>
      </w:r>
      <w:r w:rsidR="00F6188C">
        <w:rPr>
          <w:rFonts w:asciiTheme="majorBidi" w:hAnsiTheme="majorBidi" w:cstheme="majorBidi"/>
          <w:spacing w:val="-2"/>
        </w:rPr>
        <w:t>gratification</w:t>
      </w:r>
      <w:r w:rsidR="00F6188C" w:rsidRPr="00C76C41">
        <w:rPr>
          <w:rFonts w:asciiTheme="majorBidi" w:hAnsiTheme="majorBidi" w:cstheme="majorBidi"/>
          <w:spacing w:val="-2"/>
        </w:rPr>
        <w:t xml:space="preserve">s </w:t>
      </w:r>
      <w:r w:rsidRPr="00C76C41">
        <w:rPr>
          <w:rFonts w:asciiTheme="majorBidi" w:hAnsiTheme="majorBidi" w:cstheme="majorBidi"/>
          <w:spacing w:val="-2"/>
        </w:rPr>
        <w:t>ou commissions ci-après en rapport avec la procédure d’Appel d’offres ou l’</w:t>
      </w:r>
      <w:r w:rsidR="00F6188C">
        <w:rPr>
          <w:rFonts w:asciiTheme="majorBidi" w:hAnsiTheme="majorBidi" w:cstheme="majorBidi"/>
          <w:spacing w:val="-2"/>
        </w:rPr>
        <w:t>Accord-Cadre</w:t>
      </w:r>
      <w:r w:rsidRPr="00C76C41">
        <w:rPr>
          <w:rFonts w:asciiTheme="majorBidi" w:hAnsiTheme="majorBidi" w:cstheme="majorBidi"/>
          <w:spacing w:val="-2"/>
        </w:rPr>
        <w:t xml:space="preserve"> : </w:t>
      </w:r>
      <w:r w:rsidRPr="00C76C41">
        <w:rPr>
          <w:rFonts w:asciiTheme="majorBidi" w:hAnsiTheme="majorBidi" w:cstheme="majorBidi"/>
          <w:i/>
          <w:iCs/>
          <w:spacing w:val="-2"/>
        </w:rPr>
        <w:t>[insérer le nom complet de chaque Bénéficiaire, son adresse complète, les motifs pour lesquels chaque avantages, honoraires ou commissions ont été payés et le montant et la monnaie de chaque versement]</w:t>
      </w: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520"/>
        <w:gridCol w:w="2070"/>
        <w:gridCol w:w="1548"/>
      </w:tblGrid>
      <w:tr w:rsidR="008D4834" w:rsidRPr="00C76C41" w14:paraId="54DBE5ED" w14:textId="77777777" w:rsidTr="00FC2314">
        <w:tc>
          <w:tcPr>
            <w:tcW w:w="2520" w:type="dxa"/>
          </w:tcPr>
          <w:p w14:paraId="533EA8B1" w14:textId="77777777" w:rsidR="008D4834" w:rsidRPr="00C76C41" w:rsidRDefault="008D4834" w:rsidP="00FC2314">
            <w:pPr>
              <w:rPr>
                <w:highlight w:val="yellow"/>
              </w:rPr>
            </w:pPr>
            <w:r w:rsidRPr="00C76C41">
              <w:t>Nom du Bénéficiaire</w:t>
            </w:r>
          </w:p>
        </w:tc>
        <w:tc>
          <w:tcPr>
            <w:tcW w:w="2520" w:type="dxa"/>
          </w:tcPr>
          <w:p w14:paraId="25DA68BE" w14:textId="77777777" w:rsidR="008D4834" w:rsidRPr="00C76C41" w:rsidRDefault="008D4834" w:rsidP="00FC2314">
            <w:pPr>
              <w:rPr>
                <w:highlight w:val="yellow"/>
              </w:rPr>
            </w:pPr>
            <w:r w:rsidRPr="00C76C41">
              <w:t>Adresse</w:t>
            </w:r>
          </w:p>
        </w:tc>
        <w:tc>
          <w:tcPr>
            <w:tcW w:w="2070" w:type="dxa"/>
          </w:tcPr>
          <w:p w14:paraId="46F0FDB7" w14:textId="77777777" w:rsidR="008D4834" w:rsidRPr="00C76C41" w:rsidRDefault="008D4834" w:rsidP="00FC2314">
            <w:pPr>
              <w:rPr>
                <w:highlight w:val="yellow"/>
              </w:rPr>
            </w:pPr>
            <w:r w:rsidRPr="00C76C41">
              <w:t>Motif</w:t>
            </w:r>
          </w:p>
        </w:tc>
        <w:tc>
          <w:tcPr>
            <w:tcW w:w="1548" w:type="dxa"/>
          </w:tcPr>
          <w:p w14:paraId="26423444" w14:textId="77777777" w:rsidR="008D4834" w:rsidRPr="00C76C41" w:rsidRDefault="008D4834" w:rsidP="00FC2314">
            <w:pPr>
              <w:rPr>
                <w:highlight w:val="yellow"/>
              </w:rPr>
            </w:pPr>
            <w:r w:rsidRPr="00C76C41">
              <w:t>Montant</w:t>
            </w:r>
          </w:p>
        </w:tc>
      </w:tr>
      <w:tr w:rsidR="008D4834" w:rsidRPr="00C76C41" w14:paraId="57B2B164" w14:textId="77777777" w:rsidTr="00FC2314">
        <w:tc>
          <w:tcPr>
            <w:tcW w:w="2520" w:type="dxa"/>
          </w:tcPr>
          <w:p w14:paraId="13108B0B" w14:textId="77777777" w:rsidR="008D4834" w:rsidRPr="00C76C41" w:rsidRDefault="008D4834" w:rsidP="00FC2314">
            <w:pPr>
              <w:rPr>
                <w:u w:val="single"/>
              </w:rPr>
            </w:pPr>
            <w:r w:rsidRPr="00C76C41">
              <w:rPr>
                <w:u w:val="single"/>
              </w:rPr>
              <w:tab/>
            </w:r>
          </w:p>
        </w:tc>
        <w:tc>
          <w:tcPr>
            <w:tcW w:w="2520" w:type="dxa"/>
          </w:tcPr>
          <w:p w14:paraId="7CB2E595" w14:textId="77777777" w:rsidR="008D4834" w:rsidRPr="00C76C41" w:rsidRDefault="008D4834" w:rsidP="00FC2314">
            <w:pPr>
              <w:rPr>
                <w:u w:val="single"/>
              </w:rPr>
            </w:pPr>
            <w:r w:rsidRPr="00C76C41">
              <w:rPr>
                <w:u w:val="single"/>
              </w:rPr>
              <w:tab/>
            </w:r>
          </w:p>
        </w:tc>
        <w:tc>
          <w:tcPr>
            <w:tcW w:w="2070" w:type="dxa"/>
          </w:tcPr>
          <w:p w14:paraId="761E74FE" w14:textId="77777777" w:rsidR="008D4834" w:rsidRPr="00C76C41" w:rsidRDefault="008D4834" w:rsidP="00FC2314">
            <w:pPr>
              <w:rPr>
                <w:u w:val="single"/>
              </w:rPr>
            </w:pPr>
            <w:r w:rsidRPr="00C76C41">
              <w:rPr>
                <w:u w:val="single"/>
              </w:rPr>
              <w:tab/>
            </w:r>
          </w:p>
        </w:tc>
        <w:tc>
          <w:tcPr>
            <w:tcW w:w="1548" w:type="dxa"/>
          </w:tcPr>
          <w:p w14:paraId="097B3BD3" w14:textId="77777777" w:rsidR="008D4834" w:rsidRPr="00C76C41" w:rsidRDefault="008D4834" w:rsidP="00FC2314">
            <w:pPr>
              <w:rPr>
                <w:u w:val="single"/>
              </w:rPr>
            </w:pPr>
            <w:r w:rsidRPr="00C76C41">
              <w:rPr>
                <w:u w:val="single"/>
              </w:rPr>
              <w:tab/>
            </w:r>
          </w:p>
        </w:tc>
      </w:tr>
      <w:tr w:rsidR="008D4834" w:rsidRPr="00C76C41" w14:paraId="038163F8" w14:textId="77777777" w:rsidTr="00FC2314">
        <w:tc>
          <w:tcPr>
            <w:tcW w:w="2520" w:type="dxa"/>
          </w:tcPr>
          <w:p w14:paraId="7D4C3BD1" w14:textId="77777777" w:rsidR="008D4834" w:rsidRPr="00C76C41" w:rsidRDefault="008D4834" w:rsidP="00FC2314">
            <w:pPr>
              <w:rPr>
                <w:u w:val="single"/>
              </w:rPr>
            </w:pPr>
            <w:r w:rsidRPr="00C76C41">
              <w:rPr>
                <w:u w:val="single"/>
              </w:rPr>
              <w:tab/>
            </w:r>
          </w:p>
        </w:tc>
        <w:tc>
          <w:tcPr>
            <w:tcW w:w="2520" w:type="dxa"/>
          </w:tcPr>
          <w:p w14:paraId="709FAFBE" w14:textId="77777777" w:rsidR="008D4834" w:rsidRPr="00C76C41" w:rsidRDefault="008D4834" w:rsidP="00FC2314">
            <w:pPr>
              <w:rPr>
                <w:u w:val="single"/>
              </w:rPr>
            </w:pPr>
            <w:r w:rsidRPr="00C76C41">
              <w:rPr>
                <w:u w:val="single"/>
              </w:rPr>
              <w:tab/>
            </w:r>
          </w:p>
        </w:tc>
        <w:tc>
          <w:tcPr>
            <w:tcW w:w="2070" w:type="dxa"/>
          </w:tcPr>
          <w:p w14:paraId="3925FEBD" w14:textId="77777777" w:rsidR="008D4834" w:rsidRPr="00C76C41" w:rsidRDefault="008D4834" w:rsidP="00FC2314">
            <w:pPr>
              <w:rPr>
                <w:u w:val="single"/>
              </w:rPr>
            </w:pPr>
            <w:r w:rsidRPr="00C76C41">
              <w:rPr>
                <w:u w:val="single"/>
              </w:rPr>
              <w:tab/>
            </w:r>
          </w:p>
        </w:tc>
        <w:tc>
          <w:tcPr>
            <w:tcW w:w="1548" w:type="dxa"/>
          </w:tcPr>
          <w:p w14:paraId="01AA761A" w14:textId="77777777" w:rsidR="008D4834" w:rsidRPr="00C76C41" w:rsidRDefault="008D4834" w:rsidP="00FC2314">
            <w:pPr>
              <w:rPr>
                <w:u w:val="single"/>
              </w:rPr>
            </w:pPr>
            <w:r w:rsidRPr="00C76C41">
              <w:rPr>
                <w:u w:val="single"/>
              </w:rPr>
              <w:tab/>
            </w:r>
          </w:p>
        </w:tc>
      </w:tr>
      <w:tr w:rsidR="008D4834" w:rsidRPr="00C76C41" w14:paraId="14C7AF96" w14:textId="77777777" w:rsidTr="00FC2314">
        <w:tc>
          <w:tcPr>
            <w:tcW w:w="2520" w:type="dxa"/>
          </w:tcPr>
          <w:p w14:paraId="15E4CE22" w14:textId="77777777" w:rsidR="008D4834" w:rsidRPr="00C76C41" w:rsidRDefault="008D4834" w:rsidP="00FC2314">
            <w:pPr>
              <w:rPr>
                <w:u w:val="single"/>
              </w:rPr>
            </w:pPr>
            <w:r w:rsidRPr="00C76C41">
              <w:rPr>
                <w:u w:val="single"/>
              </w:rPr>
              <w:tab/>
            </w:r>
          </w:p>
        </w:tc>
        <w:tc>
          <w:tcPr>
            <w:tcW w:w="2520" w:type="dxa"/>
          </w:tcPr>
          <w:p w14:paraId="05C498D5" w14:textId="77777777" w:rsidR="008D4834" w:rsidRPr="00C76C41" w:rsidRDefault="008D4834" w:rsidP="00FC2314">
            <w:pPr>
              <w:rPr>
                <w:u w:val="single"/>
              </w:rPr>
            </w:pPr>
            <w:r w:rsidRPr="00C76C41">
              <w:rPr>
                <w:u w:val="single"/>
              </w:rPr>
              <w:tab/>
            </w:r>
          </w:p>
        </w:tc>
        <w:tc>
          <w:tcPr>
            <w:tcW w:w="2070" w:type="dxa"/>
          </w:tcPr>
          <w:p w14:paraId="6227C73B" w14:textId="77777777" w:rsidR="008D4834" w:rsidRPr="00C76C41" w:rsidRDefault="008D4834" w:rsidP="00FC2314">
            <w:pPr>
              <w:rPr>
                <w:u w:val="single"/>
              </w:rPr>
            </w:pPr>
            <w:r w:rsidRPr="00C76C41">
              <w:rPr>
                <w:u w:val="single"/>
              </w:rPr>
              <w:tab/>
            </w:r>
          </w:p>
        </w:tc>
        <w:tc>
          <w:tcPr>
            <w:tcW w:w="1548" w:type="dxa"/>
          </w:tcPr>
          <w:p w14:paraId="2B130C32" w14:textId="77777777" w:rsidR="008D4834" w:rsidRPr="00C76C41" w:rsidRDefault="008D4834" w:rsidP="00FC2314">
            <w:pPr>
              <w:rPr>
                <w:u w:val="single"/>
              </w:rPr>
            </w:pPr>
            <w:r w:rsidRPr="00C76C41">
              <w:rPr>
                <w:u w:val="single"/>
              </w:rPr>
              <w:tab/>
            </w:r>
          </w:p>
        </w:tc>
      </w:tr>
      <w:tr w:rsidR="008D4834" w:rsidRPr="00C76C41" w14:paraId="2C8DCA53" w14:textId="77777777" w:rsidTr="00FC2314">
        <w:tc>
          <w:tcPr>
            <w:tcW w:w="2520" w:type="dxa"/>
          </w:tcPr>
          <w:p w14:paraId="4BA7C3AA" w14:textId="77777777" w:rsidR="008D4834" w:rsidRPr="00C76C41" w:rsidRDefault="008D4834" w:rsidP="00FC2314">
            <w:pPr>
              <w:rPr>
                <w:u w:val="single"/>
              </w:rPr>
            </w:pPr>
            <w:r w:rsidRPr="00C76C41">
              <w:rPr>
                <w:u w:val="single"/>
              </w:rPr>
              <w:tab/>
            </w:r>
          </w:p>
        </w:tc>
        <w:tc>
          <w:tcPr>
            <w:tcW w:w="2520" w:type="dxa"/>
          </w:tcPr>
          <w:p w14:paraId="7E0A371B" w14:textId="77777777" w:rsidR="008D4834" w:rsidRPr="00C76C41" w:rsidRDefault="008D4834" w:rsidP="00FC2314">
            <w:pPr>
              <w:rPr>
                <w:u w:val="single"/>
              </w:rPr>
            </w:pPr>
            <w:r w:rsidRPr="00C76C41">
              <w:rPr>
                <w:u w:val="single"/>
              </w:rPr>
              <w:tab/>
            </w:r>
          </w:p>
        </w:tc>
        <w:tc>
          <w:tcPr>
            <w:tcW w:w="2070" w:type="dxa"/>
          </w:tcPr>
          <w:p w14:paraId="68F10BA7" w14:textId="77777777" w:rsidR="008D4834" w:rsidRPr="00C76C41" w:rsidRDefault="008D4834" w:rsidP="00FC2314">
            <w:pPr>
              <w:rPr>
                <w:u w:val="single"/>
              </w:rPr>
            </w:pPr>
            <w:r w:rsidRPr="00C76C41">
              <w:rPr>
                <w:u w:val="single"/>
              </w:rPr>
              <w:tab/>
            </w:r>
          </w:p>
        </w:tc>
        <w:tc>
          <w:tcPr>
            <w:tcW w:w="1548" w:type="dxa"/>
          </w:tcPr>
          <w:p w14:paraId="025907D3" w14:textId="77777777" w:rsidR="008D4834" w:rsidRPr="00C76C41" w:rsidRDefault="008D4834" w:rsidP="00FC2314">
            <w:pPr>
              <w:rPr>
                <w:u w:val="single"/>
              </w:rPr>
            </w:pPr>
            <w:r w:rsidRPr="00C76C41">
              <w:rPr>
                <w:u w:val="single"/>
              </w:rPr>
              <w:tab/>
            </w:r>
          </w:p>
        </w:tc>
      </w:tr>
    </w:tbl>
    <w:p w14:paraId="56978D1F" w14:textId="77777777" w:rsidR="008D4834" w:rsidRPr="00C76C41" w:rsidRDefault="008D4834" w:rsidP="008D4834">
      <w:pPr>
        <w:ind w:left="720"/>
      </w:pPr>
    </w:p>
    <w:p w14:paraId="0F0DCD3C" w14:textId="77777777" w:rsidR="008D4834" w:rsidRPr="00C76C41" w:rsidRDefault="008D4834" w:rsidP="008D4834">
      <w:pPr>
        <w:ind w:left="142"/>
      </w:pPr>
      <w:r w:rsidRPr="00C76C41">
        <w:tab/>
        <w:t>(Si aucune somme n’a été versée ou ne doit être versée, porter la mention « néant »).</w:t>
      </w:r>
    </w:p>
    <w:p w14:paraId="1F872AA6" w14:textId="77777777" w:rsidR="008D4834" w:rsidRPr="00C76C41" w:rsidRDefault="008D4834" w:rsidP="008D4834">
      <w:pPr>
        <w:tabs>
          <w:tab w:val="right" w:pos="9000"/>
        </w:tabs>
        <w:ind w:left="426"/>
        <w:rPr>
          <w:rFonts w:asciiTheme="majorBidi" w:hAnsiTheme="majorBidi" w:cstheme="majorBidi"/>
          <w:szCs w:val="24"/>
        </w:rPr>
      </w:pPr>
    </w:p>
    <w:p w14:paraId="1F7BF075" w14:textId="77777777" w:rsidR="008D4834" w:rsidRPr="0086405A" w:rsidRDefault="008D4834" w:rsidP="008D4834">
      <w:pPr>
        <w:tabs>
          <w:tab w:val="right" w:pos="4140"/>
          <w:tab w:val="left" w:pos="4500"/>
          <w:tab w:val="right" w:pos="9000"/>
        </w:tabs>
        <w:rPr>
          <w:rFonts w:asciiTheme="majorBidi" w:hAnsiTheme="majorBidi" w:cstheme="majorBidi"/>
          <w:b/>
          <w:bCs/>
        </w:rPr>
      </w:pPr>
      <w:r w:rsidRPr="0086405A">
        <w:rPr>
          <w:rFonts w:asciiTheme="majorBidi" w:hAnsiTheme="majorBidi" w:cstheme="majorBidi"/>
          <w:b/>
          <w:bCs/>
        </w:rPr>
        <w:t xml:space="preserve">Nom du Soumissionnaire* </w:t>
      </w:r>
      <w:r w:rsidRPr="0086405A">
        <w:rPr>
          <w:rFonts w:asciiTheme="majorBidi" w:hAnsiTheme="majorBidi" w:cstheme="majorBidi"/>
          <w:i/>
          <w:iCs/>
        </w:rPr>
        <w:t>[insérer le nom complet du Soumissionnaire]</w:t>
      </w:r>
    </w:p>
    <w:p w14:paraId="5CF52B9E" w14:textId="77777777" w:rsidR="001A3DD4" w:rsidRDefault="001A3DD4" w:rsidP="008D4834">
      <w:pPr>
        <w:tabs>
          <w:tab w:val="right" w:pos="4140"/>
          <w:tab w:val="left" w:pos="4500"/>
          <w:tab w:val="right" w:pos="9000"/>
        </w:tabs>
        <w:rPr>
          <w:rFonts w:asciiTheme="majorBidi" w:hAnsiTheme="majorBidi" w:cstheme="majorBidi"/>
          <w:b/>
          <w:bCs/>
        </w:rPr>
      </w:pPr>
    </w:p>
    <w:p w14:paraId="70C47D49" w14:textId="1FF6DFD2" w:rsidR="008D4834" w:rsidRPr="0086405A" w:rsidRDefault="008D4834" w:rsidP="008D4834">
      <w:pPr>
        <w:tabs>
          <w:tab w:val="right" w:pos="4140"/>
          <w:tab w:val="left" w:pos="4500"/>
          <w:tab w:val="right" w:pos="9000"/>
        </w:tabs>
        <w:rPr>
          <w:rFonts w:asciiTheme="majorBidi" w:hAnsiTheme="majorBidi" w:cstheme="majorBidi"/>
          <w:i/>
          <w:iCs/>
        </w:rPr>
      </w:pPr>
      <w:r w:rsidRPr="0086405A">
        <w:rPr>
          <w:rFonts w:asciiTheme="majorBidi" w:hAnsiTheme="majorBidi" w:cstheme="majorBidi"/>
          <w:b/>
          <w:bCs/>
        </w:rPr>
        <w:t xml:space="preserve">Nom </w:t>
      </w:r>
      <w:r w:rsidRPr="0086405A">
        <w:rPr>
          <w:rFonts w:asciiTheme="majorBidi" w:hAnsiTheme="majorBidi" w:cstheme="majorBidi"/>
          <w:b/>
          <w:bCs/>
          <w:iCs/>
        </w:rPr>
        <w:t>de la personne signataire de l’offre**</w:t>
      </w:r>
      <w:r w:rsidRPr="0086405A">
        <w:rPr>
          <w:rFonts w:asciiTheme="majorBidi" w:hAnsiTheme="majorBidi" w:cstheme="majorBidi"/>
          <w:b/>
          <w:bCs/>
          <w:i/>
          <w:iCs/>
        </w:rPr>
        <w:t xml:space="preserve"> </w:t>
      </w:r>
      <w:r w:rsidRPr="0086405A">
        <w:rPr>
          <w:rFonts w:asciiTheme="majorBidi" w:hAnsiTheme="majorBidi" w:cstheme="majorBidi"/>
          <w:i/>
          <w:iCs/>
        </w:rPr>
        <w:t>[insérer le titre/capacité complet de la personne signataire de l’offre]</w:t>
      </w:r>
    </w:p>
    <w:p w14:paraId="141915A1" w14:textId="77777777" w:rsidR="001A3DD4" w:rsidRDefault="001A3DD4" w:rsidP="008D4834">
      <w:pPr>
        <w:tabs>
          <w:tab w:val="right" w:pos="4140"/>
          <w:tab w:val="left" w:pos="4500"/>
          <w:tab w:val="right" w:pos="9000"/>
        </w:tabs>
        <w:rPr>
          <w:rFonts w:asciiTheme="majorBidi" w:hAnsiTheme="majorBidi" w:cstheme="majorBidi"/>
          <w:b/>
          <w:bCs/>
        </w:rPr>
      </w:pPr>
    </w:p>
    <w:p w14:paraId="3D074FFB" w14:textId="6976F81B" w:rsidR="008D4834" w:rsidRPr="0086405A" w:rsidRDefault="008D4834" w:rsidP="008D4834">
      <w:pPr>
        <w:tabs>
          <w:tab w:val="right" w:pos="4140"/>
          <w:tab w:val="left" w:pos="4500"/>
          <w:tab w:val="right" w:pos="9000"/>
        </w:tabs>
        <w:rPr>
          <w:rFonts w:asciiTheme="majorBidi" w:hAnsiTheme="majorBidi" w:cstheme="majorBidi"/>
          <w:i/>
          <w:iCs/>
        </w:rPr>
      </w:pPr>
      <w:r w:rsidRPr="0086405A">
        <w:rPr>
          <w:rFonts w:asciiTheme="majorBidi" w:hAnsiTheme="majorBidi" w:cstheme="majorBidi"/>
          <w:b/>
          <w:bCs/>
        </w:rPr>
        <w:t xml:space="preserve">En tant que </w:t>
      </w:r>
      <w:r w:rsidRPr="0086405A">
        <w:rPr>
          <w:rFonts w:asciiTheme="majorBidi" w:hAnsiTheme="majorBidi" w:cstheme="majorBidi"/>
          <w:i/>
          <w:iCs/>
        </w:rPr>
        <w:t>[indiquer la capacité du signataire]</w:t>
      </w:r>
    </w:p>
    <w:p w14:paraId="5E451F12" w14:textId="77777777" w:rsidR="001A3DD4" w:rsidRDefault="001A3DD4" w:rsidP="008D4834">
      <w:pPr>
        <w:tabs>
          <w:tab w:val="right" w:pos="4140"/>
          <w:tab w:val="left" w:pos="4500"/>
          <w:tab w:val="right" w:pos="9000"/>
        </w:tabs>
        <w:rPr>
          <w:rFonts w:asciiTheme="majorBidi" w:hAnsiTheme="majorBidi" w:cstheme="majorBidi"/>
          <w:b/>
          <w:bCs/>
        </w:rPr>
      </w:pPr>
    </w:p>
    <w:p w14:paraId="5C9430C4" w14:textId="431A2D35" w:rsidR="008D4834" w:rsidRPr="0086405A" w:rsidRDefault="008D4834" w:rsidP="008D4834">
      <w:pPr>
        <w:tabs>
          <w:tab w:val="right" w:pos="4140"/>
          <w:tab w:val="left" w:pos="4500"/>
          <w:tab w:val="right" w:pos="9000"/>
        </w:tabs>
        <w:rPr>
          <w:rFonts w:asciiTheme="majorBidi" w:hAnsiTheme="majorBidi" w:cstheme="majorBidi"/>
          <w:i/>
          <w:iCs/>
        </w:rPr>
      </w:pPr>
      <w:r w:rsidRPr="0086405A">
        <w:rPr>
          <w:rFonts w:asciiTheme="majorBidi" w:hAnsiTheme="majorBidi" w:cstheme="majorBidi"/>
          <w:b/>
          <w:bCs/>
        </w:rPr>
        <w:t xml:space="preserve">Signature de la personne mentionnée ci-dessus </w:t>
      </w:r>
      <w:r w:rsidRPr="0086405A">
        <w:rPr>
          <w:rFonts w:asciiTheme="majorBidi" w:hAnsiTheme="majorBidi" w:cstheme="majorBidi"/>
          <w:i/>
          <w:iCs/>
        </w:rPr>
        <w:t>[insérer la signature]</w:t>
      </w:r>
    </w:p>
    <w:p w14:paraId="4835D750" w14:textId="77777777" w:rsidR="001A3DD4" w:rsidRDefault="001A3DD4" w:rsidP="008D4834">
      <w:pPr>
        <w:tabs>
          <w:tab w:val="right" w:pos="9000"/>
        </w:tabs>
        <w:spacing w:after="120"/>
        <w:rPr>
          <w:rFonts w:asciiTheme="majorBidi" w:hAnsiTheme="majorBidi" w:cstheme="majorBidi"/>
          <w:b/>
          <w:bCs/>
        </w:rPr>
      </w:pPr>
    </w:p>
    <w:p w14:paraId="3C1FAE36" w14:textId="1E79F843" w:rsidR="008D4834" w:rsidRPr="005259BB" w:rsidRDefault="008D4834" w:rsidP="008D4834">
      <w:pPr>
        <w:tabs>
          <w:tab w:val="right" w:pos="9000"/>
        </w:tabs>
        <w:spacing w:after="120"/>
        <w:rPr>
          <w:rFonts w:asciiTheme="majorBidi" w:hAnsiTheme="majorBidi" w:cstheme="majorBidi"/>
          <w:i/>
          <w:iCs/>
        </w:rPr>
      </w:pPr>
      <w:r w:rsidRPr="0086405A">
        <w:rPr>
          <w:rFonts w:asciiTheme="majorBidi" w:hAnsiTheme="majorBidi" w:cstheme="majorBidi"/>
          <w:b/>
          <w:bCs/>
        </w:rPr>
        <w:t xml:space="preserve">Dûment habilité à signer l’offre pour et au nom de </w:t>
      </w:r>
      <w:r w:rsidRPr="0086405A">
        <w:rPr>
          <w:rFonts w:asciiTheme="majorBidi" w:hAnsiTheme="majorBidi" w:cstheme="majorBidi"/>
          <w:i/>
          <w:iCs/>
        </w:rPr>
        <w:t>[insérer le nom complet du Soumissionnaire]</w:t>
      </w:r>
    </w:p>
    <w:p w14:paraId="266B33BF" w14:textId="77777777" w:rsidR="008D4834" w:rsidRPr="00C76C41" w:rsidRDefault="008D4834" w:rsidP="008D4834">
      <w:pPr>
        <w:tabs>
          <w:tab w:val="right" w:pos="9000"/>
        </w:tabs>
        <w:spacing w:after="120"/>
        <w:rPr>
          <w:rFonts w:asciiTheme="majorBidi" w:hAnsiTheme="majorBidi" w:cstheme="majorBidi"/>
        </w:rPr>
      </w:pPr>
    </w:p>
    <w:p w14:paraId="79ACEFF7" w14:textId="77777777" w:rsidR="008D4834" w:rsidRPr="00C76C41" w:rsidRDefault="008D4834" w:rsidP="008D4834">
      <w:pPr>
        <w:tabs>
          <w:tab w:val="right" w:pos="9000"/>
        </w:tabs>
        <w:rPr>
          <w:rFonts w:asciiTheme="majorBidi" w:hAnsiTheme="majorBidi" w:cstheme="majorBidi"/>
          <w:i/>
          <w:iCs/>
        </w:rPr>
      </w:pPr>
      <w:r w:rsidRPr="0086405A">
        <w:rPr>
          <w:rFonts w:asciiTheme="majorBidi" w:hAnsiTheme="majorBidi" w:cstheme="majorBidi"/>
          <w:b/>
          <w:bCs/>
        </w:rPr>
        <w:t>En date du</w:t>
      </w:r>
      <w:r w:rsidRPr="00C76C41">
        <w:rPr>
          <w:rFonts w:asciiTheme="majorBidi" w:hAnsiTheme="majorBidi" w:cstheme="majorBidi"/>
        </w:rPr>
        <w:t xml:space="preserve"> ________________________________ jour de </w:t>
      </w:r>
      <w:r w:rsidRPr="0086405A">
        <w:rPr>
          <w:rFonts w:asciiTheme="majorBidi" w:hAnsiTheme="majorBidi" w:cstheme="majorBidi"/>
          <w:i/>
          <w:iCs/>
        </w:rPr>
        <w:t>[Insérer la date de signature]</w:t>
      </w:r>
    </w:p>
    <w:p w14:paraId="7A7EBECD" w14:textId="77777777" w:rsidR="008D4834" w:rsidRPr="00C76C41" w:rsidRDefault="008D4834" w:rsidP="008D4834">
      <w:pPr>
        <w:tabs>
          <w:tab w:val="right" w:pos="9000"/>
        </w:tabs>
        <w:rPr>
          <w:rFonts w:asciiTheme="majorBidi" w:hAnsiTheme="majorBidi" w:cstheme="majorBidi"/>
        </w:rPr>
      </w:pPr>
    </w:p>
    <w:p w14:paraId="6B6ACA36" w14:textId="77777777" w:rsidR="008D4834" w:rsidRPr="00C76C41" w:rsidRDefault="008D4834" w:rsidP="008D4834">
      <w:pPr>
        <w:tabs>
          <w:tab w:val="right" w:pos="9000"/>
        </w:tabs>
        <w:spacing w:after="120"/>
        <w:rPr>
          <w:rFonts w:asciiTheme="majorBidi" w:hAnsiTheme="majorBidi" w:cstheme="majorBidi"/>
        </w:rPr>
      </w:pPr>
      <w:r w:rsidRPr="00C76C41">
        <w:rPr>
          <w:rFonts w:asciiTheme="majorBidi" w:hAnsiTheme="majorBidi" w:cstheme="majorBidi"/>
        </w:rPr>
        <w:t>*Dans le cas d’une offre présentée par un groupement d’entreprises, indiquer le nom du groupement ou de ses partenaires, en tant que Soumissionnaire.</w:t>
      </w:r>
    </w:p>
    <w:p w14:paraId="7ADC70AD" w14:textId="77777777" w:rsidR="008D4834" w:rsidRPr="00C76C41" w:rsidRDefault="008D4834" w:rsidP="008D4834">
      <w:pPr>
        <w:tabs>
          <w:tab w:val="right" w:pos="9000"/>
        </w:tabs>
        <w:rPr>
          <w:rFonts w:asciiTheme="majorBidi" w:hAnsiTheme="majorBidi" w:cstheme="majorBidi"/>
        </w:rPr>
      </w:pPr>
      <w:r w:rsidRPr="00C76C41">
        <w:rPr>
          <w:rFonts w:asciiTheme="majorBidi" w:hAnsiTheme="majorBidi" w:cstheme="majorBidi"/>
        </w:rPr>
        <w:t>**La personne signataire doit avoir un pouvoir donné par le Soumissionnaire, à joindre à l’offre.</w:t>
      </w:r>
    </w:p>
    <w:p w14:paraId="75DB8ED0" w14:textId="77777777" w:rsidR="008D4834" w:rsidRPr="00C76C41" w:rsidRDefault="008D4834" w:rsidP="008D4834">
      <w:pPr>
        <w:tabs>
          <w:tab w:val="right" w:pos="9000"/>
        </w:tabs>
        <w:rPr>
          <w:rFonts w:asciiTheme="majorBidi" w:hAnsiTheme="majorBidi" w:cstheme="majorBidi"/>
        </w:rPr>
      </w:pPr>
    </w:p>
    <w:p w14:paraId="0302A60C" w14:textId="77777777" w:rsidR="008D4834" w:rsidRPr="00C76C41" w:rsidRDefault="008D4834" w:rsidP="008D4834">
      <w:pPr>
        <w:tabs>
          <w:tab w:val="left" w:pos="2610"/>
        </w:tabs>
        <w:rPr>
          <w:rFonts w:asciiTheme="majorBidi" w:hAnsiTheme="majorBidi" w:cstheme="majorBidi"/>
        </w:rPr>
      </w:pPr>
    </w:p>
    <w:p w14:paraId="427CA42C" w14:textId="0A23761D" w:rsidR="003501C8" w:rsidRDefault="003501C8">
      <w:pPr>
        <w:rPr>
          <w:b/>
          <w:bCs/>
        </w:rPr>
      </w:pPr>
    </w:p>
    <w:p w14:paraId="51182D5D" w14:textId="30221538" w:rsidR="006B424A" w:rsidRDefault="006B424A">
      <w:pPr>
        <w:rPr>
          <w:b/>
          <w:bCs/>
        </w:rPr>
      </w:pPr>
      <w:r>
        <w:br w:type="page"/>
      </w:r>
    </w:p>
    <w:p w14:paraId="2694C9E8" w14:textId="77777777" w:rsidR="0029479F" w:rsidRPr="002613AE" w:rsidRDefault="0029479F" w:rsidP="00F06AB7">
      <w:pPr>
        <w:pStyle w:val="TM1"/>
      </w:pPr>
    </w:p>
    <w:p w14:paraId="42B2F27E" w14:textId="77777777" w:rsidR="00940BF3" w:rsidRPr="002613AE" w:rsidRDefault="00940BF3">
      <w:pPr>
        <w:tabs>
          <w:tab w:val="right" w:pos="9000"/>
        </w:tabs>
        <w:ind w:left="4320" w:firstLine="720"/>
      </w:pPr>
    </w:p>
    <w:p w14:paraId="660DA2B0" w14:textId="67825729" w:rsidR="00940BF3" w:rsidRPr="00312C60" w:rsidRDefault="00F6188C" w:rsidP="00312C60">
      <w:pPr>
        <w:pStyle w:val="Style5"/>
      </w:pPr>
      <w:bookmarkStart w:id="431" w:name="_Toc135493213"/>
      <w:bookmarkStart w:id="432" w:name="_Toc139011609"/>
      <w:r w:rsidRPr="00312C60">
        <w:t xml:space="preserve">Formulaires de </w:t>
      </w:r>
      <w:r w:rsidR="00940BF3" w:rsidRPr="00312C60">
        <w:t>Bordereaux des prix</w:t>
      </w:r>
      <w:bookmarkEnd w:id="431"/>
      <w:bookmarkEnd w:id="432"/>
    </w:p>
    <w:p w14:paraId="34272EC0" w14:textId="77777777" w:rsidR="00940BF3" w:rsidRPr="002613AE" w:rsidRDefault="00940BF3">
      <w:pPr>
        <w:jc w:val="center"/>
      </w:pPr>
    </w:p>
    <w:p w14:paraId="5E395C68" w14:textId="77777777" w:rsidR="00940BF3" w:rsidRPr="002613AE" w:rsidRDefault="00940BF3">
      <w:pPr>
        <w:jc w:val="center"/>
      </w:pPr>
    </w:p>
    <w:p w14:paraId="617CAB2D" w14:textId="07EDED0E" w:rsidR="00485903" w:rsidRPr="00CE6E9C" w:rsidRDefault="00485903" w:rsidP="00485903">
      <w:pPr>
        <w:suppressAutoHyphens/>
        <w:spacing w:after="120"/>
        <w:jc w:val="both"/>
        <w:rPr>
          <w:b/>
          <w:i/>
        </w:rPr>
      </w:pPr>
      <w:r w:rsidRPr="00234F6E">
        <w:rPr>
          <w:b/>
          <w:i/>
          <w:lang w:val="fr"/>
        </w:rPr>
        <w:t>[Note à</w:t>
      </w:r>
      <w:r>
        <w:rPr>
          <w:b/>
          <w:i/>
          <w:lang w:val="fr"/>
        </w:rPr>
        <w:t xml:space="preserve"> l’intention de </w:t>
      </w:r>
      <w:r w:rsidR="009074C4">
        <w:rPr>
          <w:b/>
          <w:i/>
          <w:lang w:val="fr"/>
        </w:rPr>
        <w:t>l’Agence d’Acquisition</w:t>
      </w:r>
      <w:r>
        <w:rPr>
          <w:lang w:val="fr"/>
        </w:rPr>
        <w:t xml:space="preserve"> </w:t>
      </w:r>
      <w:r w:rsidRPr="00234F6E">
        <w:rPr>
          <w:b/>
          <w:i/>
          <w:lang w:val="fr"/>
        </w:rPr>
        <w:t xml:space="preserve">: </w:t>
      </w:r>
    </w:p>
    <w:p w14:paraId="046D77E8" w14:textId="77777777" w:rsidR="00485903" w:rsidRPr="00CE6E9C" w:rsidRDefault="00485903" w:rsidP="00485903">
      <w:pPr>
        <w:suppressAutoHyphens/>
        <w:spacing w:after="120"/>
        <w:jc w:val="both"/>
        <w:rPr>
          <w:i/>
        </w:rPr>
      </w:pPr>
    </w:p>
    <w:p w14:paraId="769DAC4F" w14:textId="1C0636A9" w:rsidR="00485903" w:rsidRPr="00072091" w:rsidRDefault="00FC78EA" w:rsidP="00485903">
      <w:pPr>
        <w:suppressAutoHyphens/>
        <w:spacing w:after="120"/>
        <w:jc w:val="both"/>
        <w:rPr>
          <w:i/>
        </w:rPr>
      </w:pPr>
      <w:r>
        <w:rPr>
          <w:b/>
          <w:bCs/>
          <w:i/>
          <w:lang w:val="fr"/>
        </w:rPr>
        <w:t>C</w:t>
      </w:r>
      <w:r w:rsidR="00485903" w:rsidRPr="008F2D0F">
        <w:rPr>
          <w:b/>
          <w:bCs/>
          <w:i/>
          <w:lang w:val="fr"/>
        </w:rPr>
        <w:t>omme l’indique</w:t>
      </w:r>
      <w:r w:rsidR="00F6188C">
        <w:rPr>
          <w:b/>
          <w:bCs/>
          <w:i/>
          <w:lang w:val="fr"/>
        </w:rPr>
        <w:t>nt</w:t>
      </w:r>
      <w:r w:rsidR="00485903" w:rsidRPr="008F2D0F">
        <w:rPr>
          <w:b/>
          <w:bCs/>
          <w:i/>
          <w:lang w:val="fr"/>
        </w:rPr>
        <w:t xml:space="preserve"> l</w:t>
      </w:r>
      <w:r w:rsidR="00CF666B">
        <w:rPr>
          <w:b/>
          <w:bCs/>
          <w:i/>
          <w:lang w:val="fr"/>
        </w:rPr>
        <w:t>es IS</w:t>
      </w:r>
      <w:r w:rsidR="00485903" w:rsidRPr="008F2D0F">
        <w:rPr>
          <w:b/>
          <w:bCs/>
          <w:i/>
          <w:lang w:val="fr"/>
        </w:rPr>
        <w:t xml:space="preserve">, chaque </w:t>
      </w:r>
      <w:r w:rsidR="008269DC">
        <w:rPr>
          <w:b/>
          <w:bCs/>
          <w:i/>
          <w:lang w:val="fr"/>
        </w:rPr>
        <w:t>articl</w:t>
      </w:r>
      <w:r w:rsidR="008269DC" w:rsidRPr="008F2D0F">
        <w:rPr>
          <w:b/>
          <w:bCs/>
          <w:i/>
          <w:lang w:val="fr"/>
        </w:rPr>
        <w:t xml:space="preserve">e </w:t>
      </w:r>
      <w:r w:rsidR="00485903" w:rsidRPr="008F2D0F">
        <w:rPr>
          <w:b/>
          <w:bCs/>
          <w:i/>
          <w:lang w:val="fr"/>
        </w:rPr>
        <w:t>sera évalué séparément et la détermination de la conclusion de l’</w:t>
      </w:r>
      <w:r w:rsidR="00CF666B">
        <w:rPr>
          <w:b/>
          <w:bCs/>
          <w:i/>
          <w:lang w:val="fr"/>
        </w:rPr>
        <w:t>A</w:t>
      </w:r>
      <w:r w:rsidR="00485903" w:rsidRPr="008F2D0F">
        <w:rPr>
          <w:b/>
          <w:bCs/>
          <w:i/>
          <w:lang w:val="fr"/>
        </w:rPr>
        <w:t>ccord-</w:t>
      </w:r>
      <w:r w:rsidR="00CF666B">
        <w:rPr>
          <w:b/>
          <w:bCs/>
          <w:i/>
          <w:lang w:val="fr"/>
        </w:rPr>
        <w:t>C</w:t>
      </w:r>
      <w:r w:rsidR="00485903" w:rsidRPr="008F2D0F">
        <w:rPr>
          <w:b/>
          <w:bCs/>
          <w:i/>
          <w:lang w:val="fr"/>
        </w:rPr>
        <w:t xml:space="preserve">adre sera faite en fonction de l’offre la </w:t>
      </w:r>
      <w:r w:rsidR="00CF666B">
        <w:rPr>
          <w:b/>
          <w:bCs/>
          <w:i/>
          <w:lang w:val="fr"/>
        </w:rPr>
        <w:t>P</w:t>
      </w:r>
      <w:r w:rsidR="00485903" w:rsidRPr="008F2D0F">
        <w:rPr>
          <w:b/>
          <w:bCs/>
          <w:i/>
          <w:lang w:val="fr"/>
        </w:rPr>
        <w:t xml:space="preserve">lus </w:t>
      </w:r>
      <w:r w:rsidR="00CF666B">
        <w:rPr>
          <w:b/>
          <w:bCs/>
          <w:i/>
          <w:lang w:val="fr"/>
        </w:rPr>
        <w:t>A</w:t>
      </w:r>
      <w:r w:rsidR="00485903" w:rsidRPr="008F2D0F">
        <w:rPr>
          <w:b/>
          <w:bCs/>
          <w:i/>
          <w:lang w:val="fr"/>
        </w:rPr>
        <w:t xml:space="preserve">vantageuse pour un </w:t>
      </w:r>
      <w:r w:rsidR="008269DC">
        <w:rPr>
          <w:b/>
          <w:bCs/>
          <w:i/>
          <w:lang w:val="fr"/>
        </w:rPr>
        <w:t>articl</w:t>
      </w:r>
      <w:r w:rsidR="008269DC" w:rsidRPr="008F2D0F">
        <w:rPr>
          <w:b/>
          <w:bCs/>
          <w:i/>
          <w:lang w:val="fr"/>
        </w:rPr>
        <w:t>e</w:t>
      </w:r>
      <w:r w:rsidR="00485903" w:rsidRPr="008F2D0F">
        <w:rPr>
          <w:b/>
          <w:bCs/>
          <w:i/>
          <w:lang w:val="fr"/>
        </w:rPr>
        <w:t xml:space="preserve">. </w:t>
      </w:r>
      <w:r w:rsidR="00485903" w:rsidRPr="001B6AD0">
        <w:rPr>
          <w:i/>
          <w:lang w:val="fr"/>
        </w:rPr>
        <w:t xml:space="preserve">Il est donc important que </w:t>
      </w:r>
      <w:r w:rsidR="008269DC">
        <w:rPr>
          <w:i/>
          <w:lang w:val="fr"/>
        </w:rPr>
        <w:t>l’article</w:t>
      </w:r>
      <w:r w:rsidR="00485903" w:rsidRPr="001B6AD0">
        <w:rPr>
          <w:i/>
          <w:lang w:val="fr"/>
        </w:rPr>
        <w:t xml:space="preserve"> soit, dans la mesure du possible, un ensemble complet et non des éléments d’un ensemble (à moins que l’achat lui-même ne porte sur l’achat de composants), dont les exigences techniques et les performances fonctionnelles applicables pourraient être décrites. Par exemple, si cet </w:t>
      </w:r>
      <w:r w:rsidR="00E93258">
        <w:rPr>
          <w:i/>
          <w:lang w:val="fr"/>
        </w:rPr>
        <w:t>A</w:t>
      </w:r>
      <w:r w:rsidR="00485903" w:rsidRPr="001B6AD0">
        <w:rPr>
          <w:i/>
          <w:lang w:val="fr"/>
        </w:rPr>
        <w:t>ccord-</w:t>
      </w:r>
      <w:r w:rsidR="00E93258">
        <w:rPr>
          <w:i/>
          <w:lang w:val="fr"/>
        </w:rPr>
        <w:t>C</w:t>
      </w:r>
      <w:r w:rsidR="00485903" w:rsidRPr="001B6AD0">
        <w:rPr>
          <w:i/>
          <w:lang w:val="fr"/>
        </w:rPr>
        <w:t xml:space="preserve">adre comprend l’acquisition d’équipement d’usage courant, </w:t>
      </w:r>
      <w:r w:rsidR="00F6188C">
        <w:rPr>
          <w:i/>
          <w:lang w:val="fr"/>
        </w:rPr>
        <w:t>l’article</w:t>
      </w:r>
      <w:r w:rsidR="00485903" w:rsidRPr="001B6AD0">
        <w:rPr>
          <w:i/>
          <w:lang w:val="fr"/>
        </w:rPr>
        <w:t xml:space="preserve"> serait l’équipement requis. </w:t>
      </w:r>
    </w:p>
    <w:p w14:paraId="19E85946" w14:textId="7F082084" w:rsidR="00485903" w:rsidRPr="00CE6E9C" w:rsidRDefault="00485903" w:rsidP="00485903">
      <w:pPr>
        <w:suppressAutoHyphens/>
        <w:spacing w:after="120"/>
        <w:jc w:val="both"/>
        <w:rPr>
          <w:i/>
        </w:rPr>
      </w:pPr>
      <w:r>
        <w:rPr>
          <w:i/>
          <w:lang w:val="fr"/>
        </w:rPr>
        <w:t>S’il est nécessaire de spécifier des sous-</w:t>
      </w:r>
      <w:r w:rsidR="00F6200F">
        <w:rPr>
          <w:i/>
          <w:lang w:val="fr"/>
        </w:rPr>
        <w:t>articles</w:t>
      </w:r>
      <w:r>
        <w:rPr>
          <w:i/>
          <w:lang w:val="fr"/>
        </w:rPr>
        <w:t xml:space="preserve">, les informations correspondantes doivent être insérées. Ces données sont ensuite regroupées pour déterminer les prix </w:t>
      </w:r>
      <w:r w:rsidR="008F7271">
        <w:rPr>
          <w:i/>
          <w:lang w:val="fr"/>
        </w:rPr>
        <w:t>de l’article</w:t>
      </w:r>
      <w:r>
        <w:rPr>
          <w:i/>
          <w:lang w:val="fr"/>
        </w:rPr>
        <w:t xml:space="preserve"> (prix de l’offre) saisis par le </w:t>
      </w:r>
      <w:r w:rsidR="00074B2A">
        <w:rPr>
          <w:i/>
          <w:lang w:val="fr"/>
        </w:rPr>
        <w:t>S</w:t>
      </w:r>
      <w:r>
        <w:rPr>
          <w:i/>
          <w:lang w:val="fr"/>
        </w:rPr>
        <w:t xml:space="preserve">oumissionnaire dans le </w:t>
      </w:r>
      <w:r w:rsidR="00074B2A">
        <w:rPr>
          <w:i/>
          <w:lang w:val="fr"/>
        </w:rPr>
        <w:t xml:space="preserve">Récapitulatif </w:t>
      </w:r>
      <w:r>
        <w:rPr>
          <w:i/>
          <w:lang w:val="fr"/>
        </w:rPr>
        <w:t xml:space="preserve">du </w:t>
      </w:r>
      <w:r w:rsidR="00074B2A">
        <w:rPr>
          <w:i/>
          <w:lang w:val="fr"/>
        </w:rPr>
        <w:t>B</w:t>
      </w:r>
      <w:r>
        <w:rPr>
          <w:i/>
          <w:lang w:val="fr"/>
        </w:rPr>
        <w:t xml:space="preserve">ordereau des </w:t>
      </w:r>
      <w:r w:rsidR="00074B2A">
        <w:rPr>
          <w:i/>
          <w:lang w:val="fr"/>
        </w:rPr>
        <w:t>P</w:t>
      </w:r>
      <w:r>
        <w:rPr>
          <w:i/>
          <w:lang w:val="fr"/>
        </w:rPr>
        <w:t xml:space="preserve">rix.   </w:t>
      </w:r>
    </w:p>
    <w:p w14:paraId="01B58E9A" w14:textId="3FA15CEB" w:rsidR="00485903" w:rsidRPr="00CE6E9C" w:rsidRDefault="00485903" w:rsidP="00485903">
      <w:pPr>
        <w:suppressAutoHyphens/>
        <w:spacing w:after="120"/>
        <w:jc w:val="both"/>
        <w:rPr>
          <w:i/>
        </w:rPr>
      </w:pPr>
      <w:r>
        <w:rPr>
          <w:i/>
          <w:lang w:val="fr"/>
        </w:rPr>
        <w:t xml:space="preserve">Deux </w:t>
      </w:r>
      <w:r w:rsidR="0049371E">
        <w:rPr>
          <w:i/>
          <w:lang w:val="fr"/>
        </w:rPr>
        <w:t xml:space="preserve">jeux </w:t>
      </w:r>
      <w:r>
        <w:rPr>
          <w:i/>
          <w:lang w:val="fr"/>
        </w:rPr>
        <w:t xml:space="preserve">de modèles </w:t>
      </w:r>
      <w:r w:rsidR="008F7271">
        <w:rPr>
          <w:i/>
          <w:lang w:val="fr"/>
        </w:rPr>
        <w:t>de Bordereaux de Prix</w:t>
      </w:r>
      <w:r>
        <w:rPr>
          <w:i/>
          <w:lang w:val="fr"/>
        </w:rPr>
        <w:t xml:space="preserve"> sont fournis en fonction : (i</w:t>
      </w:r>
      <w:r>
        <w:rPr>
          <w:lang w:val="fr"/>
        </w:rPr>
        <w:t xml:space="preserve">) de la fourchette des quantités sur </w:t>
      </w:r>
      <w:r w:rsidR="00630022">
        <w:rPr>
          <w:lang w:val="fr"/>
        </w:rPr>
        <w:t xml:space="preserve">Commandes </w:t>
      </w:r>
      <w:r>
        <w:rPr>
          <w:i/>
          <w:lang w:val="fr"/>
        </w:rPr>
        <w:t>et (ii) des quantités estimées sur la période de l’A</w:t>
      </w:r>
      <w:r w:rsidR="005B7453">
        <w:rPr>
          <w:i/>
          <w:lang w:val="fr"/>
        </w:rPr>
        <w:t>C</w:t>
      </w:r>
      <w:r>
        <w:rPr>
          <w:i/>
          <w:lang w:val="fr"/>
        </w:rPr>
        <w:t>, respectivement. L’</w:t>
      </w:r>
      <w:r w:rsidR="002856A7">
        <w:rPr>
          <w:i/>
          <w:lang w:val="fr"/>
        </w:rPr>
        <w:t>Agence d’Acquisition</w:t>
      </w:r>
      <w:r>
        <w:rPr>
          <w:i/>
          <w:lang w:val="fr"/>
        </w:rPr>
        <w:t xml:space="preserve"> utilise</w:t>
      </w:r>
      <w:r w:rsidR="00EF1975">
        <w:rPr>
          <w:i/>
          <w:lang w:val="fr"/>
        </w:rPr>
        <w:t>ra</w:t>
      </w:r>
      <w:r>
        <w:rPr>
          <w:i/>
          <w:lang w:val="fr"/>
        </w:rPr>
        <w:t xml:space="preserve"> l’un ou l’autre des </w:t>
      </w:r>
      <w:r w:rsidR="0049371E">
        <w:rPr>
          <w:i/>
          <w:lang w:val="fr"/>
        </w:rPr>
        <w:t>jeux de modèles</w:t>
      </w:r>
      <w:r>
        <w:rPr>
          <w:i/>
          <w:lang w:val="fr"/>
        </w:rPr>
        <w:t xml:space="preserve"> selon le type d’A</w:t>
      </w:r>
      <w:r w:rsidR="00EF1975">
        <w:rPr>
          <w:i/>
          <w:lang w:val="fr"/>
        </w:rPr>
        <w:t>C</w:t>
      </w:r>
      <w:r w:rsidR="001E2E7B">
        <w:rPr>
          <w:i/>
          <w:lang w:val="fr"/>
        </w:rPr>
        <w:t>,</w:t>
      </w:r>
      <w:r>
        <w:rPr>
          <w:i/>
          <w:lang w:val="fr"/>
        </w:rPr>
        <w:t xml:space="preserve"> et supprime</w:t>
      </w:r>
      <w:r w:rsidR="00EF1975">
        <w:rPr>
          <w:i/>
          <w:lang w:val="fr"/>
        </w:rPr>
        <w:t>ra</w:t>
      </w:r>
      <w:r>
        <w:rPr>
          <w:i/>
          <w:lang w:val="fr"/>
        </w:rPr>
        <w:t xml:space="preserve"> l’autre.</w:t>
      </w:r>
    </w:p>
    <w:p w14:paraId="2D2C57F4" w14:textId="1E8DC023" w:rsidR="00485903" w:rsidRPr="00CE6E9C" w:rsidRDefault="00485903" w:rsidP="00485903">
      <w:pPr>
        <w:suppressAutoHyphens/>
        <w:spacing w:before="100"/>
        <w:jc w:val="both"/>
        <w:rPr>
          <w:i/>
        </w:rPr>
      </w:pPr>
      <w:r w:rsidRPr="00FE7FA1">
        <w:rPr>
          <w:i/>
          <w:lang w:val="fr"/>
        </w:rPr>
        <w:t>Dans le cas d</w:t>
      </w:r>
      <w:r w:rsidR="00EF1975">
        <w:rPr>
          <w:i/>
          <w:lang w:val="fr"/>
        </w:rPr>
        <w:t>’un AC</w:t>
      </w:r>
      <w:r w:rsidRPr="00FE7FA1">
        <w:rPr>
          <w:i/>
          <w:lang w:val="fr"/>
        </w:rPr>
        <w:t xml:space="preserve"> à </w:t>
      </w:r>
      <w:r w:rsidR="00EF1975">
        <w:rPr>
          <w:i/>
          <w:lang w:val="fr"/>
        </w:rPr>
        <w:t>F</w:t>
      </w:r>
      <w:r w:rsidRPr="00FE7FA1">
        <w:rPr>
          <w:i/>
          <w:lang w:val="fr"/>
        </w:rPr>
        <w:t xml:space="preserve">ournisseur unique, le fait de fournir les quantités estimatives </w:t>
      </w:r>
      <w:r>
        <w:rPr>
          <w:i/>
          <w:lang w:val="fr"/>
        </w:rPr>
        <w:t xml:space="preserve">d’articles </w:t>
      </w:r>
      <w:r w:rsidR="001E2E7B">
        <w:rPr>
          <w:i/>
          <w:lang w:val="fr"/>
        </w:rPr>
        <w:t>durant la période de</w:t>
      </w:r>
      <w:r w:rsidRPr="00FE7FA1">
        <w:rPr>
          <w:i/>
          <w:lang w:val="fr"/>
        </w:rPr>
        <w:t xml:space="preserve"> l’A</w:t>
      </w:r>
      <w:r w:rsidR="00F81B45">
        <w:rPr>
          <w:i/>
          <w:lang w:val="fr"/>
        </w:rPr>
        <w:t>C</w:t>
      </w:r>
      <w:r w:rsidRPr="00FE7FA1">
        <w:rPr>
          <w:i/>
          <w:lang w:val="fr"/>
        </w:rPr>
        <w:t xml:space="preserve"> devrait raisonnablement permettre aux </w:t>
      </w:r>
      <w:r w:rsidR="00F81B45">
        <w:rPr>
          <w:i/>
          <w:lang w:val="fr"/>
        </w:rPr>
        <w:t>S</w:t>
      </w:r>
      <w:r w:rsidRPr="00FE7FA1">
        <w:rPr>
          <w:i/>
          <w:lang w:val="fr"/>
        </w:rPr>
        <w:t>oumissionnaires d’offrir leurs prix unitaires de manière concurrentielle. Toutefois, pour</w:t>
      </w:r>
      <w:r>
        <w:rPr>
          <w:lang w:val="fr"/>
        </w:rPr>
        <w:t xml:space="preserve"> </w:t>
      </w:r>
      <w:proofErr w:type="gramStart"/>
      <w:r w:rsidR="00F81B45">
        <w:rPr>
          <w:lang w:val="fr"/>
        </w:rPr>
        <w:t xml:space="preserve">un </w:t>
      </w:r>
      <w:r w:rsidRPr="001B6AD0">
        <w:rPr>
          <w:i/>
          <w:iCs/>
          <w:lang w:val="fr"/>
        </w:rPr>
        <w:t>A</w:t>
      </w:r>
      <w:r w:rsidR="00F81B45" w:rsidRPr="001B6AD0">
        <w:rPr>
          <w:i/>
          <w:iCs/>
          <w:lang w:val="fr"/>
        </w:rPr>
        <w:t>C</w:t>
      </w:r>
      <w:r w:rsidRPr="001B6AD0">
        <w:rPr>
          <w:i/>
          <w:iCs/>
          <w:lang w:val="fr"/>
        </w:rPr>
        <w:t xml:space="preserve"> </w:t>
      </w:r>
      <w:r w:rsidR="00A0101C">
        <w:rPr>
          <w:i/>
          <w:iCs/>
          <w:lang w:val="fr"/>
        </w:rPr>
        <w:t>à F</w:t>
      </w:r>
      <w:r w:rsidRPr="001B6AD0">
        <w:rPr>
          <w:i/>
          <w:iCs/>
          <w:lang w:val="fr"/>
        </w:rPr>
        <w:t>ournisseur</w:t>
      </w:r>
      <w:r w:rsidR="00A0101C">
        <w:rPr>
          <w:i/>
          <w:iCs/>
          <w:lang w:val="fr"/>
        </w:rPr>
        <w:t>s multiples</w:t>
      </w:r>
      <w:proofErr w:type="gramEnd"/>
      <w:r w:rsidRPr="001B6AD0">
        <w:rPr>
          <w:i/>
          <w:iCs/>
          <w:lang w:val="fr"/>
        </w:rPr>
        <w:t>,</w:t>
      </w:r>
      <w:r w:rsidR="00F81B45">
        <w:rPr>
          <w:lang w:val="fr"/>
        </w:rPr>
        <w:t xml:space="preserve"> </w:t>
      </w:r>
      <w:r w:rsidR="009074C4">
        <w:rPr>
          <w:i/>
          <w:lang w:val="fr"/>
        </w:rPr>
        <w:t>l’Agence d’Acquisition</w:t>
      </w:r>
      <w:r>
        <w:rPr>
          <w:i/>
          <w:lang w:val="fr"/>
        </w:rPr>
        <w:t xml:space="preserve"> peut choisir, selon la nature et le type </w:t>
      </w:r>
      <w:r w:rsidR="00A0101C">
        <w:rPr>
          <w:i/>
          <w:lang w:val="fr"/>
        </w:rPr>
        <w:t>d’acquisition</w:t>
      </w:r>
      <w:r>
        <w:rPr>
          <w:i/>
          <w:lang w:val="fr"/>
        </w:rPr>
        <w:t>, de fournir</w:t>
      </w:r>
      <w:r>
        <w:rPr>
          <w:lang w:val="fr"/>
        </w:rPr>
        <w:t xml:space="preserve"> </w:t>
      </w:r>
      <w:r w:rsidRPr="001B6AD0">
        <w:rPr>
          <w:i/>
          <w:iCs/>
          <w:lang w:val="fr"/>
        </w:rPr>
        <w:t>soit</w:t>
      </w:r>
      <w:r w:rsidRPr="00FE7FA1">
        <w:rPr>
          <w:i/>
          <w:lang w:val="fr"/>
        </w:rPr>
        <w:t xml:space="preserve"> les quantités estimées au cours de la période de l’A</w:t>
      </w:r>
      <w:r w:rsidR="008025D7">
        <w:rPr>
          <w:i/>
          <w:lang w:val="fr"/>
        </w:rPr>
        <w:t>C</w:t>
      </w:r>
      <w:r>
        <w:rPr>
          <w:lang w:val="fr"/>
        </w:rPr>
        <w:t xml:space="preserve">, </w:t>
      </w:r>
      <w:r>
        <w:rPr>
          <w:i/>
          <w:lang w:val="fr"/>
        </w:rPr>
        <w:t xml:space="preserve">soit la fourchette indicative des quantités </w:t>
      </w:r>
      <w:r w:rsidR="00C560B6">
        <w:rPr>
          <w:i/>
          <w:lang w:val="fr"/>
        </w:rPr>
        <w:t>des Commandes</w:t>
      </w:r>
      <w:r>
        <w:rPr>
          <w:i/>
          <w:lang w:val="fr"/>
        </w:rPr>
        <w:t>.]</w:t>
      </w:r>
    </w:p>
    <w:p w14:paraId="6C2287A7" w14:textId="580A327E" w:rsidR="00485903" w:rsidRPr="00CE6E9C" w:rsidRDefault="00485903" w:rsidP="001B6AD0">
      <w:pPr>
        <w:suppressAutoHyphens/>
        <w:spacing w:before="100"/>
        <w:jc w:val="both"/>
      </w:pPr>
      <w:r w:rsidRPr="00063CC5">
        <w:rPr>
          <w:lang w:val="fr"/>
        </w:rPr>
        <w:t xml:space="preserve">Le </w:t>
      </w:r>
      <w:r w:rsidR="008919DF">
        <w:rPr>
          <w:lang w:val="fr"/>
        </w:rPr>
        <w:t>S</w:t>
      </w:r>
      <w:r w:rsidRPr="00063CC5">
        <w:rPr>
          <w:lang w:val="fr"/>
        </w:rPr>
        <w:t xml:space="preserve">oumissionnaire doit remplir ces </w:t>
      </w:r>
      <w:r w:rsidR="00C560B6">
        <w:rPr>
          <w:lang w:val="fr"/>
        </w:rPr>
        <w:t>F</w:t>
      </w:r>
      <w:r w:rsidRPr="00063CC5">
        <w:rPr>
          <w:lang w:val="fr"/>
        </w:rPr>
        <w:t xml:space="preserve">ormulaires de </w:t>
      </w:r>
      <w:r w:rsidR="008919DF">
        <w:rPr>
          <w:lang w:val="fr"/>
        </w:rPr>
        <w:t>B</w:t>
      </w:r>
      <w:r w:rsidRPr="00063CC5">
        <w:rPr>
          <w:lang w:val="fr"/>
        </w:rPr>
        <w:t>ordereau</w:t>
      </w:r>
      <w:r w:rsidR="00DE4D2C">
        <w:rPr>
          <w:lang w:val="fr"/>
        </w:rPr>
        <w:t>x</w:t>
      </w:r>
      <w:r w:rsidRPr="00063CC5">
        <w:rPr>
          <w:lang w:val="fr"/>
        </w:rPr>
        <w:t xml:space="preserve"> de </w:t>
      </w:r>
      <w:r w:rsidR="008919DF">
        <w:rPr>
          <w:lang w:val="fr"/>
        </w:rPr>
        <w:t>P</w:t>
      </w:r>
      <w:r w:rsidRPr="00063CC5">
        <w:rPr>
          <w:lang w:val="fr"/>
        </w:rPr>
        <w:t xml:space="preserve">rix conformément aux instructions indiquées. La liste des </w:t>
      </w:r>
      <w:r w:rsidR="00DE4D2C">
        <w:rPr>
          <w:lang w:val="fr"/>
        </w:rPr>
        <w:t>articl</w:t>
      </w:r>
      <w:r w:rsidR="00DE4D2C" w:rsidRPr="00063CC5">
        <w:rPr>
          <w:lang w:val="fr"/>
        </w:rPr>
        <w:t xml:space="preserve">es </w:t>
      </w:r>
      <w:r w:rsidRPr="00063CC5">
        <w:rPr>
          <w:lang w:val="fr"/>
        </w:rPr>
        <w:t xml:space="preserve">figurant dans la colonne 1 des </w:t>
      </w:r>
      <w:r w:rsidR="00DE4D2C">
        <w:rPr>
          <w:b/>
          <w:lang w:val="fr"/>
        </w:rPr>
        <w:t>B</w:t>
      </w:r>
      <w:r w:rsidR="008919DF">
        <w:rPr>
          <w:b/>
          <w:lang w:val="fr"/>
        </w:rPr>
        <w:t>ordereaux de Prix</w:t>
      </w:r>
      <w:r w:rsidRPr="00063CC5">
        <w:rPr>
          <w:lang w:val="fr"/>
        </w:rPr>
        <w:t xml:space="preserve"> </w:t>
      </w:r>
      <w:r w:rsidR="00DE4D2C">
        <w:rPr>
          <w:lang w:val="fr"/>
        </w:rPr>
        <w:t xml:space="preserve">doit </w:t>
      </w:r>
      <w:r w:rsidRPr="00063CC5">
        <w:rPr>
          <w:lang w:val="fr"/>
        </w:rPr>
        <w:t>coïncide</w:t>
      </w:r>
      <w:r w:rsidR="00DE4D2C">
        <w:rPr>
          <w:lang w:val="fr"/>
        </w:rPr>
        <w:t>r</w:t>
      </w:r>
      <w:r w:rsidRPr="00063CC5">
        <w:rPr>
          <w:lang w:val="fr"/>
        </w:rPr>
        <w:t xml:space="preserve"> avec la </w:t>
      </w:r>
      <w:r w:rsidR="00DE4D2C">
        <w:rPr>
          <w:lang w:val="fr"/>
        </w:rPr>
        <w:t>L</w:t>
      </w:r>
      <w:r w:rsidRPr="00063CC5">
        <w:rPr>
          <w:lang w:val="fr"/>
        </w:rPr>
        <w:t xml:space="preserve">iste des </w:t>
      </w:r>
      <w:r w:rsidR="008919DF">
        <w:rPr>
          <w:lang w:val="fr"/>
        </w:rPr>
        <w:t xml:space="preserve">Fournitures et </w:t>
      </w:r>
      <w:r w:rsidR="00A906FE">
        <w:rPr>
          <w:lang w:val="fr"/>
        </w:rPr>
        <w:t xml:space="preserve">Services connexes </w:t>
      </w:r>
      <w:r w:rsidRPr="00063CC5">
        <w:rPr>
          <w:lang w:val="fr"/>
        </w:rPr>
        <w:t>spécifiée par l’</w:t>
      </w:r>
      <w:r w:rsidR="00E03007">
        <w:rPr>
          <w:lang w:val="fr"/>
        </w:rPr>
        <w:t xml:space="preserve">Agence </w:t>
      </w:r>
      <w:r w:rsidR="00E65AC1">
        <w:rPr>
          <w:lang w:val="fr"/>
        </w:rPr>
        <w:t>d’Acquisition</w:t>
      </w:r>
      <w:r w:rsidR="00E03007">
        <w:rPr>
          <w:lang w:val="fr"/>
        </w:rPr>
        <w:t xml:space="preserve"> </w:t>
      </w:r>
      <w:r w:rsidRPr="00063CC5">
        <w:rPr>
          <w:lang w:val="fr"/>
        </w:rPr>
        <w:t xml:space="preserve">dans </w:t>
      </w:r>
      <w:r w:rsidR="00DE4D2C">
        <w:rPr>
          <w:lang w:val="fr"/>
        </w:rPr>
        <w:t>la Section VII</w:t>
      </w:r>
      <w:r w:rsidRPr="00063CC5">
        <w:rPr>
          <w:lang w:val="fr"/>
        </w:rPr>
        <w:t>.</w:t>
      </w:r>
    </w:p>
    <w:p w14:paraId="03BB0835" w14:textId="77777777" w:rsidR="00485903" w:rsidRPr="00CE6E9C" w:rsidRDefault="00485903" w:rsidP="00485903"/>
    <w:p w14:paraId="43BF6200" w14:textId="77777777" w:rsidR="00940BF3" w:rsidRPr="002613AE" w:rsidRDefault="00940BF3">
      <w:pPr>
        <w:tabs>
          <w:tab w:val="right" w:pos="9000"/>
        </w:tabs>
        <w:sectPr w:rsidR="00940BF3" w:rsidRPr="002613AE" w:rsidSect="00136757">
          <w:headerReference w:type="even" r:id="rId48"/>
          <w:headerReference w:type="default" r:id="rId49"/>
          <w:headerReference w:type="first" r:id="rId50"/>
          <w:endnotePr>
            <w:numFmt w:val="decimal"/>
            <w:numRestart w:val="eachSect"/>
          </w:endnotePr>
          <w:type w:val="oddPage"/>
          <w:pgSz w:w="12240" w:h="15840" w:code="1"/>
          <w:pgMar w:top="1440" w:right="1440" w:bottom="1440" w:left="1440" w:header="720" w:footer="720" w:gutter="0"/>
          <w:paperSrc w:first="19532" w:other="19532"/>
          <w:cols w:space="720"/>
          <w:docGrid w:linePitch="326"/>
        </w:sectPr>
      </w:pPr>
      <w:bookmarkStart w:id="433" w:name="_Toc43801334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8910"/>
      </w:tblGrid>
      <w:tr w:rsidR="00940BF3" w:rsidRPr="002613AE" w14:paraId="7346DE48" w14:textId="77777777">
        <w:trPr>
          <w:cantSplit/>
          <w:trHeight w:val="900"/>
        </w:trPr>
        <w:tc>
          <w:tcPr>
            <w:tcW w:w="13158" w:type="dxa"/>
            <w:gridSpan w:val="2"/>
            <w:tcBorders>
              <w:top w:val="nil"/>
              <w:left w:val="nil"/>
              <w:bottom w:val="nil"/>
              <w:right w:val="nil"/>
            </w:tcBorders>
            <w:vAlign w:val="center"/>
          </w:tcPr>
          <w:p w14:paraId="6D48BD95" w14:textId="1A3FEB62" w:rsidR="00940BF3" w:rsidRDefault="00940BF3" w:rsidP="00312C60">
            <w:pPr>
              <w:pStyle w:val="Style13"/>
            </w:pPr>
            <w:r w:rsidRPr="002613AE">
              <w:t xml:space="preserve">Bordereau des prix des Fournitures </w:t>
            </w:r>
            <w:r w:rsidR="00F97052">
              <w:t>fabriqué</w:t>
            </w:r>
            <w:r w:rsidR="00285521">
              <w:t>e</w:t>
            </w:r>
            <w:r w:rsidR="00F97052">
              <w:t xml:space="preserve">s </w:t>
            </w:r>
            <w:r w:rsidR="00285521">
              <w:t xml:space="preserve">en dehors du Pays de </w:t>
            </w:r>
            <w:r w:rsidR="009074C4">
              <w:t>l’Agence d’Acquisition</w:t>
            </w:r>
            <w:r w:rsidR="00285521">
              <w:t xml:space="preserve">, </w:t>
            </w:r>
            <w:r w:rsidRPr="002613AE">
              <w:t>à importer</w:t>
            </w:r>
            <w:r w:rsidR="00285521">
              <w:t xml:space="preserve"> [Option 1]</w:t>
            </w:r>
          </w:p>
          <w:p w14:paraId="201F7E8E" w14:textId="192A28DE" w:rsidR="00DE4D2C" w:rsidRPr="00312C60" w:rsidRDefault="00A855D9" w:rsidP="00312C60">
            <w:pPr>
              <w:rPr>
                <w:i/>
                <w:iCs/>
                <w:sz w:val="36"/>
                <w:szCs w:val="36"/>
              </w:rPr>
            </w:pPr>
            <w:r w:rsidRPr="00312C60">
              <w:rPr>
                <w:i/>
                <w:iCs/>
                <w:sz w:val="36"/>
                <w:szCs w:val="36"/>
              </w:rPr>
              <w:t xml:space="preserve">[Quantités basées sur les quantités </w:t>
            </w:r>
            <w:r w:rsidR="007A3A4F" w:rsidRPr="00312C60">
              <w:rPr>
                <w:i/>
                <w:iCs/>
                <w:sz w:val="36"/>
                <w:szCs w:val="36"/>
              </w:rPr>
              <w:t xml:space="preserve">des commandes </w:t>
            </w:r>
            <w:r w:rsidRPr="00312C60">
              <w:rPr>
                <w:i/>
                <w:iCs/>
                <w:sz w:val="36"/>
                <w:szCs w:val="36"/>
              </w:rPr>
              <w:t>fournies à titre indicatif</w:t>
            </w:r>
            <w:r w:rsidR="007A3A4F" w:rsidRPr="00312C60">
              <w:rPr>
                <w:i/>
                <w:iCs/>
                <w:sz w:val="36"/>
                <w:szCs w:val="36"/>
              </w:rPr>
              <w:t>]</w:t>
            </w:r>
          </w:p>
        </w:tc>
      </w:tr>
      <w:tr w:rsidR="00940BF3" w:rsidRPr="002613AE" w14:paraId="6F2043CB" w14:textId="77777777">
        <w:trPr>
          <w:cantSplit/>
          <w:trHeight w:val="351"/>
        </w:trPr>
        <w:tc>
          <w:tcPr>
            <w:tcW w:w="13158" w:type="dxa"/>
            <w:gridSpan w:val="2"/>
            <w:tcBorders>
              <w:top w:val="nil"/>
              <w:left w:val="nil"/>
              <w:bottom w:val="nil"/>
              <w:right w:val="nil"/>
            </w:tcBorders>
            <w:vAlign w:val="center"/>
          </w:tcPr>
          <w:p w14:paraId="00CA620D" w14:textId="77777777" w:rsidR="00940BF3" w:rsidRPr="002613AE" w:rsidRDefault="00940BF3"/>
        </w:tc>
      </w:tr>
      <w:tr w:rsidR="00940BF3" w:rsidRPr="002613AE" w14:paraId="56F27AE5" w14:textId="77777777">
        <w:trPr>
          <w:cantSplit/>
        </w:trPr>
        <w:tc>
          <w:tcPr>
            <w:tcW w:w="4248" w:type="dxa"/>
            <w:tcBorders>
              <w:top w:val="nil"/>
              <w:left w:val="nil"/>
              <w:bottom w:val="nil"/>
              <w:right w:val="nil"/>
            </w:tcBorders>
            <w:vAlign w:val="center"/>
          </w:tcPr>
          <w:p w14:paraId="77CD8234" w14:textId="126ED08C" w:rsidR="00940BF3" w:rsidRPr="002613AE" w:rsidRDefault="00940BF3">
            <w:pPr>
              <w:rPr>
                <w:sz w:val="22"/>
              </w:rPr>
            </w:pPr>
          </w:p>
        </w:tc>
        <w:tc>
          <w:tcPr>
            <w:tcW w:w="8910" w:type="dxa"/>
            <w:tcBorders>
              <w:top w:val="nil"/>
              <w:left w:val="nil"/>
              <w:bottom w:val="nil"/>
              <w:right w:val="nil"/>
            </w:tcBorders>
            <w:vAlign w:val="center"/>
          </w:tcPr>
          <w:p w14:paraId="22090A6A" w14:textId="77777777" w:rsidR="00940BF3" w:rsidRPr="002613AE" w:rsidRDefault="00940BF3">
            <w:pPr>
              <w:jc w:val="right"/>
              <w:rPr>
                <w:sz w:val="22"/>
              </w:rPr>
            </w:pPr>
            <w:r w:rsidRPr="002613AE">
              <w:rPr>
                <w:sz w:val="22"/>
              </w:rPr>
              <w:t xml:space="preserve">Date </w:t>
            </w:r>
            <w:r w:rsidRPr="002613AE">
              <w:rPr>
                <w:i/>
                <w:iCs/>
                <w:sz w:val="22"/>
              </w:rPr>
              <w:t>[insérer la date (jour, mois, année) de remise de l’offre]</w:t>
            </w:r>
          </w:p>
          <w:p w14:paraId="4FE1525C" w14:textId="4043593C" w:rsidR="00940BF3" w:rsidRPr="002613AE" w:rsidRDefault="00940BF3">
            <w:pPr>
              <w:ind w:right="72"/>
              <w:jc w:val="right"/>
              <w:rPr>
                <w:b/>
                <w:sz w:val="22"/>
              </w:rPr>
            </w:pPr>
            <w:r w:rsidRPr="002613AE">
              <w:rPr>
                <w:sz w:val="22"/>
              </w:rPr>
              <w:t xml:space="preserve">AO No.: </w:t>
            </w:r>
            <w:r w:rsidRPr="002613AE">
              <w:rPr>
                <w:bCs/>
                <w:i/>
                <w:iCs/>
                <w:sz w:val="22"/>
              </w:rPr>
              <w:t>[insérer le numéro de l’Appel d’Offres]</w:t>
            </w:r>
          </w:p>
          <w:p w14:paraId="51338E83" w14:textId="05FF3B58" w:rsidR="00240DB3" w:rsidRPr="002613AE" w:rsidRDefault="00240DB3">
            <w:pPr>
              <w:ind w:right="72"/>
              <w:jc w:val="right"/>
              <w:rPr>
                <w:b/>
                <w:sz w:val="22"/>
              </w:rPr>
            </w:pPr>
            <w:r>
              <w:rPr>
                <w:bCs/>
                <w:i/>
                <w:iCs/>
                <w:sz w:val="22"/>
              </w:rPr>
              <w:t xml:space="preserve">Page No    de    </w:t>
            </w:r>
          </w:p>
          <w:p w14:paraId="25D42740" w14:textId="17D2BF26" w:rsidR="00940BF3" w:rsidRPr="002613AE" w:rsidRDefault="00940BF3" w:rsidP="00CF6336">
            <w:pPr>
              <w:ind w:right="72"/>
              <w:jc w:val="right"/>
              <w:rPr>
                <w:sz w:val="22"/>
              </w:rPr>
            </w:pPr>
          </w:p>
        </w:tc>
      </w:tr>
    </w:tbl>
    <w:p w14:paraId="2F618952" w14:textId="77777777" w:rsidR="00940BF3" w:rsidRPr="002613AE" w:rsidRDefault="00940BF3"/>
    <w:tbl>
      <w:tblPr>
        <w:tblW w:w="13117" w:type="dxa"/>
        <w:tblInd w:w="-72" w:type="dxa"/>
        <w:tblLayout w:type="fixed"/>
        <w:tblLook w:val="0000" w:firstRow="0" w:lastRow="0" w:firstColumn="0" w:lastColumn="0" w:noHBand="0" w:noVBand="0"/>
      </w:tblPr>
      <w:tblGrid>
        <w:gridCol w:w="990"/>
        <w:gridCol w:w="1440"/>
        <w:gridCol w:w="1350"/>
        <w:gridCol w:w="1710"/>
        <w:gridCol w:w="1957"/>
        <w:gridCol w:w="2250"/>
        <w:gridCol w:w="3420"/>
      </w:tblGrid>
      <w:tr w:rsidR="00D179E0" w:rsidRPr="002613AE" w14:paraId="2F597308" w14:textId="77777777" w:rsidTr="001B6AD0">
        <w:tc>
          <w:tcPr>
            <w:tcW w:w="990" w:type="dxa"/>
            <w:tcBorders>
              <w:top w:val="single" w:sz="4" w:space="0" w:color="auto"/>
              <w:left w:val="single" w:sz="4" w:space="0" w:color="auto"/>
              <w:bottom w:val="single" w:sz="4" w:space="0" w:color="auto"/>
              <w:right w:val="single" w:sz="4" w:space="0" w:color="auto"/>
            </w:tcBorders>
            <w:vAlign w:val="center"/>
          </w:tcPr>
          <w:p w14:paraId="4BDDD85E" w14:textId="77777777" w:rsidR="00D179E0" w:rsidRPr="002613AE" w:rsidRDefault="00D179E0">
            <w:pPr>
              <w:jc w:val="center"/>
            </w:pPr>
            <w:r w:rsidRPr="002613AE">
              <w:t>1</w:t>
            </w:r>
          </w:p>
        </w:tc>
        <w:tc>
          <w:tcPr>
            <w:tcW w:w="1440" w:type="dxa"/>
            <w:tcBorders>
              <w:top w:val="single" w:sz="4" w:space="0" w:color="auto"/>
              <w:left w:val="single" w:sz="4" w:space="0" w:color="auto"/>
              <w:bottom w:val="single" w:sz="4" w:space="0" w:color="auto"/>
              <w:right w:val="single" w:sz="4" w:space="0" w:color="auto"/>
            </w:tcBorders>
            <w:vAlign w:val="center"/>
          </w:tcPr>
          <w:p w14:paraId="18C2763A" w14:textId="77777777" w:rsidR="00D179E0" w:rsidRPr="002613AE" w:rsidRDefault="00D179E0">
            <w:pPr>
              <w:jc w:val="center"/>
            </w:pPr>
            <w:r w:rsidRPr="002613AE">
              <w:t>2</w:t>
            </w:r>
          </w:p>
        </w:tc>
        <w:tc>
          <w:tcPr>
            <w:tcW w:w="1350" w:type="dxa"/>
            <w:tcBorders>
              <w:top w:val="single" w:sz="4" w:space="0" w:color="auto"/>
              <w:left w:val="single" w:sz="4" w:space="0" w:color="auto"/>
              <w:bottom w:val="single" w:sz="4" w:space="0" w:color="auto"/>
              <w:right w:val="single" w:sz="4" w:space="0" w:color="auto"/>
            </w:tcBorders>
            <w:vAlign w:val="center"/>
          </w:tcPr>
          <w:p w14:paraId="773E4E02" w14:textId="77777777" w:rsidR="00D179E0" w:rsidRPr="002613AE" w:rsidRDefault="00D179E0">
            <w:pPr>
              <w:jc w:val="center"/>
            </w:pPr>
            <w:r w:rsidRPr="002613AE">
              <w:t>3</w:t>
            </w:r>
          </w:p>
        </w:tc>
        <w:tc>
          <w:tcPr>
            <w:tcW w:w="1710" w:type="dxa"/>
            <w:tcBorders>
              <w:top w:val="single" w:sz="4" w:space="0" w:color="auto"/>
              <w:left w:val="single" w:sz="4" w:space="0" w:color="auto"/>
              <w:bottom w:val="single" w:sz="4" w:space="0" w:color="auto"/>
              <w:right w:val="single" w:sz="4" w:space="0" w:color="auto"/>
            </w:tcBorders>
            <w:vAlign w:val="center"/>
          </w:tcPr>
          <w:p w14:paraId="2C4392BF" w14:textId="77777777" w:rsidR="00D179E0" w:rsidRPr="002613AE" w:rsidRDefault="00D179E0">
            <w:pPr>
              <w:jc w:val="center"/>
            </w:pPr>
            <w:r w:rsidRPr="002613AE">
              <w:t>4</w:t>
            </w:r>
          </w:p>
        </w:tc>
        <w:tc>
          <w:tcPr>
            <w:tcW w:w="4207" w:type="dxa"/>
            <w:gridSpan w:val="2"/>
            <w:tcBorders>
              <w:top w:val="single" w:sz="4" w:space="0" w:color="auto"/>
              <w:left w:val="single" w:sz="4" w:space="0" w:color="auto"/>
              <w:bottom w:val="single" w:sz="4" w:space="0" w:color="auto"/>
              <w:right w:val="single" w:sz="4" w:space="0" w:color="auto"/>
            </w:tcBorders>
            <w:vAlign w:val="center"/>
          </w:tcPr>
          <w:p w14:paraId="3064B73B" w14:textId="6F0598EA" w:rsidR="00D179E0" w:rsidRPr="002613AE" w:rsidRDefault="00D179E0" w:rsidP="00985028">
            <w:pPr>
              <w:jc w:val="center"/>
            </w:pPr>
            <w:r w:rsidRPr="002613AE">
              <w:t>5</w:t>
            </w:r>
          </w:p>
        </w:tc>
        <w:tc>
          <w:tcPr>
            <w:tcW w:w="3420" w:type="dxa"/>
            <w:tcBorders>
              <w:top w:val="single" w:sz="4" w:space="0" w:color="auto"/>
              <w:left w:val="single" w:sz="4" w:space="0" w:color="auto"/>
              <w:bottom w:val="single" w:sz="4" w:space="0" w:color="auto"/>
              <w:right w:val="single" w:sz="4" w:space="0" w:color="auto"/>
            </w:tcBorders>
            <w:vAlign w:val="center"/>
          </w:tcPr>
          <w:p w14:paraId="0A70AD81" w14:textId="44C82F36" w:rsidR="00D179E0" w:rsidRPr="002613AE" w:rsidRDefault="002A5524">
            <w:pPr>
              <w:jc w:val="center"/>
            </w:pPr>
            <w:r>
              <w:t>6</w:t>
            </w:r>
          </w:p>
        </w:tc>
      </w:tr>
      <w:tr w:rsidR="00D179E0" w:rsidRPr="002613AE" w14:paraId="5558C70D" w14:textId="77777777" w:rsidTr="001B6AD0">
        <w:tc>
          <w:tcPr>
            <w:tcW w:w="990" w:type="dxa"/>
            <w:tcBorders>
              <w:top w:val="single" w:sz="4" w:space="0" w:color="auto"/>
              <w:left w:val="single" w:sz="4" w:space="0" w:color="auto"/>
              <w:bottom w:val="single" w:sz="4" w:space="0" w:color="auto"/>
              <w:right w:val="single" w:sz="4" w:space="0" w:color="auto"/>
            </w:tcBorders>
            <w:vAlign w:val="center"/>
          </w:tcPr>
          <w:p w14:paraId="159ED5B2" w14:textId="77777777" w:rsidR="00D179E0" w:rsidRPr="002613AE" w:rsidRDefault="00D179E0">
            <w:pPr>
              <w:pStyle w:val="Notedebasdepage"/>
              <w:jc w:val="center"/>
              <w:rPr>
                <w:sz w:val="16"/>
                <w:lang w:val="fr-FR"/>
              </w:rPr>
            </w:pPr>
            <w:r w:rsidRPr="002613AE">
              <w:rPr>
                <w:sz w:val="16"/>
                <w:lang w:val="fr-FR"/>
              </w:rPr>
              <w:t>Article No.</w:t>
            </w:r>
          </w:p>
        </w:tc>
        <w:tc>
          <w:tcPr>
            <w:tcW w:w="1440" w:type="dxa"/>
            <w:tcBorders>
              <w:top w:val="single" w:sz="4" w:space="0" w:color="auto"/>
              <w:left w:val="single" w:sz="4" w:space="0" w:color="auto"/>
              <w:bottom w:val="single" w:sz="4" w:space="0" w:color="auto"/>
              <w:right w:val="single" w:sz="4" w:space="0" w:color="auto"/>
            </w:tcBorders>
            <w:vAlign w:val="center"/>
          </w:tcPr>
          <w:p w14:paraId="0978D4B3" w14:textId="77777777" w:rsidR="00D179E0" w:rsidRPr="002613AE" w:rsidRDefault="00D179E0">
            <w:pPr>
              <w:jc w:val="center"/>
              <w:rPr>
                <w:sz w:val="16"/>
              </w:rPr>
            </w:pPr>
            <w:r w:rsidRPr="002613AE">
              <w:rPr>
                <w:sz w:val="16"/>
              </w:rPr>
              <w:t>Description des Fournitures</w:t>
            </w:r>
          </w:p>
        </w:tc>
        <w:tc>
          <w:tcPr>
            <w:tcW w:w="1350" w:type="dxa"/>
            <w:tcBorders>
              <w:top w:val="single" w:sz="4" w:space="0" w:color="auto"/>
              <w:left w:val="single" w:sz="4" w:space="0" w:color="auto"/>
              <w:bottom w:val="single" w:sz="4" w:space="0" w:color="auto"/>
              <w:right w:val="single" w:sz="4" w:space="0" w:color="auto"/>
            </w:tcBorders>
            <w:vAlign w:val="center"/>
          </w:tcPr>
          <w:p w14:paraId="7B8491FE" w14:textId="77777777" w:rsidR="00D179E0" w:rsidRPr="002613AE" w:rsidRDefault="00D179E0">
            <w:pPr>
              <w:jc w:val="center"/>
              <w:rPr>
                <w:sz w:val="16"/>
              </w:rPr>
            </w:pPr>
            <w:r w:rsidRPr="002613AE">
              <w:rPr>
                <w:sz w:val="16"/>
              </w:rPr>
              <w:t>Pays d’origine</w:t>
            </w:r>
          </w:p>
        </w:tc>
        <w:tc>
          <w:tcPr>
            <w:tcW w:w="1710" w:type="dxa"/>
            <w:tcBorders>
              <w:top w:val="single" w:sz="4" w:space="0" w:color="auto"/>
              <w:left w:val="single" w:sz="4" w:space="0" w:color="auto"/>
              <w:bottom w:val="single" w:sz="4" w:space="0" w:color="auto"/>
              <w:right w:val="single" w:sz="4" w:space="0" w:color="auto"/>
            </w:tcBorders>
            <w:vAlign w:val="center"/>
          </w:tcPr>
          <w:p w14:paraId="27E1BB9B" w14:textId="77777777" w:rsidR="00D179E0" w:rsidRPr="003D5EF6" w:rsidRDefault="00D179E0">
            <w:pPr>
              <w:pStyle w:val="Notedebasdepage"/>
              <w:jc w:val="center"/>
              <w:rPr>
                <w:sz w:val="16"/>
                <w:vertAlign w:val="superscript"/>
                <w:lang w:val="fr-FR"/>
              </w:rPr>
            </w:pPr>
            <w:r w:rsidRPr="002613AE">
              <w:rPr>
                <w:sz w:val="16"/>
                <w:lang w:val="fr-FR"/>
              </w:rPr>
              <w:t>Date de livraison selon définition de</w:t>
            </w:r>
            <w:r>
              <w:rPr>
                <w:sz w:val="16"/>
                <w:lang w:val="fr-FR"/>
              </w:rPr>
              <w:t>s</w:t>
            </w:r>
            <w:r w:rsidRPr="00222DE7">
              <w:rPr>
                <w:sz w:val="16"/>
                <w:lang w:val="fr-FR"/>
              </w:rPr>
              <w:t xml:space="preserve"> Incoterms</w:t>
            </w:r>
          </w:p>
          <w:p w14:paraId="19E6E661" w14:textId="77777777" w:rsidR="00D179E0" w:rsidRPr="00657EBD" w:rsidRDefault="00D179E0">
            <w:pPr>
              <w:pStyle w:val="Notedebasdepage"/>
              <w:jc w:val="center"/>
              <w:rPr>
                <w:sz w:val="16"/>
                <w:lang w:val="fr-FR"/>
              </w:rPr>
            </w:pPr>
          </w:p>
        </w:tc>
        <w:tc>
          <w:tcPr>
            <w:tcW w:w="4207" w:type="dxa"/>
            <w:gridSpan w:val="2"/>
            <w:tcBorders>
              <w:top w:val="single" w:sz="4" w:space="0" w:color="auto"/>
              <w:left w:val="single" w:sz="4" w:space="0" w:color="auto"/>
              <w:bottom w:val="single" w:sz="4" w:space="0" w:color="auto"/>
              <w:right w:val="single" w:sz="4" w:space="0" w:color="auto"/>
            </w:tcBorders>
            <w:vAlign w:val="center"/>
          </w:tcPr>
          <w:p w14:paraId="0D492F5A" w14:textId="4EC7FB2A" w:rsidR="00D179E0" w:rsidRPr="00657EBD" w:rsidRDefault="00D179E0">
            <w:pPr>
              <w:pStyle w:val="Notedebasdepage"/>
              <w:jc w:val="center"/>
              <w:rPr>
                <w:sz w:val="16"/>
                <w:lang w:val="fr-FR"/>
              </w:rPr>
            </w:pPr>
            <w:r w:rsidRPr="00657EBD">
              <w:rPr>
                <w:sz w:val="16"/>
                <w:lang w:val="fr-FR"/>
              </w:rPr>
              <w:t xml:space="preserve">Quantité </w:t>
            </w:r>
          </w:p>
          <w:p w14:paraId="290EE02F" w14:textId="19D1762C" w:rsidR="00D179E0" w:rsidRDefault="00D179E0" w:rsidP="001E4D66">
            <w:pPr>
              <w:pStyle w:val="Notedebasdepage"/>
              <w:jc w:val="center"/>
              <w:rPr>
                <w:sz w:val="16"/>
                <w:lang w:val="fr-FR"/>
              </w:rPr>
            </w:pPr>
            <w:r>
              <w:rPr>
                <w:sz w:val="16"/>
                <w:lang w:val="fr-FR"/>
              </w:rPr>
              <w:t xml:space="preserve">Indicative et unité de mesure </w:t>
            </w:r>
            <w:r w:rsidR="00240DB3">
              <w:rPr>
                <w:sz w:val="16"/>
                <w:lang w:val="fr-FR"/>
              </w:rPr>
              <w:t>pour les Commandes individuelles</w:t>
            </w:r>
            <w:r>
              <w:rPr>
                <w:sz w:val="16"/>
                <w:lang w:val="fr-FR"/>
              </w:rPr>
              <w:t xml:space="preserve"> </w:t>
            </w:r>
          </w:p>
          <w:p w14:paraId="35A711ED" w14:textId="77777777" w:rsidR="00D179E0" w:rsidRDefault="00D179E0" w:rsidP="001E4D66">
            <w:pPr>
              <w:pStyle w:val="Notedebasdepage"/>
              <w:jc w:val="center"/>
              <w:rPr>
                <w:sz w:val="16"/>
                <w:lang w:val="fr-FR"/>
              </w:rPr>
            </w:pPr>
          </w:p>
          <w:p w14:paraId="3FFFAD7B" w14:textId="04D2CEDC" w:rsidR="00D179E0" w:rsidRPr="00F76F58" w:rsidRDefault="00D179E0" w:rsidP="001E4D66">
            <w:pPr>
              <w:pStyle w:val="Notedebasdepage"/>
              <w:jc w:val="center"/>
              <w:rPr>
                <w:sz w:val="16"/>
                <w:lang w:val="fr-FR"/>
              </w:rPr>
            </w:pPr>
            <w:r>
              <w:rPr>
                <w:sz w:val="16"/>
                <w:lang w:val="fr-FR"/>
              </w:rPr>
              <w:t>Minimum                                         Maximum</w:t>
            </w:r>
          </w:p>
        </w:tc>
        <w:tc>
          <w:tcPr>
            <w:tcW w:w="3420" w:type="dxa"/>
            <w:tcBorders>
              <w:top w:val="single" w:sz="4" w:space="0" w:color="auto"/>
              <w:left w:val="single" w:sz="4" w:space="0" w:color="auto"/>
              <w:bottom w:val="single" w:sz="4" w:space="0" w:color="auto"/>
              <w:right w:val="single" w:sz="4" w:space="0" w:color="auto"/>
            </w:tcBorders>
            <w:vAlign w:val="center"/>
          </w:tcPr>
          <w:p w14:paraId="2EF96B1D" w14:textId="7C2D681A" w:rsidR="00D179E0" w:rsidRPr="00F76F58" w:rsidRDefault="00D179E0">
            <w:pPr>
              <w:jc w:val="center"/>
              <w:rPr>
                <w:sz w:val="16"/>
              </w:rPr>
            </w:pPr>
            <w:r w:rsidRPr="00F76F58">
              <w:rPr>
                <w:sz w:val="16"/>
              </w:rPr>
              <w:t xml:space="preserve">Prix </w:t>
            </w:r>
            <w:r>
              <w:rPr>
                <w:sz w:val="16"/>
              </w:rPr>
              <w:t xml:space="preserve">Unitaire CIP [insérer le nom du lieu de destination] conformément à l’article 14.7 (b) des IS </w:t>
            </w:r>
          </w:p>
        </w:tc>
      </w:tr>
      <w:tr w:rsidR="00D179E0" w:rsidRPr="002613AE" w14:paraId="7EBEAF95" w14:textId="77777777" w:rsidTr="001B6AD0">
        <w:tc>
          <w:tcPr>
            <w:tcW w:w="990" w:type="dxa"/>
            <w:tcBorders>
              <w:top w:val="single" w:sz="4" w:space="0" w:color="auto"/>
              <w:left w:val="single" w:sz="4" w:space="0" w:color="auto"/>
              <w:bottom w:val="single" w:sz="4" w:space="0" w:color="auto"/>
              <w:right w:val="single" w:sz="4" w:space="0" w:color="auto"/>
            </w:tcBorders>
          </w:tcPr>
          <w:p w14:paraId="49D91CF5" w14:textId="77777777" w:rsidR="00D179E0" w:rsidRPr="002613AE" w:rsidRDefault="00D179E0">
            <w:pPr>
              <w:rPr>
                <w:bCs/>
                <w:i/>
                <w:iCs/>
                <w:sz w:val="20"/>
              </w:rPr>
            </w:pPr>
            <w:r w:rsidRPr="002613AE">
              <w:rPr>
                <w:bCs/>
                <w:i/>
                <w:iCs/>
                <w:sz w:val="20"/>
              </w:rPr>
              <w:t>[insérer le No de l’article]</w:t>
            </w:r>
          </w:p>
        </w:tc>
        <w:tc>
          <w:tcPr>
            <w:tcW w:w="1440" w:type="dxa"/>
            <w:tcBorders>
              <w:top w:val="single" w:sz="4" w:space="0" w:color="auto"/>
              <w:left w:val="single" w:sz="4" w:space="0" w:color="auto"/>
              <w:bottom w:val="single" w:sz="4" w:space="0" w:color="auto"/>
              <w:right w:val="single" w:sz="4" w:space="0" w:color="auto"/>
            </w:tcBorders>
          </w:tcPr>
          <w:p w14:paraId="2938B7AD" w14:textId="77777777" w:rsidR="00D179E0" w:rsidRPr="002613AE" w:rsidRDefault="00D179E0">
            <w:pPr>
              <w:rPr>
                <w:bCs/>
                <w:i/>
                <w:iCs/>
                <w:sz w:val="20"/>
              </w:rPr>
            </w:pPr>
            <w:r w:rsidRPr="002613AE">
              <w:rPr>
                <w:bCs/>
                <w:i/>
                <w:iCs/>
                <w:sz w:val="20"/>
              </w:rPr>
              <w:t>[Insérer l’identification de la fourniture]</w:t>
            </w:r>
          </w:p>
        </w:tc>
        <w:tc>
          <w:tcPr>
            <w:tcW w:w="1350" w:type="dxa"/>
            <w:tcBorders>
              <w:top w:val="single" w:sz="4" w:space="0" w:color="auto"/>
              <w:left w:val="single" w:sz="4" w:space="0" w:color="auto"/>
              <w:bottom w:val="single" w:sz="4" w:space="0" w:color="auto"/>
              <w:right w:val="single" w:sz="4" w:space="0" w:color="auto"/>
            </w:tcBorders>
          </w:tcPr>
          <w:p w14:paraId="7FEB250F" w14:textId="77777777" w:rsidR="00D179E0" w:rsidRPr="002613AE" w:rsidRDefault="00D179E0">
            <w:pPr>
              <w:rPr>
                <w:bCs/>
                <w:i/>
                <w:iCs/>
                <w:sz w:val="20"/>
              </w:rPr>
            </w:pPr>
            <w:r w:rsidRPr="002613AE">
              <w:rPr>
                <w:bCs/>
                <w:i/>
                <w:iCs/>
                <w:sz w:val="20"/>
              </w:rPr>
              <w:t>[insérer le pays d’origine]</w:t>
            </w:r>
          </w:p>
        </w:tc>
        <w:tc>
          <w:tcPr>
            <w:tcW w:w="1710" w:type="dxa"/>
            <w:tcBorders>
              <w:top w:val="single" w:sz="4" w:space="0" w:color="auto"/>
              <w:left w:val="single" w:sz="4" w:space="0" w:color="auto"/>
              <w:bottom w:val="single" w:sz="4" w:space="0" w:color="auto"/>
              <w:right w:val="single" w:sz="4" w:space="0" w:color="auto"/>
            </w:tcBorders>
          </w:tcPr>
          <w:p w14:paraId="7AF9C002" w14:textId="77777777" w:rsidR="00D179E0" w:rsidRPr="002613AE" w:rsidRDefault="00D179E0">
            <w:pPr>
              <w:rPr>
                <w:bCs/>
                <w:i/>
                <w:iCs/>
                <w:sz w:val="20"/>
              </w:rPr>
            </w:pPr>
            <w:r w:rsidRPr="002613AE">
              <w:rPr>
                <w:bCs/>
                <w:i/>
                <w:iCs/>
                <w:sz w:val="20"/>
              </w:rPr>
              <w:t>[insérer la date de livraison offerte]</w:t>
            </w:r>
          </w:p>
        </w:tc>
        <w:tc>
          <w:tcPr>
            <w:tcW w:w="1957" w:type="dxa"/>
            <w:tcBorders>
              <w:top w:val="single" w:sz="4" w:space="0" w:color="auto"/>
              <w:left w:val="single" w:sz="4" w:space="0" w:color="auto"/>
              <w:bottom w:val="single" w:sz="4" w:space="0" w:color="auto"/>
              <w:right w:val="single" w:sz="4" w:space="0" w:color="auto"/>
            </w:tcBorders>
          </w:tcPr>
          <w:p w14:paraId="5A480DD4" w14:textId="13AF33CE" w:rsidR="00D179E0" w:rsidRPr="002613AE" w:rsidRDefault="00D179E0">
            <w:pPr>
              <w:rPr>
                <w:bCs/>
                <w:i/>
                <w:iCs/>
                <w:sz w:val="20"/>
              </w:rPr>
            </w:pPr>
            <w:r w:rsidRPr="002613AE">
              <w:rPr>
                <w:bCs/>
                <w:i/>
                <w:iCs/>
                <w:sz w:val="20"/>
              </w:rPr>
              <w:t>[insérer l</w:t>
            </w:r>
            <w:r>
              <w:rPr>
                <w:bCs/>
                <w:i/>
                <w:iCs/>
                <w:sz w:val="20"/>
              </w:rPr>
              <w:t xml:space="preserve">e nombre d’unités à livrer et </w:t>
            </w:r>
            <w:r w:rsidRPr="002613AE">
              <w:rPr>
                <w:bCs/>
                <w:i/>
                <w:iCs/>
                <w:sz w:val="20"/>
              </w:rPr>
              <w:t>l’identification de l’unité de mesure]</w:t>
            </w:r>
          </w:p>
        </w:tc>
        <w:tc>
          <w:tcPr>
            <w:tcW w:w="2250" w:type="dxa"/>
            <w:tcBorders>
              <w:top w:val="single" w:sz="4" w:space="0" w:color="auto"/>
              <w:left w:val="single" w:sz="4" w:space="0" w:color="auto"/>
              <w:bottom w:val="single" w:sz="4" w:space="0" w:color="auto"/>
              <w:right w:val="single" w:sz="4" w:space="0" w:color="auto"/>
            </w:tcBorders>
          </w:tcPr>
          <w:p w14:paraId="194756A9" w14:textId="436313B1" w:rsidR="00D179E0" w:rsidRPr="002613AE" w:rsidRDefault="00D179E0">
            <w:pPr>
              <w:rPr>
                <w:bCs/>
                <w:i/>
                <w:iCs/>
                <w:sz w:val="20"/>
              </w:rPr>
            </w:pPr>
            <w:r w:rsidRPr="002613AE">
              <w:rPr>
                <w:bCs/>
                <w:i/>
                <w:iCs/>
                <w:sz w:val="20"/>
              </w:rPr>
              <w:t xml:space="preserve">[insérer </w:t>
            </w:r>
            <w:r>
              <w:rPr>
                <w:bCs/>
                <w:i/>
                <w:iCs/>
                <w:sz w:val="20"/>
              </w:rPr>
              <w:t xml:space="preserve">le nombre d’unités à livrer et </w:t>
            </w:r>
            <w:r w:rsidRPr="002613AE">
              <w:rPr>
                <w:bCs/>
                <w:i/>
                <w:iCs/>
                <w:sz w:val="20"/>
              </w:rPr>
              <w:t>l’identification de l’unité de mesure]</w:t>
            </w:r>
          </w:p>
        </w:tc>
        <w:tc>
          <w:tcPr>
            <w:tcW w:w="3420" w:type="dxa"/>
            <w:tcBorders>
              <w:top w:val="single" w:sz="4" w:space="0" w:color="auto"/>
              <w:left w:val="single" w:sz="4" w:space="0" w:color="auto"/>
              <w:bottom w:val="single" w:sz="4" w:space="0" w:color="auto"/>
              <w:right w:val="single" w:sz="4" w:space="0" w:color="auto"/>
            </w:tcBorders>
          </w:tcPr>
          <w:p w14:paraId="49B39892" w14:textId="77777777" w:rsidR="00D179E0" w:rsidRPr="002613AE" w:rsidRDefault="00D179E0">
            <w:pPr>
              <w:rPr>
                <w:bCs/>
                <w:i/>
                <w:iCs/>
                <w:sz w:val="20"/>
              </w:rPr>
            </w:pPr>
            <w:r w:rsidRPr="002613AE">
              <w:rPr>
                <w:bCs/>
                <w:i/>
                <w:iCs/>
                <w:sz w:val="20"/>
              </w:rPr>
              <w:t>[insérer le prix correspondant pour l’article]</w:t>
            </w:r>
          </w:p>
        </w:tc>
      </w:tr>
      <w:tr w:rsidR="00717867" w:rsidRPr="002613AE" w14:paraId="52288145" w14:textId="77777777" w:rsidTr="000C7DD8">
        <w:tc>
          <w:tcPr>
            <w:tcW w:w="13117" w:type="dxa"/>
            <w:gridSpan w:val="7"/>
            <w:tcBorders>
              <w:top w:val="single" w:sz="4" w:space="0" w:color="auto"/>
              <w:left w:val="single" w:sz="4" w:space="0" w:color="auto"/>
              <w:bottom w:val="single" w:sz="4" w:space="0" w:color="auto"/>
              <w:right w:val="single" w:sz="4" w:space="0" w:color="auto"/>
            </w:tcBorders>
          </w:tcPr>
          <w:p w14:paraId="2012F422" w14:textId="77777777" w:rsidR="00717867" w:rsidRDefault="00717867">
            <w:pPr>
              <w:rPr>
                <w:bCs/>
                <w:i/>
                <w:iCs/>
                <w:sz w:val="20"/>
              </w:rPr>
            </w:pPr>
            <w:r w:rsidRPr="001B6AD0">
              <w:rPr>
                <w:bCs/>
                <w:sz w:val="20"/>
              </w:rPr>
              <w:t>Nom du Soumissionnaire</w:t>
            </w:r>
            <w:r w:rsidR="003A59AA">
              <w:rPr>
                <w:bCs/>
                <w:i/>
                <w:iCs/>
                <w:sz w:val="20"/>
              </w:rPr>
              <w:t xml:space="preserve"> [insérer le nom complet du Soumisionnaire]</w:t>
            </w:r>
          </w:p>
          <w:p w14:paraId="190E777A" w14:textId="77777777" w:rsidR="003A59AA" w:rsidRDefault="003A59AA">
            <w:pPr>
              <w:rPr>
                <w:bCs/>
                <w:i/>
                <w:iCs/>
                <w:sz w:val="20"/>
              </w:rPr>
            </w:pPr>
            <w:r>
              <w:rPr>
                <w:bCs/>
                <w:sz w:val="20"/>
              </w:rPr>
              <w:t xml:space="preserve">Signature </w:t>
            </w:r>
            <w:r>
              <w:rPr>
                <w:bCs/>
                <w:i/>
                <w:iCs/>
                <w:sz w:val="20"/>
              </w:rPr>
              <w:t xml:space="preserve">[signature de la personne autorisée </w:t>
            </w:r>
            <w:r w:rsidR="002E6825">
              <w:rPr>
                <w:bCs/>
                <w:i/>
                <w:iCs/>
                <w:sz w:val="20"/>
              </w:rPr>
              <w:t>à signer l’Offre]</w:t>
            </w:r>
          </w:p>
          <w:p w14:paraId="334AA855" w14:textId="3DAC7549" w:rsidR="002E6825" w:rsidRPr="003A59AA" w:rsidRDefault="002E6825">
            <w:pPr>
              <w:rPr>
                <w:bCs/>
                <w:i/>
                <w:iCs/>
                <w:sz w:val="20"/>
              </w:rPr>
            </w:pPr>
            <w:r w:rsidRPr="001B6AD0">
              <w:rPr>
                <w:bCs/>
                <w:sz w:val="20"/>
              </w:rPr>
              <w:t>Date</w:t>
            </w:r>
            <w:r>
              <w:rPr>
                <w:bCs/>
                <w:i/>
                <w:iCs/>
                <w:sz w:val="20"/>
              </w:rPr>
              <w:t xml:space="preserve"> [ insérer la date]</w:t>
            </w:r>
          </w:p>
        </w:tc>
      </w:tr>
    </w:tbl>
    <w:p w14:paraId="06E9854E" w14:textId="77777777" w:rsidR="00940BF3" w:rsidRPr="002613AE" w:rsidRDefault="00940BF3">
      <w:pPr>
        <w:tabs>
          <w:tab w:val="left" w:pos="1188"/>
          <w:tab w:val="left" w:pos="2394"/>
          <w:tab w:val="left" w:pos="4209"/>
          <w:tab w:val="left" w:pos="5238"/>
          <w:tab w:val="left" w:pos="7632"/>
          <w:tab w:val="left" w:pos="7868"/>
          <w:tab w:val="left" w:pos="9468"/>
        </w:tabs>
      </w:pPr>
    </w:p>
    <w:bookmarkEnd w:id="433"/>
    <w:p w14:paraId="1EAF3EFB" w14:textId="1D547E92" w:rsidR="00940BF3" w:rsidRDefault="00BC3A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i/>
        </w:rPr>
      </w:pPr>
      <w:r>
        <w:rPr>
          <w:b/>
          <w:bCs/>
          <w:i/>
        </w:rPr>
        <w:t xml:space="preserve">Note à l’intention de </w:t>
      </w:r>
      <w:r w:rsidR="009074C4">
        <w:rPr>
          <w:b/>
          <w:bCs/>
          <w:i/>
        </w:rPr>
        <w:t>l’Agence d’Acquisition</w:t>
      </w:r>
    </w:p>
    <w:p w14:paraId="771CCBC1" w14:textId="04753B13" w:rsidR="00BC3A89" w:rsidRPr="001B6AD0" w:rsidRDefault="00D71342" w:rsidP="00BC3A89">
      <w:pPr>
        <w:pStyle w:val="Paragraphedeliste"/>
        <w:numPr>
          <w:ilvl w:val="0"/>
          <w:numId w:val="167"/>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i/>
        </w:rPr>
      </w:pPr>
      <w:r>
        <w:rPr>
          <w:i/>
        </w:rPr>
        <w:t xml:space="preserve">Les informations pour les colonnes 1, 2 et 4 (indicatives), et 5 </w:t>
      </w:r>
      <w:r w:rsidR="00BA776C">
        <w:rPr>
          <w:i/>
        </w:rPr>
        <w:t xml:space="preserve">(indicative) à insérer par </w:t>
      </w:r>
      <w:r w:rsidR="009074C4">
        <w:rPr>
          <w:i/>
        </w:rPr>
        <w:t>l’Agence d’Acquisition</w:t>
      </w:r>
      <w:r w:rsidR="00086109">
        <w:rPr>
          <w:i/>
        </w:rPr>
        <w:t>.</w:t>
      </w:r>
    </w:p>
    <w:p w14:paraId="021BED72" w14:textId="0BFCFFB3" w:rsidR="00086109" w:rsidRPr="001B6AD0" w:rsidRDefault="00086109" w:rsidP="001B6AD0">
      <w:pPr>
        <w:pStyle w:val="Paragraphedeliste"/>
        <w:numPr>
          <w:ilvl w:val="0"/>
          <w:numId w:val="167"/>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i/>
        </w:rPr>
      </w:pPr>
      <w:r>
        <w:rPr>
          <w:i/>
        </w:rPr>
        <w:t xml:space="preserve">Si les </w:t>
      </w:r>
      <w:r w:rsidR="00240DB3">
        <w:rPr>
          <w:i/>
        </w:rPr>
        <w:t>article</w:t>
      </w:r>
      <w:r>
        <w:rPr>
          <w:i/>
        </w:rPr>
        <w:t>s sont composés de sous</w:t>
      </w:r>
      <w:r w:rsidR="00240DB3">
        <w:rPr>
          <w:i/>
        </w:rPr>
        <w:t>-articles</w:t>
      </w:r>
      <w:r w:rsidR="004803C4">
        <w:rPr>
          <w:i/>
        </w:rPr>
        <w:t xml:space="preserve">, insérer les informations correspondantes </w:t>
      </w:r>
      <w:r w:rsidR="00240DB3">
        <w:rPr>
          <w:i/>
        </w:rPr>
        <w:t>pour les sous-articles</w:t>
      </w:r>
      <w:r w:rsidR="004803C4">
        <w:rPr>
          <w:i/>
        </w:rPr>
        <w:t>.</w:t>
      </w:r>
    </w:p>
    <w:p w14:paraId="440FF155" w14:textId="77777777" w:rsidR="00940BF3" w:rsidRPr="002613AE" w:rsidRDefault="00940BF3">
      <w:pPr>
        <w:rPr>
          <w:iCs/>
        </w:rPr>
      </w:pPr>
      <w:r w:rsidRPr="002613AE">
        <w:rPr>
          <w: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8910"/>
      </w:tblGrid>
      <w:tr w:rsidR="00940BF3" w:rsidRPr="002613AE" w14:paraId="46C11DA4" w14:textId="77777777">
        <w:trPr>
          <w:cantSplit/>
          <w:trHeight w:val="900"/>
        </w:trPr>
        <w:tc>
          <w:tcPr>
            <w:tcW w:w="13158" w:type="dxa"/>
            <w:gridSpan w:val="2"/>
            <w:tcBorders>
              <w:top w:val="nil"/>
              <w:left w:val="nil"/>
              <w:bottom w:val="nil"/>
              <w:right w:val="nil"/>
            </w:tcBorders>
            <w:vAlign w:val="center"/>
          </w:tcPr>
          <w:p w14:paraId="66D7049A" w14:textId="48A332E8" w:rsidR="00940BF3" w:rsidRDefault="00940BF3" w:rsidP="00312C60">
            <w:pPr>
              <w:pStyle w:val="Style13"/>
            </w:pPr>
            <w:r w:rsidRPr="002613AE">
              <w:t>Bordereau des prix des Fournitures</w:t>
            </w:r>
            <w:r w:rsidR="00683FB7">
              <w:t xml:space="preserve"> à </w:t>
            </w:r>
            <w:r w:rsidR="002D11C3">
              <w:t xml:space="preserve">livrer à partir du Pays de l’Agence </w:t>
            </w:r>
            <w:r w:rsidR="00E65AC1">
              <w:t>d’Acquisition</w:t>
            </w:r>
            <w:r w:rsidR="002D11C3">
              <w:t xml:space="preserve">s [Option 1] </w:t>
            </w:r>
          </w:p>
          <w:p w14:paraId="32AA3507" w14:textId="356DCCD5" w:rsidR="00240DB3" w:rsidRPr="002613AE" w:rsidRDefault="00240DB3" w:rsidP="00312C60">
            <w:pPr>
              <w:pStyle w:val="Style14"/>
            </w:pPr>
            <w:bookmarkStart w:id="434" w:name="_Toc135493214"/>
            <w:r w:rsidRPr="007D08BB">
              <w:t>[Quantités basées sur les quantités des commandes fournies à titre indicatif]</w:t>
            </w:r>
            <w:bookmarkEnd w:id="434"/>
          </w:p>
        </w:tc>
      </w:tr>
      <w:tr w:rsidR="00940BF3" w:rsidRPr="002613AE" w14:paraId="6B278197" w14:textId="77777777">
        <w:trPr>
          <w:cantSplit/>
        </w:trPr>
        <w:tc>
          <w:tcPr>
            <w:tcW w:w="4248" w:type="dxa"/>
            <w:tcBorders>
              <w:top w:val="nil"/>
              <w:left w:val="nil"/>
              <w:bottom w:val="nil"/>
              <w:right w:val="nil"/>
            </w:tcBorders>
            <w:vAlign w:val="center"/>
          </w:tcPr>
          <w:p w14:paraId="49EC0D08" w14:textId="295F3B02" w:rsidR="00940BF3" w:rsidRPr="002613AE" w:rsidRDefault="00940BF3">
            <w:pPr>
              <w:rPr>
                <w:sz w:val="22"/>
              </w:rPr>
            </w:pPr>
          </w:p>
        </w:tc>
        <w:tc>
          <w:tcPr>
            <w:tcW w:w="8910" w:type="dxa"/>
            <w:tcBorders>
              <w:top w:val="nil"/>
              <w:left w:val="nil"/>
              <w:bottom w:val="nil"/>
              <w:right w:val="nil"/>
            </w:tcBorders>
            <w:vAlign w:val="center"/>
          </w:tcPr>
          <w:p w14:paraId="7FBCD63A" w14:textId="77777777" w:rsidR="00940BF3" w:rsidRPr="002613AE" w:rsidRDefault="00940BF3">
            <w:pPr>
              <w:jc w:val="right"/>
              <w:rPr>
                <w:sz w:val="22"/>
              </w:rPr>
            </w:pPr>
            <w:r w:rsidRPr="002613AE">
              <w:rPr>
                <w:sz w:val="22"/>
              </w:rPr>
              <w:t>Date</w:t>
            </w:r>
            <w:r w:rsidR="00463B92" w:rsidRPr="002613AE">
              <w:rPr>
                <w:sz w:val="22"/>
              </w:rPr>
              <w:t xml:space="preserve"> </w:t>
            </w:r>
            <w:r w:rsidRPr="002613AE">
              <w:rPr>
                <w:i/>
                <w:iCs/>
                <w:sz w:val="22"/>
              </w:rPr>
              <w:t>[insérer la date (jour, mois, année) de remise de l’offre]</w:t>
            </w:r>
          </w:p>
          <w:p w14:paraId="0A73659C" w14:textId="72FF01A3" w:rsidR="00940BF3" w:rsidRPr="002613AE" w:rsidRDefault="00940BF3">
            <w:pPr>
              <w:ind w:right="72"/>
              <w:jc w:val="right"/>
              <w:rPr>
                <w:b/>
                <w:sz w:val="22"/>
              </w:rPr>
            </w:pPr>
            <w:r w:rsidRPr="002613AE">
              <w:rPr>
                <w:sz w:val="22"/>
              </w:rPr>
              <w:t xml:space="preserve">AO No.: </w:t>
            </w:r>
            <w:r w:rsidRPr="002613AE">
              <w:rPr>
                <w:bCs/>
                <w:i/>
                <w:iCs/>
                <w:sz w:val="22"/>
              </w:rPr>
              <w:t>[insérer le numéro de l’Appel d’Offres]</w:t>
            </w:r>
          </w:p>
          <w:p w14:paraId="732620FD" w14:textId="2FEBBFD8" w:rsidR="00240DB3" w:rsidRPr="002613AE" w:rsidRDefault="00240DB3">
            <w:pPr>
              <w:ind w:right="72"/>
              <w:jc w:val="right"/>
              <w:rPr>
                <w:b/>
                <w:sz w:val="22"/>
              </w:rPr>
            </w:pPr>
            <w:r>
              <w:rPr>
                <w:bCs/>
                <w:i/>
                <w:iCs/>
                <w:sz w:val="22"/>
              </w:rPr>
              <w:t xml:space="preserve">Page No    de   </w:t>
            </w:r>
          </w:p>
          <w:p w14:paraId="1561FCAF" w14:textId="31A27032" w:rsidR="00940BF3" w:rsidRPr="002613AE" w:rsidRDefault="00940BF3" w:rsidP="00CF6336">
            <w:pPr>
              <w:ind w:right="72"/>
              <w:jc w:val="right"/>
              <w:rPr>
                <w:sz w:val="22"/>
              </w:rPr>
            </w:pPr>
          </w:p>
        </w:tc>
      </w:tr>
    </w:tbl>
    <w:p w14:paraId="65A36AA6" w14:textId="77777777" w:rsidR="00940BF3" w:rsidRPr="002613AE" w:rsidRDefault="00940BF3"/>
    <w:tbl>
      <w:tblPr>
        <w:tblW w:w="12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1777"/>
        <w:gridCol w:w="1530"/>
        <w:gridCol w:w="1710"/>
        <w:gridCol w:w="2070"/>
        <w:gridCol w:w="1980"/>
        <w:gridCol w:w="2700"/>
      </w:tblGrid>
      <w:tr w:rsidR="00997213" w:rsidRPr="002613AE" w14:paraId="1A73DE65" w14:textId="77777777" w:rsidTr="009B5D8B">
        <w:trPr>
          <w:trHeight w:val="386"/>
        </w:trPr>
        <w:tc>
          <w:tcPr>
            <w:tcW w:w="828" w:type="dxa"/>
            <w:vAlign w:val="center"/>
          </w:tcPr>
          <w:p w14:paraId="493F589E" w14:textId="77777777" w:rsidR="00997213" w:rsidRPr="002613AE" w:rsidRDefault="00997213">
            <w:pPr>
              <w:jc w:val="center"/>
            </w:pPr>
            <w:r w:rsidRPr="002613AE">
              <w:t>1</w:t>
            </w:r>
          </w:p>
        </w:tc>
        <w:tc>
          <w:tcPr>
            <w:tcW w:w="1777" w:type="dxa"/>
            <w:vAlign w:val="center"/>
          </w:tcPr>
          <w:p w14:paraId="1E3777F9" w14:textId="77777777" w:rsidR="00997213" w:rsidRPr="002613AE" w:rsidRDefault="00997213">
            <w:pPr>
              <w:jc w:val="center"/>
            </w:pPr>
            <w:r w:rsidRPr="002613AE">
              <w:t>2</w:t>
            </w:r>
          </w:p>
        </w:tc>
        <w:tc>
          <w:tcPr>
            <w:tcW w:w="1530" w:type="dxa"/>
            <w:vAlign w:val="center"/>
          </w:tcPr>
          <w:p w14:paraId="51024560" w14:textId="77777777" w:rsidR="00997213" w:rsidRPr="002613AE" w:rsidRDefault="00997213">
            <w:pPr>
              <w:jc w:val="center"/>
            </w:pPr>
            <w:r w:rsidRPr="002613AE">
              <w:t>3</w:t>
            </w:r>
          </w:p>
        </w:tc>
        <w:tc>
          <w:tcPr>
            <w:tcW w:w="1710" w:type="dxa"/>
            <w:vAlign w:val="center"/>
          </w:tcPr>
          <w:p w14:paraId="5F2C5D5F" w14:textId="77777777" w:rsidR="00997213" w:rsidRPr="002613AE" w:rsidRDefault="00997213">
            <w:pPr>
              <w:jc w:val="center"/>
            </w:pPr>
            <w:r w:rsidRPr="002613AE">
              <w:t>4</w:t>
            </w:r>
          </w:p>
        </w:tc>
        <w:tc>
          <w:tcPr>
            <w:tcW w:w="4050" w:type="dxa"/>
            <w:gridSpan w:val="2"/>
            <w:vAlign w:val="center"/>
          </w:tcPr>
          <w:p w14:paraId="30CAAA2E" w14:textId="77777777" w:rsidR="00997213" w:rsidRPr="002613AE" w:rsidRDefault="00997213">
            <w:pPr>
              <w:jc w:val="center"/>
            </w:pPr>
            <w:r w:rsidRPr="002613AE">
              <w:t>5</w:t>
            </w:r>
          </w:p>
          <w:p w14:paraId="5B031FB4" w14:textId="3FB6EF21" w:rsidR="00997213" w:rsidRPr="002613AE" w:rsidRDefault="00997213">
            <w:pPr>
              <w:jc w:val="center"/>
            </w:pPr>
          </w:p>
        </w:tc>
        <w:tc>
          <w:tcPr>
            <w:tcW w:w="2700" w:type="dxa"/>
          </w:tcPr>
          <w:p w14:paraId="3BF0A843" w14:textId="68008AF8" w:rsidR="00997213" w:rsidRPr="002613AE" w:rsidRDefault="00997213">
            <w:pPr>
              <w:jc w:val="center"/>
            </w:pPr>
            <w:r>
              <w:t>6</w:t>
            </w:r>
          </w:p>
        </w:tc>
      </w:tr>
      <w:tr w:rsidR="00A01DB6" w:rsidRPr="002613AE" w14:paraId="53854788" w14:textId="77777777" w:rsidTr="002E2E81">
        <w:tc>
          <w:tcPr>
            <w:tcW w:w="828" w:type="dxa"/>
            <w:vAlign w:val="center"/>
          </w:tcPr>
          <w:p w14:paraId="6A278A2D" w14:textId="77777777" w:rsidR="00A01DB6" w:rsidRPr="002613AE" w:rsidRDefault="00A01DB6">
            <w:pPr>
              <w:pStyle w:val="Notedebasdepage"/>
              <w:jc w:val="center"/>
              <w:rPr>
                <w:sz w:val="16"/>
                <w:lang w:val="fr-FR"/>
              </w:rPr>
            </w:pPr>
            <w:r w:rsidRPr="002613AE">
              <w:rPr>
                <w:sz w:val="16"/>
                <w:lang w:val="fr-FR"/>
              </w:rPr>
              <w:t>Article No.</w:t>
            </w:r>
          </w:p>
        </w:tc>
        <w:tc>
          <w:tcPr>
            <w:tcW w:w="1777" w:type="dxa"/>
            <w:vAlign w:val="center"/>
          </w:tcPr>
          <w:p w14:paraId="09ECD71D" w14:textId="77777777" w:rsidR="00A01DB6" w:rsidRPr="002613AE" w:rsidRDefault="00A01DB6">
            <w:pPr>
              <w:jc w:val="center"/>
              <w:rPr>
                <w:sz w:val="16"/>
              </w:rPr>
            </w:pPr>
            <w:r w:rsidRPr="002613AE">
              <w:rPr>
                <w:sz w:val="16"/>
              </w:rPr>
              <w:t>Description des Fournitures</w:t>
            </w:r>
          </w:p>
        </w:tc>
        <w:tc>
          <w:tcPr>
            <w:tcW w:w="1530" w:type="dxa"/>
            <w:vAlign w:val="center"/>
          </w:tcPr>
          <w:p w14:paraId="5E052330" w14:textId="77777777" w:rsidR="00A01DB6" w:rsidRPr="002613AE" w:rsidRDefault="00A01DB6">
            <w:pPr>
              <w:jc w:val="center"/>
              <w:rPr>
                <w:sz w:val="16"/>
              </w:rPr>
            </w:pPr>
            <w:r w:rsidRPr="002613AE">
              <w:rPr>
                <w:sz w:val="16"/>
              </w:rPr>
              <w:t>Pays d’origine</w:t>
            </w:r>
          </w:p>
        </w:tc>
        <w:tc>
          <w:tcPr>
            <w:tcW w:w="1710" w:type="dxa"/>
            <w:vAlign w:val="center"/>
          </w:tcPr>
          <w:p w14:paraId="0623D65C" w14:textId="77777777" w:rsidR="00A01DB6" w:rsidRPr="00222DE7" w:rsidRDefault="00A01DB6">
            <w:pPr>
              <w:pStyle w:val="Notedebasdepage"/>
              <w:jc w:val="center"/>
              <w:rPr>
                <w:sz w:val="16"/>
                <w:vertAlign w:val="superscript"/>
                <w:lang w:val="fr-FR"/>
              </w:rPr>
            </w:pPr>
            <w:r w:rsidRPr="002613AE">
              <w:rPr>
                <w:sz w:val="16"/>
                <w:lang w:val="fr-FR"/>
              </w:rPr>
              <w:t>Date de livraison selon définition de</w:t>
            </w:r>
            <w:r>
              <w:rPr>
                <w:sz w:val="16"/>
                <w:lang w:val="fr-FR"/>
              </w:rPr>
              <w:t>s</w:t>
            </w:r>
            <w:r w:rsidRPr="00222DE7">
              <w:rPr>
                <w:sz w:val="16"/>
                <w:lang w:val="fr-FR"/>
              </w:rPr>
              <w:t xml:space="preserve"> Incoterm</w:t>
            </w:r>
            <w:r>
              <w:rPr>
                <w:sz w:val="16"/>
                <w:lang w:val="fr-FR"/>
              </w:rPr>
              <w:t>s</w:t>
            </w:r>
          </w:p>
          <w:p w14:paraId="27E34CCF" w14:textId="77777777" w:rsidR="00A01DB6" w:rsidRPr="003D5EF6" w:rsidRDefault="00A01DB6">
            <w:pPr>
              <w:pStyle w:val="Notedebasdepage"/>
              <w:jc w:val="center"/>
              <w:rPr>
                <w:sz w:val="16"/>
                <w:lang w:val="fr-FR"/>
              </w:rPr>
            </w:pPr>
          </w:p>
        </w:tc>
        <w:tc>
          <w:tcPr>
            <w:tcW w:w="4050" w:type="dxa"/>
            <w:gridSpan w:val="2"/>
            <w:vAlign w:val="center"/>
          </w:tcPr>
          <w:p w14:paraId="5EE943BF" w14:textId="77777777" w:rsidR="00A01DB6" w:rsidRPr="00657EBD" w:rsidRDefault="00A01DB6" w:rsidP="00A01DB6">
            <w:pPr>
              <w:pStyle w:val="Notedebasdepage"/>
              <w:jc w:val="center"/>
              <w:rPr>
                <w:sz w:val="16"/>
                <w:lang w:val="fr-FR"/>
              </w:rPr>
            </w:pPr>
            <w:r w:rsidRPr="00657EBD">
              <w:rPr>
                <w:sz w:val="16"/>
                <w:lang w:val="fr-FR"/>
              </w:rPr>
              <w:t xml:space="preserve">Quantité </w:t>
            </w:r>
          </w:p>
          <w:p w14:paraId="35D8E37C" w14:textId="1FABF42C" w:rsidR="00A01DB6" w:rsidRDefault="00A01DB6" w:rsidP="00A01DB6">
            <w:pPr>
              <w:pStyle w:val="Notedebasdepage"/>
              <w:jc w:val="center"/>
              <w:rPr>
                <w:sz w:val="16"/>
                <w:lang w:val="fr-FR"/>
              </w:rPr>
            </w:pPr>
            <w:r>
              <w:rPr>
                <w:sz w:val="16"/>
                <w:lang w:val="fr-FR"/>
              </w:rPr>
              <w:t xml:space="preserve">Indicative et unité de mesure </w:t>
            </w:r>
            <w:r w:rsidR="00240DB3">
              <w:rPr>
                <w:sz w:val="16"/>
                <w:lang w:val="fr-FR"/>
              </w:rPr>
              <w:t>pour les Commandes individuelles</w:t>
            </w:r>
          </w:p>
          <w:p w14:paraId="5C9BD181" w14:textId="77777777" w:rsidR="00A01DB6" w:rsidRDefault="00A01DB6" w:rsidP="00A01DB6">
            <w:pPr>
              <w:pStyle w:val="Notedebasdepage"/>
              <w:jc w:val="center"/>
              <w:rPr>
                <w:sz w:val="16"/>
                <w:lang w:val="fr-FR"/>
              </w:rPr>
            </w:pPr>
          </w:p>
          <w:p w14:paraId="4D107554" w14:textId="4112F074" w:rsidR="00A01DB6" w:rsidRPr="00F76F58" w:rsidRDefault="00A01DB6">
            <w:pPr>
              <w:pStyle w:val="Notedebasdepage"/>
              <w:jc w:val="center"/>
              <w:rPr>
                <w:sz w:val="16"/>
                <w:lang w:val="fr-FR"/>
              </w:rPr>
            </w:pPr>
            <w:r>
              <w:rPr>
                <w:sz w:val="16"/>
                <w:lang w:val="fr-FR"/>
              </w:rPr>
              <w:t>Minimum                                                Maximum</w:t>
            </w:r>
          </w:p>
        </w:tc>
        <w:tc>
          <w:tcPr>
            <w:tcW w:w="2700" w:type="dxa"/>
          </w:tcPr>
          <w:p w14:paraId="77A36C79" w14:textId="0E9F5E92" w:rsidR="00A01DB6" w:rsidRPr="002613AE" w:rsidRDefault="00A01DB6">
            <w:pPr>
              <w:jc w:val="center"/>
              <w:rPr>
                <w:sz w:val="16"/>
              </w:rPr>
            </w:pPr>
            <w:r w:rsidRPr="002613AE">
              <w:rPr>
                <w:sz w:val="16"/>
              </w:rPr>
              <w:t xml:space="preserve">Prix </w:t>
            </w:r>
            <w:r>
              <w:rPr>
                <w:sz w:val="16"/>
              </w:rPr>
              <w:t xml:space="preserve">unitaire EXW (plus prix pour livraison au lieu de destination, si requis), conformément à l’article 14.7 (a) (i) ou (ii) </w:t>
            </w:r>
          </w:p>
        </w:tc>
      </w:tr>
      <w:tr w:rsidR="00853A82" w:rsidRPr="002613AE" w14:paraId="4F3C750A" w14:textId="77777777" w:rsidTr="001B6AD0">
        <w:tc>
          <w:tcPr>
            <w:tcW w:w="828" w:type="dxa"/>
          </w:tcPr>
          <w:p w14:paraId="3B1603B3" w14:textId="77777777" w:rsidR="00853A82" w:rsidRPr="002613AE" w:rsidRDefault="00853A82">
            <w:pPr>
              <w:rPr>
                <w:bCs/>
                <w:i/>
                <w:iCs/>
                <w:sz w:val="18"/>
              </w:rPr>
            </w:pPr>
            <w:r w:rsidRPr="002613AE">
              <w:rPr>
                <w:bCs/>
                <w:i/>
                <w:iCs/>
                <w:sz w:val="18"/>
              </w:rPr>
              <w:t>[insérer le No de l’article]</w:t>
            </w:r>
          </w:p>
        </w:tc>
        <w:tc>
          <w:tcPr>
            <w:tcW w:w="1777" w:type="dxa"/>
          </w:tcPr>
          <w:p w14:paraId="5698B4F4" w14:textId="77777777" w:rsidR="00853A82" w:rsidRPr="002613AE" w:rsidRDefault="00853A82">
            <w:pPr>
              <w:rPr>
                <w:bCs/>
                <w:i/>
                <w:iCs/>
                <w:sz w:val="18"/>
              </w:rPr>
            </w:pPr>
            <w:r w:rsidRPr="002613AE">
              <w:rPr>
                <w:bCs/>
                <w:i/>
                <w:iCs/>
                <w:sz w:val="18"/>
              </w:rPr>
              <w:t>[Insérer l’identification de la fourniture]</w:t>
            </w:r>
          </w:p>
        </w:tc>
        <w:tc>
          <w:tcPr>
            <w:tcW w:w="1530" w:type="dxa"/>
          </w:tcPr>
          <w:p w14:paraId="3B62E70F" w14:textId="77777777" w:rsidR="00853A82" w:rsidRPr="002613AE" w:rsidRDefault="00853A82">
            <w:pPr>
              <w:rPr>
                <w:bCs/>
                <w:i/>
                <w:iCs/>
                <w:sz w:val="18"/>
              </w:rPr>
            </w:pPr>
            <w:r w:rsidRPr="002613AE">
              <w:rPr>
                <w:bCs/>
                <w:i/>
                <w:iCs/>
                <w:sz w:val="18"/>
              </w:rPr>
              <w:t>[insérer le pays d’origine]</w:t>
            </w:r>
          </w:p>
        </w:tc>
        <w:tc>
          <w:tcPr>
            <w:tcW w:w="1710" w:type="dxa"/>
          </w:tcPr>
          <w:p w14:paraId="5C46EBEF" w14:textId="77777777" w:rsidR="00853A82" w:rsidRPr="002613AE" w:rsidRDefault="00853A82">
            <w:pPr>
              <w:rPr>
                <w:bCs/>
                <w:i/>
                <w:iCs/>
                <w:sz w:val="18"/>
              </w:rPr>
            </w:pPr>
            <w:r w:rsidRPr="002613AE">
              <w:rPr>
                <w:bCs/>
                <w:i/>
                <w:iCs/>
                <w:sz w:val="18"/>
              </w:rPr>
              <w:t>[insérer la date de livraison offerte]</w:t>
            </w:r>
          </w:p>
        </w:tc>
        <w:tc>
          <w:tcPr>
            <w:tcW w:w="2070" w:type="dxa"/>
          </w:tcPr>
          <w:p w14:paraId="27D62696" w14:textId="77777777" w:rsidR="00853A82" w:rsidRPr="002613AE" w:rsidRDefault="00853A82">
            <w:pPr>
              <w:rPr>
                <w:bCs/>
                <w:i/>
                <w:iCs/>
                <w:sz w:val="18"/>
                <w:szCs w:val="16"/>
              </w:rPr>
            </w:pPr>
            <w:r w:rsidRPr="002613AE">
              <w:rPr>
                <w:bCs/>
                <w:i/>
                <w:iCs/>
                <w:sz w:val="18"/>
                <w:szCs w:val="16"/>
              </w:rPr>
              <w:t>[insérer la quantité et l’identification de l’unité de mesure]</w:t>
            </w:r>
          </w:p>
        </w:tc>
        <w:tc>
          <w:tcPr>
            <w:tcW w:w="1980" w:type="dxa"/>
          </w:tcPr>
          <w:p w14:paraId="5D931E82" w14:textId="12FBC502" w:rsidR="00853A82" w:rsidRPr="002613AE" w:rsidRDefault="00A8563A">
            <w:pPr>
              <w:rPr>
                <w:bCs/>
                <w:i/>
                <w:iCs/>
                <w:sz w:val="18"/>
              </w:rPr>
            </w:pPr>
            <w:r w:rsidRPr="002613AE">
              <w:rPr>
                <w:bCs/>
                <w:i/>
                <w:iCs/>
                <w:sz w:val="18"/>
                <w:szCs w:val="16"/>
              </w:rPr>
              <w:t>[insérer la quantité et l’identification de l’unité de mesure]</w:t>
            </w:r>
          </w:p>
        </w:tc>
        <w:tc>
          <w:tcPr>
            <w:tcW w:w="2700" w:type="dxa"/>
          </w:tcPr>
          <w:p w14:paraId="6EB5CB12" w14:textId="1756DC92" w:rsidR="00853A82" w:rsidRPr="002613AE" w:rsidRDefault="00853A82">
            <w:pPr>
              <w:rPr>
                <w:bCs/>
                <w:i/>
                <w:iCs/>
                <w:sz w:val="18"/>
              </w:rPr>
            </w:pPr>
            <w:r w:rsidRPr="002613AE">
              <w:rPr>
                <w:bCs/>
                <w:i/>
                <w:iCs/>
                <w:sz w:val="18"/>
              </w:rPr>
              <w:t xml:space="preserve">[insérer le prix </w:t>
            </w:r>
            <w:r>
              <w:rPr>
                <w:bCs/>
                <w:i/>
                <w:iCs/>
                <w:sz w:val="18"/>
              </w:rPr>
              <w:t>unitaire</w:t>
            </w:r>
            <w:r w:rsidRPr="002613AE">
              <w:rPr>
                <w:bCs/>
                <w:i/>
                <w:iCs/>
                <w:sz w:val="18"/>
              </w:rPr>
              <w:t>]</w:t>
            </w:r>
          </w:p>
        </w:tc>
      </w:tr>
      <w:tr w:rsidR="00D35F1A" w:rsidRPr="002613AE" w14:paraId="03E46945" w14:textId="77777777" w:rsidTr="00FC632E">
        <w:tc>
          <w:tcPr>
            <w:tcW w:w="12595" w:type="dxa"/>
            <w:gridSpan w:val="7"/>
          </w:tcPr>
          <w:p w14:paraId="716016BE" w14:textId="77777777" w:rsidR="00D35F1A" w:rsidRPr="001B6AD0" w:rsidRDefault="00D35F1A" w:rsidP="00D35F1A">
            <w:pPr>
              <w:tabs>
                <w:tab w:val="right" w:pos="4140"/>
                <w:tab w:val="left" w:pos="4500"/>
                <w:tab w:val="right" w:pos="9000"/>
              </w:tabs>
              <w:rPr>
                <w:sz w:val="20"/>
              </w:rPr>
            </w:pPr>
            <w:r w:rsidRPr="001B6AD0">
              <w:rPr>
                <w:sz w:val="20"/>
              </w:rPr>
              <w:t xml:space="preserve">Nom du Soumissionnaire </w:t>
            </w:r>
            <w:r w:rsidRPr="001B6AD0">
              <w:rPr>
                <w:bCs/>
                <w:i/>
                <w:iCs/>
                <w:sz w:val="20"/>
              </w:rPr>
              <w:t>[insérer le nom du Soumissionnaire]</w:t>
            </w:r>
            <w:r w:rsidRPr="001B6AD0">
              <w:rPr>
                <w:sz w:val="20"/>
              </w:rPr>
              <w:t xml:space="preserve"> </w:t>
            </w:r>
          </w:p>
          <w:p w14:paraId="68C6B9F2" w14:textId="74D139F5" w:rsidR="00D35F1A" w:rsidRPr="001B6AD0" w:rsidRDefault="00D35F1A" w:rsidP="00D35F1A">
            <w:pPr>
              <w:tabs>
                <w:tab w:val="right" w:pos="4140"/>
                <w:tab w:val="left" w:pos="4500"/>
                <w:tab w:val="right" w:pos="9000"/>
              </w:tabs>
              <w:rPr>
                <w:bCs/>
                <w:i/>
                <w:iCs/>
                <w:sz w:val="20"/>
              </w:rPr>
            </w:pPr>
            <w:r w:rsidRPr="001B6AD0">
              <w:rPr>
                <w:sz w:val="20"/>
              </w:rPr>
              <w:t xml:space="preserve">Signature </w:t>
            </w:r>
            <w:r w:rsidRPr="001B6AD0">
              <w:rPr>
                <w:bCs/>
                <w:i/>
                <w:iCs/>
                <w:sz w:val="20"/>
              </w:rPr>
              <w:t xml:space="preserve">[insérer signature] </w:t>
            </w:r>
          </w:p>
          <w:p w14:paraId="762BA84C" w14:textId="0FF2DFBF" w:rsidR="00D35F1A" w:rsidRPr="002613AE" w:rsidRDefault="00D35F1A">
            <w:pPr>
              <w:rPr>
                <w:bCs/>
                <w:i/>
                <w:iCs/>
                <w:sz w:val="18"/>
              </w:rPr>
            </w:pPr>
            <w:r w:rsidRPr="001B6AD0">
              <w:rPr>
                <w:bCs/>
                <w:sz w:val="20"/>
              </w:rPr>
              <w:t>Date</w:t>
            </w:r>
            <w:r w:rsidRPr="001B6AD0">
              <w:rPr>
                <w:b/>
                <w:sz w:val="20"/>
              </w:rPr>
              <w:t xml:space="preserve"> </w:t>
            </w:r>
            <w:r w:rsidRPr="001B6AD0">
              <w:rPr>
                <w:bCs/>
                <w:i/>
                <w:iCs/>
                <w:sz w:val="20"/>
              </w:rPr>
              <w:t>[insérer la date]</w:t>
            </w:r>
          </w:p>
        </w:tc>
      </w:tr>
    </w:tbl>
    <w:p w14:paraId="2D2ABA9C" w14:textId="77777777" w:rsidR="00240DB3" w:rsidRDefault="00240DB3" w:rsidP="00240DB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i/>
        </w:rPr>
      </w:pPr>
      <w:r>
        <w:rPr>
          <w:b/>
          <w:bCs/>
          <w:i/>
        </w:rPr>
        <w:t>Note à l’intention de l’Agence d’Acquisition</w:t>
      </w:r>
    </w:p>
    <w:p w14:paraId="5B45ACBD" w14:textId="77777777" w:rsidR="00240DB3" w:rsidRPr="001B6AD0" w:rsidRDefault="00240DB3" w:rsidP="00240DB3">
      <w:pPr>
        <w:pStyle w:val="Paragraphedeliste"/>
        <w:numPr>
          <w:ilvl w:val="0"/>
          <w:numId w:val="167"/>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i/>
        </w:rPr>
      </w:pPr>
      <w:r>
        <w:rPr>
          <w:i/>
        </w:rPr>
        <w:t>Les informations pour les colonnes 1, 2 et 4 (indicatives), et 5 (indicative) à insérer par l’Agence d’Acquisition.</w:t>
      </w:r>
    </w:p>
    <w:p w14:paraId="1B00C619" w14:textId="77777777" w:rsidR="00240DB3" w:rsidRPr="001B6AD0" w:rsidRDefault="00240DB3" w:rsidP="00240DB3">
      <w:pPr>
        <w:pStyle w:val="Paragraphedeliste"/>
        <w:numPr>
          <w:ilvl w:val="0"/>
          <w:numId w:val="167"/>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i/>
        </w:rPr>
      </w:pPr>
      <w:r>
        <w:rPr>
          <w:i/>
        </w:rPr>
        <w:t>Si les articles sont composés de sous-articles, insérer les informations correspondantes pour les sous-articles.</w:t>
      </w:r>
    </w:p>
    <w:p w14:paraId="74D1CD80" w14:textId="67AC857A" w:rsidR="00240DB3" w:rsidRDefault="00240DB3">
      <w:r>
        <w:br w:type="page"/>
      </w:r>
    </w:p>
    <w:p w14:paraId="6089885D" w14:textId="77777777" w:rsidR="00940BF3" w:rsidRPr="002613AE" w:rsidRDefault="00940BF3">
      <w:pPr>
        <w:tabs>
          <w:tab w:val="left" w:pos="1188"/>
          <w:tab w:val="left" w:pos="2394"/>
          <w:tab w:val="left" w:pos="4209"/>
          <w:tab w:val="left" w:pos="5238"/>
          <w:tab w:val="left" w:pos="7632"/>
          <w:tab w:val="left" w:pos="7868"/>
          <w:tab w:val="left" w:pos="9468"/>
        </w:tabs>
      </w:pPr>
    </w:p>
    <w:p w14:paraId="03FB990A" w14:textId="77777777" w:rsidR="00940BF3" w:rsidRPr="002613AE" w:rsidRDefault="00940BF3">
      <w:pPr>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08"/>
        <w:gridCol w:w="4410"/>
        <w:gridCol w:w="5040"/>
      </w:tblGrid>
      <w:tr w:rsidR="00940BF3" w:rsidRPr="002613AE" w14:paraId="133D20FC" w14:textId="77777777">
        <w:trPr>
          <w:cantSplit/>
          <w:trHeight w:val="900"/>
        </w:trPr>
        <w:tc>
          <w:tcPr>
            <w:tcW w:w="13158" w:type="dxa"/>
            <w:gridSpan w:val="3"/>
            <w:tcBorders>
              <w:top w:val="nil"/>
              <w:left w:val="nil"/>
              <w:bottom w:val="nil"/>
              <w:right w:val="nil"/>
            </w:tcBorders>
            <w:vAlign w:val="center"/>
          </w:tcPr>
          <w:p w14:paraId="2E4075E1" w14:textId="0F13B9D6" w:rsidR="00940BF3" w:rsidRPr="00312C60" w:rsidRDefault="00940BF3" w:rsidP="00312C60">
            <w:pPr>
              <w:pStyle w:val="Style13"/>
            </w:pPr>
            <w:r w:rsidRPr="002613AE">
              <w:t xml:space="preserve">Bordereau des prix pour les </w:t>
            </w:r>
            <w:r w:rsidR="00E906E3">
              <w:t>F</w:t>
            </w:r>
            <w:r w:rsidRPr="002613AE">
              <w:t xml:space="preserve">ournitures fabriquées </w:t>
            </w:r>
            <w:r w:rsidR="00154A73">
              <w:t xml:space="preserve">ou assemblées </w:t>
            </w:r>
            <w:r w:rsidR="007747AC">
              <w:t>en dehors du</w:t>
            </w:r>
            <w:r w:rsidRPr="00154A73">
              <w:t xml:space="preserve"> </w:t>
            </w:r>
            <w:r w:rsidR="00B51F7C">
              <w:t>P</w:t>
            </w:r>
            <w:r w:rsidRPr="00154A73">
              <w:t xml:space="preserve">ays de </w:t>
            </w:r>
            <w:r w:rsidR="009074C4">
              <w:t>l’Agence d’Acquisition</w:t>
            </w:r>
            <w:r w:rsidR="00AA7B8C">
              <w:t xml:space="preserve"> </w:t>
            </w:r>
            <w:r w:rsidR="00AA7B8C" w:rsidRPr="00312C60">
              <w:t>[Option 2]</w:t>
            </w:r>
          </w:p>
          <w:p w14:paraId="36D7CD3E" w14:textId="77777777" w:rsidR="00F13298" w:rsidRDefault="00F13298" w:rsidP="00E91D8D">
            <w:pPr>
              <w:pStyle w:val="Style5"/>
              <w:rPr>
                <w:i/>
                <w:iCs/>
              </w:rPr>
            </w:pPr>
          </w:p>
          <w:p w14:paraId="662ACE67" w14:textId="03F15397" w:rsidR="00FA2EDA" w:rsidRPr="00312C60" w:rsidRDefault="00FA2EDA" w:rsidP="00312C60">
            <w:pPr>
              <w:rPr>
                <w:i/>
                <w:iCs/>
                <w:sz w:val="32"/>
                <w:szCs w:val="32"/>
              </w:rPr>
            </w:pPr>
            <w:bookmarkStart w:id="435" w:name="_Toc135493215"/>
            <w:r w:rsidRPr="00312C60">
              <w:rPr>
                <w:i/>
                <w:iCs/>
                <w:sz w:val="32"/>
                <w:szCs w:val="32"/>
              </w:rPr>
              <w:t xml:space="preserve">[Quantités basées sur la quantité estimée </w:t>
            </w:r>
            <w:r w:rsidR="00F13298" w:rsidRPr="00312C60">
              <w:rPr>
                <w:i/>
                <w:iCs/>
                <w:sz w:val="32"/>
                <w:szCs w:val="32"/>
              </w:rPr>
              <w:t>au cours de la période de l’AC]</w:t>
            </w:r>
            <w:bookmarkEnd w:id="435"/>
            <w:r w:rsidR="00F13298" w:rsidRPr="00312C60">
              <w:rPr>
                <w:i/>
                <w:iCs/>
                <w:sz w:val="32"/>
                <w:szCs w:val="32"/>
              </w:rPr>
              <w:t xml:space="preserve"> </w:t>
            </w:r>
          </w:p>
        </w:tc>
      </w:tr>
      <w:tr w:rsidR="00940BF3" w:rsidRPr="002613AE" w14:paraId="1577552F" w14:textId="77777777" w:rsidTr="00D55FDF">
        <w:trPr>
          <w:cantSplit/>
          <w:trHeight w:val="351"/>
        </w:trPr>
        <w:tc>
          <w:tcPr>
            <w:tcW w:w="13158" w:type="dxa"/>
            <w:gridSpan w:val="3"/>
            <w:tcBorders>
              <w:top w:val="nil"/>
              <w:left w:val="nil"/>
              <w:bottom w:val="nil"/>
              <w:right w:val="nil"/>
            </w:tcBorders>
            <w:vAlign w:val="center"/>
          </w:tcPr>
          <w:p w14:paraId="2B2715AD" w14:textId="77777777" w:rsidR="00940BF3" w:rsidRPr="002613AE" w:rsidRDefault="00940BF3"/>
        </w:tc>
      </w:tr>
      <w:tr w:rsidR="00940BF3" w:rsidRPr="002613AE" w14:paraId="5E7A2C2F" w14:textId="77777777" w:rsidTr="00D55FDF">
        <w:trPr>
          <w:cantSplit/>
        </w:trPr>
        <w:tc>
          <w:tcPr>
            <w:tcW w:w="3708" w:type="dxa"/>
            <w:tcBorders>
              <w:top w:val="nil"/>
              <w:left w:val="nil"/>
              <w:bottom w:val="nil"/>
              <w:right w:val="nil"/>
            </w:tcBorders>
            <w:vAlign w:val="center"/>
          </w:tcPr>
          <w:p w14:paraId="1E0B9C8E" w14:textId="0BC95B69" w:rsidR="00940BF3" w:rsidRPr="002613AE" w:rsidRDefault="00940BF3">
            <w:pPr>
              <w:rPr>
                <w:sz w:val="18"/>
              </w:rPr>
            </w:pPr>
          </w:p>
        </w:tc>
        <w:tc>
          <w:tcPr>
            <w:tcW w:w="4410" w:type="dxa"/>
            <w:tcBorders>
              <w:top w:val="nil"/>
              <w:left w:val="nil"/>
              <w:bottom w:val="nil"/>
              <w:right w:val="nil"/>
            </w:tcBorders>
            <w:vAlign w:val="center"/>
          </w:tcPr>
          <w:p w14:paraId="1A57F93F" w14:textId="3A70C96C" w:rsidR="00940BF3" w:rsidRPr="002613AE" w:rsidRDefault="00940BF3">
            <w:pPr>
              <w:rPr>
                <w:sz w:val="18"/>
              </w:rPr>
            </w:pPr>
          </w:p>
        </w:tc>
        <w:tc>
          <w:tcPr>
            <w:tcW w:w="5040" w:type="dxa"/>
            <w:tcBorders>
              <w:top w:val="nil"/>
              <w:left w:val="nil"/>
              <w:bottom w:val="nil"/>
              <w:right w:val="nil"/>
            </w:tcBorders>
            <w:vAlign w:val="center"/>
          </w:tcPr>
          <w:p w14:paraId="3C01A50D" w14:textId="77777777" w:rsidR="00940BF3" w:rsidRPr="00222DE7" w:rsidRDefault="00940BF3">
            <w:pPr>
              <w:jc w:val="right"/>
              <w:rPr>
                <w:bCs/>
                <w:i/>
                <w:iCs/>
                <w:sz w:val="18"/>
                <w:szCs w:val="16"/>
              </w:rPr>
            </w:pPr>
            <w:r w:rsidRPr="002613AE">
              <w:rPr>
                <w:sz w:val="18"/>
                <w:szCs w:val="16"/>
              </w:rPr>
              <w:t>Date</w:t>
            </w:r>
            <w:r w:rsidR="00222DE7">
              <w:rPr>
                <w:sz w:val="18"/>
                <w:szCs w:val="16"/>
              </w:rPr>
              <w:t xml:space="preserve"> </w:t>
            </w:r>
            <w:r w:rsidRPr="00222DE7">
              <w:rPr>
                <w:sz w:val="18"/>
                <w:szCs w:val="16"/>
              </w:rPr>
              <w:t>[</w:t>
            </w:r>
            <w:r w:rsidRPr="00222DE7">
              <w:rPr>
                <w:bCs/>
                <w:i/>
                <w:iCs/>
                <w:sz w:val="18"/>
                <w:szCs w:val="16"/>
              </w:rPr>
              <w:t>insérer la date (jour, mois, année) de remise de l’offre]</w:t>
            </w:r>
          </w:p>
          <w:p w14:paraId="2625C249" w14:textId="02CD0503" w:rsidR="00940BF3" w:rsidRPr="00657EBD" w:rsidRDefault="00940BF3">
            <w:pPr>
              <w:ind w:right="72"/>
              <w:jc w:val="right"/>
              <w:rPr>
                <w:b/>
                <w:sz w:val="18"/>
                <w:szCs w:val="16"/>
              </w:rPr>
            </w:pPr>
            <w:r w:rsidRPr="003D5EF6">
              <w:rPr>
                <w:sz w:val="18"/>
                <w:szCs w:val="16"/>
              </w:rPr>
              <w:t xml:space="preserve">AO No.: </w:t>
            </w:r>
            <w:r w:rsidRPr="00657EBD">
              <w:rPr>
                <w:bCs/>
                <w:i/>
                <w:iCs/>
                <w:sz w:val="18"/>
                <w:szCs w:val="16"/>
              </w:rPr>
              <w:t>[insérer le numéro de l’Appel d’Offres]</w:t>
            </w:r>
          </w:p>
          <w:p w14:paraId="7F29C3A8" w14:textId="23FAFA4B" w:rsidR="00240DB3" w:rsidRDefault="00D5374F">
            <w:pPr>
              <w:ind w:right="72"/>
              <w:jc w:val="right"/>
              <w:rPr>
                <w:sz w:val="18"/>
                <w:szCs w:val="16"/>
              </w:rPr>
            </w:pPr>
            <w:r>
              <w:rPr>
                <w:sz w:val="18"/>
                <w:szCs w:val="16"/>
              </w:rPr>
              <w:t xml:space="preserve">Page No     de    </w:t>
            </w:r>
          </w:p>
          <w:p w14:paraId="082DC20D" w14:textId="637FCE14" w:rsidR="00940BF3" w:rsidRPr="00F76F58" w:rsidRDefault="00940BF3" w:rsidP="00CF6336">
            <w:pPr>
              <w:ind w:right="72"/>
              <w:jc w:val="right"/>
              <w:rPr>
                <w:sz w:val="18"/>
              </w:rPr>
            </w:pPr>
          </w:p>
        </w:tc>
      </w:tr>
    </w:tbl>
    <w:p w14:paraId="0FFE0183" w14:textId="77777777" w:rsidR="00940BF3" w:rsidRPr="002613AE" w:rsidRDefault="00940BF3">
      <w:pPr>
        <w:suppressAutoHyphens/>
      </w:pPr>
    </w:p>
    <w:tbl>
      <w:tblPr>
        <w:tblW w:w="1234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810"/>
        <w:gridCol w:w="3523"/>
        <w:gridCol w:w="1170"/>
        <w:gridCol w:w="1530"/>
        <w:gridCol w:w="2340"/>
        <w:gridCol w:w="2970"/>
      </w:tblGrid>
      <w:tr w:rsidR="008332F3" w:rsidRPr="002613AE" w14:paraId="3AB87F6F" w14:textId="77777777" w:rsidTr="001B6AD0">
        <w:tc>
          <w:tcPr>
            <w:tcW w:w="810" w:type="dxa"/>
          </w:tcPr>
          <w:p w14:paraId="1E8CAA6D" w14:textId="77777777" w:rsidR="008332F3" w:rsidRPr="00527167" w:rsidRDefault="008332F3">
            <w:pPr>
              <w:suppressAutoHyphens/>
              <w:jc w:val="center"/>
            </w:pPr>
            <w:r w:rsidRPr="00527167">
              <w:t>1</w:t>
            </w:r>
          </w:p>
        </w:tc>
        <w:tc>
          <w:tcPr>
            <w:tcW w:w="3523" w:type="dxa"/>
          </w:tcPr>
          <w:p w14:paraId="1572D50B" w14:textId="77777777" w:rsidR="008332F3" w:rsidRPr="00F76F58" w:rsidRDefault="008332F3">
            <w:pPr>
              <w:suppressAutoHyphens/>
              <w:jc w:val="center"/>
            </w:pPr>
            <w:r w:rsidRPr="00F76F58">
              <w:t>2</w:t>
            </w:r>
          </w:p>
        </w:tc>
        <w:tc>
          <w:tcPr>
            <w:tcW w:w="1170" w:type="dxa"/>
          </w:tcPr>
          <w:p w14:paraId="7C4A0EF2" w14:textId="092036ED" w:rsidR="008332F3" w:rsidRPr="00F76F58" w:rsidRDefault="008332F3">
            <w:pPr>
              <w:suppressAutoHyphens/>
              <w:jc w:val="center"/>
            </w:pPr>
            <w:r>
              <w:t>3</w:t>
            </w:r>
          </w:p>
        </w:tc>
        <w:tc>
          <w:tcPr>
            <w:tcW w:w="1530" w:type="dxa"/>
          </w:tcPr>
          <w:p w14:paraId="7163B85F" w14:textId="3911C728" w:rsidR="008332F3" w:rsidRPr="00F76F58" w:rsidRDefault="008332F3">
            <w:pPr>
              <w:suppressAutoHyphens/>
              <w:jc w:val="center"/>
            </w:pPr>
            <w:r>
              <w:t>4</w:t>
            </w:r>
          </w:p>
        </w:tc>
        <w:tc>
          <w:tcPr>
            <w:tcW w:w="2340" w:type="dxa"/>
          </w:tcPr>
          <w:p w14:paraId="19A50941" w14:textId="7A1226F7" w:rsidR="008332F3" w:rsidRPr="00F76F58" w:rsidRDefault="008332F3">
            <w:pPr>
              <w:suppressAutoHyphens/>
              <w:jc w:val="center"/>
            </w:pPr>
            <w:r>
              <w:t>5</w:t>
            </w:r>
          </w:p>
        </w:tc>
        <w:tc>
          <w:tcPr>
            <w:tcW w:w="2970" w:type="dxa"/>
          </w:tcPr>
          <w:p w14:paraId="595B8015" w14:textId="256DBEFA" w:rsidR="008332F3" w:rsidRPr="00F76F58" w:rsidRDefault="008332F3">
            <w:pPr>
              <w:suppressAutoHyphens/>
              <w:jc w:val="center"/>
            </w:pPr>
            <w:r>
              <w:t>6</w:t>
            </w:r>
          </w:p>
        </w:tc>
      </w:tr>
      <w:tr w:rsidR="008332F3" w:rsidRPr="002613AE" w14:paraId="63160443" w14:textId="77777777" w:rsidTr="001B6AD0">
        <w:tc>
          <w:tcPr>
            <w:tcW w:w="810" w:type="dxa"/>
          </w:tcPr>
          <w:p w14:paraId="52FD9379" w14:textId="77777777" w:rsidR="008332F3" w:rsidRPr="002613AE" w:rsidRDefault="008332F3">
            <w:pPr>
              <w:suppressAutoHyphens/>
              <w:jc w:val="center"/>
              <w:rPr>
                <w:sz w:val="16"/>
              </w:rPr>
            </w:pPr>
            <w:r w:rsidRPr="002613AE">
              <w:rPr>
                <w:sz w:val="16"/>
              </w:rPr>
              <w:t>Article</w:t>
            </w:r>
          </w:p>
        </w:tc>
        <w:tc>
          <w:tcPr>
            <w:tcW w:w="3523" w:type="dxa"/>
          </w:tcPr>
          <w:p w14:paraId="650F741A" w14:textId="663D0175" w:rsidR="008332F3" w:rsidRPr="002613AE" w:rsidRDefault="008332F3">
            <w:pPr>
              <w:suppressAutoHyphens/>
              <w:jc w:val="center"/>
              <w:rPr>
                <w:sz w:val="16"/>
              </w:rPr>
            </w:pPr>
            <w:r w:rsidRPr="002613AE">
              <w:rPr>
                <w:sz w:val="16"/>
              </w:rPr>
              <w:t>Description</w:t>
            </w:r>
            <w:r>
              <w:rPr>
                <w:sz w:val="16"/>
              </w:rPr>
              <w:t xml:space="preserve"> des Fournitures</w:t>
            </w:r>
          </w:p>
        </w:tc>
        <w:tc>
          <w:tcPr>
            <w:tcW w:w="1170" w:type="dxa"/>
          </w:tcPr>
          <w:p w14:paraId="46D89A65" w14:textId="5AC2DCFF" w:rsidR="008332F3" w:rsidRPr="002613AE" w:rsidRDefault="008332F3">
            <w:pPr>
              <w:pStyle w:val="Notedebasdepage"/>
              <w:jc w:val="center"/>
              <w:rPr>
                <w:sz w:val="16"/>
                <w:szCs w:val="16"/>
                <w:lang w:val="fr-FR"/>
              </w:rPr>
            </w:pPr>
            <w:r>
              <w:rPr>
                <w:sz w:val="16"/>
                <w:szCs w:val="16"/>
                <w:lang w:val="fr-FR"/>
              </w:rPr>
              <w:t>Pays d’origine</w:t>
            </w:r>
          </w:p>
        </w:tc>
        <w:tc>
          <w:tcPr>
            <w:tcW w:w="1530" w:type="dxa"/>
          </w:tcPr>
          <w:p w14:paraId="1CE5FFE9" w14:textId="6368CEF6" w:rsidR="008332F3" w:rsidRPr="00222DE7" w:rsidRDefault="008332F3">
            <w:pPr>
              <w:pStyle w:val="Notedebasdepage"/>
              <w:jc w:val="center"/>
              <w:rPr>
                <w:sz w:val="16"/>
                <w:szCs w:val="16"/>
                <w:vertAlign w:val="superscript"/>
                <w:lang w:val="fr-FR"/>
              </w:rPr>
            </w:pPr>
            <w:r w:rsidRPr="002613AE">
              <w:rPr>
                <w:sz w:val="16"/>
                <w:szCs w:val="16"/>
                <w:lang w:val="fr-FR"/>
              </w:rPr>
              <w:t>Date de livraison selon définition de</w:t>
            </w:r>
            <w:r>
              <w:rPr>
                <w:sz w:val="16"/>
                <w:szCs w:val="16"/>
                <w:lang w:val="fr-FR"/>
              </w:rPr>
              <w:t>s</w:t>
            </w:r>
            <w:r w:rsidRPr="00222DE7">
              <w:rPr>
                <w:sz w:val="16"/>
                <w:szCs w:val="16"/>
                <w:lang w:val="fr-FR"/>
              </w:rPr>
              <w:t xml:space="preserve"> Incoterm</w:t>
            </w:r>
            <w:r>
              <w:rPr>
                <w:sz w:val="16"/>
                <w:szCs w:val="16"/>
                <w:lang w:val="fr-FR"/>
              </w:rPr>
              <w:t>s</w:t>
            </w:r>
          </w:p>
          <w:p w14:paraId="3E9747CA" w14:textId="77777777" w:rsidR="008332F3" w:rsidRPr="003D5EF6" w:rsidRDefault="008332F3">
            <w:pPr>
              <w:suppressAutoHyphens/>
              <w:jc w:val="center"/>
              <w:rPr>
                <w:sz w:val="16"/>
              </w:rPr>
            </w:pPr>
          </w:p>
        </w:tc>
        <w:tc>
          <w:tcPr>
            <w:tcW w:w="2340" w:type="dxa"/>
          </w:tcPr>
          <w:p w14:paraId="4CA9E86C" w14:textId="4C6D3C34" w:rsidR="008332F3" w:rsidRPr="00657EBD" w:rsidRDefault="008332F3">
            <w:pPr>
              <w:suppressAutoHyphens/>
              <w:jc w:val="center"/>
              <w:rPr>
                <w:sz w:val="16"/>
                <w:szCs w:val="16"/>
              </w:rPr>
            </w:pPr>
            <w:r w:rsidRPr="00657EBD">
              <w:rPr>
                <w:sz w:val="16"/>
                <w:szCs w:val="16"/>
              </w:rPr>
              <w:t xml:space="preserve">Quantité </w:t>
            </w:r>
            <w:r>
              <w:rPr>
                <w:sz w:val="16"/>
                <w:szCs w:val="16"/>
              </w:rPr>
              <w:t>estimée au cours de la période de l’AC et nom de l’unité de mesure</w:t>
            </w:r>
          </w:p>
        </w:tc>
        <w:tc>
          <w:tcPr>
            <w:tcW w:w="2970" w:type="dxa"/>
          </w:tcPr>
          <w:p w14:paraId="4A723C70" w14:textId="66633674" w:rsidR="008332F3" w:rsidRPr="00154A73" w:rsidRDefault="008332F3">
            <w:pPr>
              <w:suppressAutoHyphens/>
              <w:jc w:val="center"/>
              <w:rPr>
                <w:sz w:val="16"/>
              </w:rPr>
            </w:pPr>
            <w:r w:rsidRPr="00154A73">
              <w:rPr>
                <w:sz w:val="16"/>
              </w:rPr>
              <w:t xml:space="preserve">Prix unitaire </w:t>
            </w:r>
            <w:r>
              <w:rPr>
                <w:sz w:val="16"/>
              </w:rPr>
              <w:t xml:space="preserve">CIP </w:t>
            </w:r>
            <w:r w:rsidRPr="001B6AD0">
              <w:rPr>
                <w:i/>
                <w:iCs/>
                <w:sz w:val="16"/>
              </w:rPr>
              <w:t>[insérer le lieu de desination]</w:t>
            </w:r>
            <w:r>
              <w:rPr>
                <w:sz w:val="16"/>
              </w:rPr>
              <w:t xml:space="preserve">  conformément </w:t>
            </w:r>
            <w:r w:rsidR="00B60785">
              <w:rPr>
                <w:sz w:val="16"/>
              </w:rPr>
              <w:t xml:space="preserve"> à </w:t>
            </w:r>
            <w:r>
              <w:rPr>
                <w:sz w:val="16"/>
              </w:rPr>
              <w:t xml:space="preserve">l’article 14.7 (b) des IS </w:t>
            </w:r>
          </w:p>
        </w:tc>
      </w:tr>
      <w:tr w:rsidR="008332F3" w:rsidRPr="002613AE" w14:paraId="1F914325" w14:textId="77777777" w:rsidTr="001B6AD0">
        <w:tc>
          <w:tcPr>
            <w:tcW w:w="810" w:type="dxa"/>
          </w:tcPr>
          <w:p w14:paraId="5EAE68F6" w14:textId="77777777" w:rsidR="008332F3" w:rsidRPr="002613AE" w:rsidRDefault="008332F3">
            <w:pPr>
              <w:rPr>
                <w:bCs/>
                <w:i/>
                <w:iCs/>
                <w:sz w:val="18"/>
              </w:rPr>
            </w:pPr>
            <w:r w:rsidRPr="002613AE">
              <w:rPr>
                <w:bCs/>
                <w:i/>
                <w:iCs/>
                <w:sz w:val="18"/>
              </w:rPr>
              <w:t>[insérer le No de l’article]</w:t>
            </w:r>
          </w:p>
        </w:tc>
        <w:tc>
          <w:tcPr>
            <w:tcW w:w="3523" w:type="dxa"/>
          </w:tcPr>
          <w:p w14:paraId="63FD9169" w14:textId="632B5062" w:rsidR="008332F3" w:rsidRPr="002613AE" w:rsidRDefault="008332F3">
            <w:pPr>
              <w:rPr>
                <w:bCs/>
                <w:i/>
                <w:iCs/>
                <w:sz w:val="18"/>
              </w:rPr>
            </w:pPr>
            <w:r w:rsidRPr="002613AE">
              <w:rPr>
                <w:bCs/>
                <w:i/>
                <w:iCs/>
                <w:sz w:val="18"/>
              </w:rPr>
              <w:t>[Insérer l’identification de</w:t>
            </w:r>
            <w:r w:rsidR="00C25247">
              <w:rPr>
                <w:bCs/>
                <w:i/>
                <w:iCs/>
                <w:sz w:val="18"/>
              </w:rPr>
              <w:t>s</w:t>
            </w:r>
            <w:r w:rsidRPr="002613AE">
              <w:rPr>
                <w:bCs/>
                <w:i/>
                <w:iCs/>
                <w:sz w:val="18"/>
              </w:rPr>
              <w:t xml:space="preserve"> </w:t>
            </w:r>
            <w:r w:rsidR="00C25247">
              <w:rPr>
                <w:bCs/>
                <w:i/>
                <w:iCs/>
                <w:sz w:val="18"/>
              </w:rPr>
              <w:t>F</w:t>
            </w:r>
            <w:r w:rsidRPr="002613AE">
              <w:rPr>
                <w:bCs/>
                <w:i/>
                <w:iCs/>
                <w:sz w:val="18"/>
              </w:rPr>
              <w:t>ourniture</w:t>
            </w:r>
            <w:r w:rsidR="00C25247">
              <w:rPr>
                <w:bCs/>
                <w:i/>
                <w:iCs/>
                <w:sz w:val="18"/>
              </w:rPr>
              <w:t>s</w:t>
            </w:r>
            <w:r w:rsidRPr="002613AE">
              <w:rPr>
                <w:bCs/>
                <w:i/>
                <w:iCs/>
                <w:sz w:val="18"/>
              </w:rPr>
              <w:t>]</w:t>
            </w:r>
          </w:p>
        </w:tc>
        <w:tc>
          <w:tcPr>
            <w:tcW w:w="1170" w:type="dxa"/>
          </w:tcPr>
          <w:p w14:paraId="5FA6DAC8" w14:textId="2F1597D9" w:rsidR="008332F3" w:rsidRPr="002613AE" w:rsidRDefault="00C25247" w:rsidP="001B6AD0">
            <w:pPr>
              <w:jc w:val="center"/>
              <w:rPr>
                <w:bCs/>
                <w:i/>
                <w:iCs/>
                <w:sz w:val="18"/>
              </w:rPr>
            </w:pPr>
            <w:r>
              <w:rPr>
                <w:bCs/>
                <w:i/>
                <w:iCs/>
                <w:sz w:val="18"/>
              </w:rPr>
              <w:t>[insérer le pays d’origine des Fournitures]</w:t>
            </w:r>
          </w:p>
        </w:tc>
        <w:tc>
          <w:tcPr>
            <w:tcW w:w="1530" w:type="dxa"/>
          </w:tcPr>
          <w:p w14:paraId="11C06681" w14:textId="0FB7A26F" w:rsidR="008332F3" w:rsidRPr="002613AE" w:rsidRDefault="008332F3">
            <w:pPr>
              <w:rPr>
                <w:bCs/>
                <w:i/>
                <w:iCs/>
                <w:sz w:val="18"/>
              </w:rPr>
            </w:pPr>
            <w:r w:rsidRPr="002613AE">
              <w:rPr>
                <w:bCs/>
                <w:i/>
                <w:iCs/>
                <w:sz w:val="18"/>
              </w:rPr>
              <w:t>[insérer la date de livraison]</w:t>
            </w:r>
          </w:p>
        </w:tc>
        <w:tc>
          <w:tcPr>
            <w:tcW w:w="2340" w:type="dxa"/>
          </w:tcPr>
          <w:p w14:paraId="1D2911EC" w14:textId="77777777" w:rsidR="008332F3" w:rsidRPr="002613AE" w:rsidRDefault="008332F3">
            <w:pPr>
              <w:rPr>
                <w:bCs/>
                <w:i/>
                <w:iCs/>
                <w:sz w:val="18"/>
              </w:rPr>
            </w:pPr>
            <w:r w:rsidRPr="002613AE">
              <w:rPr>
                <w:bCs/>
                <w:i/>
                <w:iCs/>
                <w:sz w:val="18"/>
              </w:rPr>
              <w:t>[insérer la quantité et l’identification de l’unité de mesure]</w:t>
            </w:r>
          </w:p>
        </w:tc>
        <w:tc>
          <w:tcPr>
            <w:tcW w:w="2970" w:type="dxa"/>
          </w:tcPr>
          <w:p w14:paraId="3C8D2756" w14:textId="42D23D3D" w:rsidR="008332F3" w:rsidRPr="002613AE" w:rsidRDefault="008332F3">
            <w:pPr>
              <w:rPr>
                <w:bCs/>
                <w:i/>
                <w:iCs/>
                <w:sz w:val="18"/>
              </w:rPr>
            </w:pPr>
            <w:r w:rsidRPr="002613AE">
              <w:rPr>
                <w:bCs/>
                <w:i/>
                <w:iCs/>
                <w:sz w:val="18"/>
              </w:rPr>
              <w:t xml:space="preserve">[insérer le prix </w:t>
            </w:r>
            <w:r w:rsidR="00CE651D">
              <w:rPr>
                <w:bCs/>
                <w:i/>
                <w:iCs/>
                <w:sz w:val="18"/>
              </w:rPr>
              <w:t xml:space="preserve">unitaire </w:t>
            </w:r>
            <w:r w:rsidRPr="002613AE">
              <w:rPr>
                <w:bCs/>
                <w:i/>
                <w:iCs/>
                <w:sz w:val="18"/>
              </w:rPr>
              <w:t>correspondant pour l’article]</w:t>
            </w:r>
          </w:p>
        </w:tc>
      </w:tr>
      <w:tr w:rsidR="00C8358E" w:rsidRPr="002613AE" w14:paraId="68F8D299" w14:textId="77777777" w:rsidTr="0028416E">
        <w:tc>
          <w:tcPr>
            <w:tcW w:w="12343" w:type="dxa"/>
            <w:gridSpan w:val="6"/>
          </w:tcPr>
          <w:p w14:paraId="19E5A482" w14:textId="77777777" w:rsidR="00C8358E" w:rsidRPr="001B6AD0" w:rsidRDefault="00C8358E" w:rsidP="00C8358E">
            <w:pPr>
              <w:tabs>
                <w:tab w:val="right" w:pos="4140"/>
                <w:tab w:val="left" w:pos="4500"/>
                <w:tab w:val="right" w:pos="9000"/>
              </w:tabs>
              <w:rPr>
                <w:sz w:val="20"/>
              </w:rPr>
            </w:pPr>
            <w:r w:rsidRPr="001B6AD0">
              <w:rPr>
                <w:sz w:val="20"/>
              </w:rPr>
              <w:t xml:space="preserve">Nom du Soumissionnaire </w:t>
            </w:r>
            <w:r w:rsidRPr="001B6AD0">
              <w:rPr>
                <w:bCs/>
                <w:i/>
                <w:iCs/>
                <w:sz w:val="20"/>
              </w:rPr>
              <w:t>[insérer le nom du Soumissionnaire]</w:t>
            </w:r>
            <w:r w:rsidRPr="001B6AD0">
              <w:rPr>
                <w:sz w:val="20"/>
              </w:rPr>
              <w:t xml:space="preserve"> </w:t>
            </w:r>
          </w:p>
          <w:p w14:paraId="2E031EAD" w14:textId="77777777" w:rsidR="00C8358E" w:rsidRPr="001B6AD0" w:rsidRDefault="00C8358E" w:rsidP="00C8358E">
            <w:pPr>
              <w:tabs>
                <w:tab w:val="right" w:pos="4140"/>
                <w:tab w:val="left" w:pos="4500"/>
                <w:tab w:val="right" w:pos="9000"/>
              </w:tabs>
              <w:rPr>
                <w:bCs/>
                <w:i/>
                <w:iCs/>
                <w:sz w:val="20"/>
              </w:rPr>
            </w:pPr>
            <w:r w:rsidRPr="001B6AD0">
              <w:rPr>
                <w:sz w:val="20"/>
              </w:rPr>
              <w:t xml:space="preserve">Signature </w:t>
            </w:r>
            <w:r w:rsidRPr="001B6AD0">
              <w:rPr>
                <w:bCs/>
                <w:i/>
                <w:iCs/>
                <w:sz w:val="20"/>
              </w:rPr>
              <w:t>[insérer signature]</w:t>
            </w:r>
          </w:p>
          <w:p w14:paraId="364CE1B9" w14:textId="01A4743C" w:rsidR="00C8358E" w:rsidRPr="001B6AD0" w:rsidRDefault="00C8358E" w:rsidP="00C8358E">
            <w:pPr>
              <w:tabs>
                <w:tab w:val="right" w:pos="4140"/>
                <w:tab w:val="left" w:pos="4500"/>
                <w:tab w:val="right" w:pos="9000"/>
              </w:tabs>
              <w:rPr>
                <w:b/>
                <w:sz w:val="20"/>
              </w:rPr>
            </w:pPr>
            <w:r w:rsidRPr="001B6AD0">
              <w:rPr>
                <w:bCs/>
                <w:sz w:val="20"/>
              </w:rPr>
              <w:t xml:space="preserve">Date </w:t>
            </w:r>
            <w:r w:rsidRPr="001B6AD0">
              <w:rPr>
                <w:bCs/>
                <w:i/>
                <w:iCs/>
                <w:sz w:val="20"/>
              </w:rPr>
              <w:t>[insérer la date]</w:t>
            </w:r>
          </w:p>
          <w:p w14:paraId="4CA820A2" w14:textId="77777777" w:rsidR="00C8358E" w:rsidRPr="002613AE" w:rsidRDefault="00C8358E" w:rsidP="001B6AD0">
            <w:pPr>
              <w:suppressAutoHyphens/>
              <w:rPr>
                <w:bCs/>
                <w:i/>
                <w:iCs/>
                <w:sz w:val="18"/>
              </w:rPr>
            </w:pPr>
          </w:p>
        </w:tc>
      </w:tr>
    </w:tbl>
    <w:p w14:paraId="669BA087" w14:textId="15AB8736" w:rsidR="003E0952" w:rsidRDefault="003E0952" w:rsidP="003E095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i/>
        </w:rPr>
      </w:pPr>
      <w:r>
        <w:rPr>
          <w:b/>
          <w:bCs/>
          <w:i/>
        </w:rPr>
        <w:t xml:space="preserve">Note à l’intention de </w:t>
      </w:r>
      <w:r w:rsidR="009074C4">
        <w:rPr>
          <w:b/>
          <w:bCs/>
          <w:i/>
        </w:rPr>
        <w:t>l’Agence d’Acquisition</w:t>
      </w:r>
    </w:p>
    <w:p w14:paraId="7B6A5326" w14:textId="706EE0CE" w:rsidR="003E0952" w:rsidRPr="00FC2314" w:rsidRDefault="003E0952" w:rsidP="003E0952">
      <w:pPr>
        <w:pStyle w:val="Paragraphedeliste"/>
        <w:numPr>
          <w:ilvl w:val="0"/>
          <w:numId w:val="167"/>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i/>
        </w:rPr>
      </w:pPr>
      <w:r>
        <w:rPr>
          <w:i/>
        </w:rPr>
        <w:t xml:space="preserve">Les informations pour les colonnes 1, 2, 4 (indicatives), et 3 (indicative) à insérer par </w:t>
      </w:r>
      <w:r w:rsidR="009074C4">
        <w:rPr>
          <w:i/>
        </w:rPr>
        <w:t>l’Agence d’Acquisition</w:t>
      </w:r>
      <w:r>
        <w:rPr>
          <w:i/>
        </w:rPr>
        <w:t>.</w:t>
      </w:r>
    </w:p>
    <w:p w14:paraId="752FDB1E" w14:textId="77777777" w:rsidR="00D5374F" w:rsidRPr="001B6AD0" w:rsidRDefault="00D5374F" w:rsidP="00D5374F">
      <w:pPr>
        <w:pStyle w:val="Paragraphedeliste"/>
        <w:numPr>
          <w:ilvl w:val="0"/>
          <w:numId w:val="167"/>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i/>
        </w:rPr>
      </w:pPr>
      <w:r>
        <w:rPr>
          <w:i/>
        </w:rPr>
        <w:t>Si les articles sont composés de sous-articles, insérer les informations correspondantes pour les sous-articles.</w:t>
      </w:r>
    </w:p>
    <w:p w14:paraId="10C09385" w14:textId="77777777" w:rsidR="0018288C" w:rsidRDefault="0018288C">
      <w:pPr>
        <w:rPr>
          <w:i/>
        </w:rPr>
      </w:pPr>
      <w:r>
        <w:rPr>
          <w: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08"/>
        <w:gridCol w:w="4410"/>
        <w:gridCol w:w="5040"/>
      </w:tblGrid>
      <w:tr w:rsidR="0018288C" w:rsidRPr="002613AE" w14:paraId="7BF023CE" w14:textId="77777777" w:rsidTr="00FC2314">
        <w:trPr>
          <w:cantSplit/>
          <w:trHeight w:val="900"/>
        </w:trPr>
        <w:tc>
          <w:tcPr>
            <w:tcW w:w="13158" w:type="dxa"/>
            <w:gridSpan w:val="3"/>
            <w:tcBorders>
              <w:top w:val="nil"/>
              <w:left w:val="nil"/>
              <w:bottom w:val="nil"/>
              <w:right w:val="nil"/>
            </w:tcBorders>
            <w:vAlign w:val="center"/>
          </w:tcPr>
          <w:p w14:paraId="25650044" w14:textId="61410048" w:rsidR="0018288C" w:rsidRPr="00312C60" w:rsidRDefault="0018288C" w:rsidP="00312C60">
            <w:pPr>
              <w:pStyle w:val="Style13"/>
            </w:pPr>
            <w:r w:rsidRPr="002613AE">
              <w:t xml:space="preserve">Bordereau des prix pour les </w:t>
            </w:r>
            <w:r>
              <w:t>F</w:t>
            </w:r>
            <w:r w:rsidRPr="002613AE">
              <w:t xml:space="preserve">ournitures </w:t>
            </w:r>
            <w:r w:rsidR="00F77D77">
              <w:t>à livrer à partir du</w:t>
            </w:r>
            <w:r w:rsidR="00032966">
              <w:t xml:space="preserve"> </w:t>
            </w:r>
            <w:r w:rsidR="00B51F7C">
              <w:t>P</w:t>
            </w:r>
            <w:r w:rsidRPr="00154A73">
              <w:t xml:space="preserve">ays de </w:t>
            </w:r>
            <w:r w:rsidR="009074C4">
              <w:t>l’Agence d’Acquisition</w:t>
            </w:r>
            <w:r>
              <w:t xml:space="preserve"> </w:t>
            </w:r>
            <w:r w:rsidRPr="00312C60">
              <w:t>[Option 2]</w:t>
            </w:r>
          </w:p>
          <w:p w14:paraId="615A203F" w14:textId="77777777" w:rsidR="004E263E" w:rsidRDefault="004E263E" w:rsidP="00FC2314">
            <w:pPr>
              <w:pStyle w:val="Style5"/>
              <w:rPr>
                <w:i/>
                <w:iCs/>
              </w:rPr>
            </w:pPr>
          </w:p>
          <w:p w14:paraId="4E826882" w14:textId="24292D0E" w:rsidR="004E263E" w:rsidRPr="00154A73" w:rsidRDefault="004E263E" w:rsidP="00312C60">
            <w:bookmarkStart w:id="436" w:name="_Toc135493216"/>
            <w:r w:rsidRPr="00312C60">
              <w:rPr>
                <w:i/>
                <w:iCs/>
                <w:sz w:val="32"/>
                <w:szCs w:val="32"/>
              </w:rPr>
              <w:t>[Quantités basées sur la quantité estimée au cours de la période de l’AC]</w:t>
            </w:r>
            <w:bookmarkEnd w:id="436"/>
          </w:p>
        </w:tc>
      </w:tr>
      <w:tr w:rsidR="0018288C" w:rsidRPr="002613AE" w14:paraId="34412662" w14:textId="77777777" w:rsidTr="00FC2314">
        <w:trPr>
          <w:cantSplit/>
          <w:trHeight w:val="351"/>
        </w:trPr>
        <w:tc>
          <w:tcPr>
            <w:tcW w:w="13158" w:type="dxa"/>
            <w:gridSpan w:val="3"/>
            <w:tcBorders>
              <w:top w:val="nil"/>
              <w:left w:val="nil"/>
              <w:bottom w:val="nil"/>
              <w:right w:val="nil"/>
            </w:tcBorders>
            <w:vAlign w:val="center"/>
          </w:tcPr>
          <w:p w14:paraId="469A9B35" w14:textId="77777777" w:rsidR="0018288C" w:rsidRPr="002613AE" w:rsidRDefault="0018288C" w:rsidP="00FC2314"/>
        </w:tc>
      </w:tr>
      <w:tr w:rsidR="0018288C" w:rsidRPr="002613AE" w14:paraId="72D07D32" w14:textId="77777777" w:rsidTr="00FC2314">
        <w:trPr>
          <w:cantSplit/>
        </w:trPr>
        <w:tc>
          <w:tcPr>
            <w:tcW w:w="3708" w:type="dxa"/>
            <w:tcBorders>
              <w:top w:val="nil"/>
              <w:left w:val="nil"/>
              <w:bottom w:val="nil"/>
              <w:right w:val="nil"/>
            </w:tcBorders>
            <w:vAlign w:val="center"/>
          </w:tcPr>
          <w:p w14:paraId="426A472E" w14:textId="77777777" w:rsidR="0018288C" w:rsidRPr="002613AE" w:rsidRDefault="0018288C" w:rsidP="00FC2314">
            <w:pPr>
              <w:rPr>
                <w:sz w:val="18"/>
              </w:rPr>
            </w:pPr>
          </w:p>
        </w:tc>
        <w:tc>
          <w:tcPr>
            <w:tcW w:w="4410" w:type="dxa"/>
            <w:tcBorders>
              <w:top w:val="nil"/>
              <w:left w:val="nil"/>
              <w:bottom w:val="nil"/>
              <w:right w:val="nil"/>
            </w:tcBorders>
            <w:vAlign w:val="center"/>
          </w:tcPr>
          <w:p w14:paraId="023997CA" w14:textId="77777777" w:rsidR="0018288C" w:rsidRPr="002613AE" w:rsidRDefault="0018288C" w:rsidP="00FC2314">
            <w:pPr>
              <w:rPr>
                <w:sz w:val="18"/>
              </w:rPr>
            </w:pPr>
          </w:p>
        </w:tc>
        <w:tc>
          <w:tcPr>
            <w:tcW w:w="5040" w:type="dxa"/>
            <w:tcBorders>
              <w:top w:val="nil"/>
              <w:left w:val="nil"/>
              <w:bottom w:val="nil"/>
              <w:right w:val="nil"/>
            </w:tcBorders>
            <w:vAlign w:val="center"/>
          </w:tcPr>
          <w:p w14:paraId="7680DF52" w14:textId="77777777" w:rsidR="0018288C" w:rsidRPr="00222DE7" w:rsidRDefault="0018288C" w:rsidP="00FC2314">
            <w:pPr>
              <w:jc w:val="right"/>
              <w:rPr>
                <w:bCs/>
                <w:i/>
                <w:iCs/>
                <w:sz w:val="18"/>
                <w:szCs w:val="16"/>
              </w:rPr>
            </w:pPr>
            <w:r w:rsidRPr="002613AE">
              <w:rPr>
                <w:sz w:val="18"/>
                <w:szCs w:val="16"/>
              </w:rPr>
              <w:t>Date</w:t>
            </w:r>
            <w:r>
              <w:rPr>
                <w:sz w:val="18"/>
                <w:szCs w:val="16"/>
              </w:rPr>
              <w:t xml:space="preserve"> </w:t>
            </w:r>
            <w:r w:rsidRPr="00222DE7">
              <w:rPr>
                <w:sz w:val="18"/>
                <w:szCs w:val="16"/>
              </w:rPr>
              <w:t>[</w:t>
            </w:r>
            <w:r w:rsidRPr="00222DE7">
              <w:rPr>
                <w:bCs/>
                <w:i/>
                <w:iCs/>
                <w:sz w:val="18"/>
                <w:szCs w:val="16"/>
              </w:rPr>
              <w:t>insérer la date (jour, mois, année) de remise de l’offre]</w:t>
            </w:r>
          </w:p>
          <w:p w14:paraId="49043CCF" w14:textId="77777777" w:rsidR="0018288C" w:rsidRPr="00657EBD" w:rsidRDefault="0018288C" w:rsidP="00FC2314">
            <w:pPr>
              <w:ind w:right="72"/>
              <w:jc w:val="right"/>
              <w:rPr>
                <w:b/>
                <w:sz w:val="18"/>
                <w:szCs w:val="16"/>
              </w:rPr>
            </w:pPr>
            <w:r w:rsidRPr="003D5EF6">
              <w:rPr>
                <w:sz w:val="18"/>
                <w:szCs w:val="16"/>
              </w:rPr>
              <w:t xml:space="preserve">AOI No.: </w:t>
            </w:r>
            <w:r w:rsidRPr="00657EBD">
              <w:rPr>
                <w:bCs/>
                <w:i/>
                <w:iCs/>
                <w:sz w:val="18"/>
                <w:szCs w:val="16"/>
              </w:rPr>
              <w:t>[insérer le numéro de l’Appel d’Offres]</w:t>
            </w:r>
          </w:p>
          <w:p w14:paraId="429DB0E2" w14:textId="77777777" w:rsidR="0018288C" w:rsidRPr="00400C1E" w:rsidRDefault="0018288C" w:rsidP="00FC2314">
            <w:pPr>
              <w:ind w:right="72"/>
              <w:jc w:val="right"/>
              <w:rPr>
                <w:b/>
                <w:bCs/>
                <w:i/>
                <w:iCs/>
                <w:sz w:val="18"/>
                <w:szCs w:val="16"/>
              </w:rPr>
            </w:pPr>
            <w:r w:rsidRPr="00616BE0">
              <w:rPr>
                <w:sz w:val="18"/>
                <w:szCs w:val="16"/>
              </w:rPr>
              <w:t>Avis d’appel d’offres No</w:t>
            </w:r>
            <w:r w:rsidRPr="00400C1E">
              <w:rPr>
                <w:b/>
                <w:bCs/>
                <w:i/>
                <w:iCs/>
                <w:sz w:val="18"/>
                <w:szCs w:val="16"/>
              </w:rPr>
              <w:t>.: [insérer le numéro de l’avis d’Appel d’Offres]</w:t>
            </w:r>
          </w:p>
          <w:p w14:paraId="3697A638" w14:textId="77777777" w:rsidR="0018288C" w:rsidRPr="00F76F58" w:rsidRDefault="0018288C" w:rsidP="00FC2314">
            <w:pPr>
              <w:tabs>
                <w:tab w:val="right" w:pos="4752"/>
              </w:tabs>
              <w:spacing w:after="120"/>
              <w:ind w:left="-115"/>
              <w:jc w:val="right"/>
              <w:rPr>
                <w:sz w:val="18"/>
              </w:rPr>
            </w:pPr>
          </w:p>
        </w:tc>
      </w:tr>
    </w:tbl>
    <w:p w14:paraId="435FD29D" w14:textId="77777777" w:rsidR="0018288C" w:rsidRPr="002613AE" w:rsidRDefault="0018288C" w:rsidP="0018288C">
      <w:pPr>
        <w:suppressAutoHyphens/>
      </w:pPr>
    </w:p>
    <w:tbl>
      <w:tblPr>
        <w:tblW w:w="1226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810"/>
        <w:gridCol w:w="3343"/>
        <w:gridCol w:w="1260"/>
        <w:gridCol w:w="1530"/>
        <w:gridCol w:w="2340"/>
        <w:gridCol w:w="2970"/>
        <w:gridCol w:w="13"/>
      </w:tblGrid>
      <w:tr w:rsidR="0018288C" w:rsidRPr="002613AE" w14:paraId="746A6E98" w14:textId="77777777" w:rsidTr="001B6AD0">
        <w:trPr>
          <w:gridAfter w:val="1"/>
          <w:wAfter w:w="13" w:type="dxa"/>
        </w:trPr>
        <w:tc>
          <w:tcPr>
            <w:tcW w:w="810" w:type="dxa"/>
          </w:tcPr>
          <w:p w14:paraId="4E1F96CB" w14:textId="77777777" w:rsidR="0018288C" w:rsidRPr="00527167" w:rsidRDefault="0018288C" w:rsidP="00FC2314">
            <w:pPr>
              <w:suppressAutoHyphens/>
              <w:jc w:val="center"/>
            </w:pPr>
            <w:r w:rsidRPr="00527167">
              <w:t>1</w:t>
            </w:r>
          </w:p>
        </w:tc>
        <w:tc>
          <w:tcPr>
            <w:tcW w:w="3343" w:type="dxa"/>
          </w:tcPr>
          <w:p w14:paraId="2CE8C7B5" w14:textId="77777777" w:rsidR="0018288C" w:rsidRPr="00F76F58" w:rsidRDefault="0018288C" w:rsidP="00FC2314">
            <w:pPr>
              <w:suppressAutoHyphens/>
              <w:jc w:val="center"/>
            </w:pPr>
            <w:r w:rsidRPr="00F76F58">
              <w:t>2</w:t>
            </w:r>
          </w:p>
        </w:tc>
        <w:tc>
          <w:tcPr>
            <w:tcW w:w="1260" w:type="dxa"/>
          </w:tcPr>
          <w:p w14:paraId="79423C0C" w14:textId="77777777" w:rsidR="0018288C" w:rsidRPr="00F76F58" w:rsidRDefault="0018288C" w:rsidP="00FC2314">
            <w:pPr>
              <w:suppressAutoHyphens/>
              <w:jc w:val="center"/>
            </w:pPr>
            <w:r>
              <w:t>3</w:t>
            </w:r>
          </w:p>
        </w:tc>
        <w:tc>
          <w:tcPr>
            <w:tcW w:w="1530" w:type="dxa"/>
          </w:tcPr>
          <w:p w14:paraId="7D069BA1" w14:textId="77777777" w:rsidR="0018288C" w:rsidRPr="00F76F58" w:rsidRDefault="0018288C" w:rsidP="00FC2314">
            <w:pPr>
              <w:suppressAutoHyphens/>
              <w:jc w:val="center"/>
            </w:pPr>
            <w:r>
              <w:t>4</w:t>
            </w:r>
          </w:p>
        </w:tc>
        <w:tc>
          <w:tcPr>
            <w:tcW w:w="2340" w:type="dxa"/>
          </w:tcPr>
          <w:p w14:paraId="018D78B0" w14:textId="77777777" w:rsidR="0018288C" w:rsidRPr="00F76F58" w:rsidRDefault="0018288C" w:rsidP="00FC2314">
            <w:pPr>
              <w:suppressAutoHyphens/>
              <w:jc w:val="center"/>
            </w:pPr>
            <w:r>
              <w:t>5</w:t>
            </w:r>
          </w:p>
        </w:tc>
        <w:tc>
          <w:tcPr>
            <w:tcW w:w="2970" w:type="dxa"/>
          </w:tcPr>
          <w:p w14:paraId="2B5B9B88" w14:textId="77777777" w:rsidR="0018288C" w:rsidRPr="00F76F58" w:rsidRDefault="0018288C" w:rsidP="00FC2314">
            <w:pPr>
              <w:suppressAutoHyphens/>
              <w:jc w:val="center"/>
            </w:pPr>
            <w:r>
              <w:t>6</w:t>
            </w:r>
          </w:p>
        </w:tc>
      </w:tr>
      <w:tr w:rsidR="0018288C" w:rsidRPr="002613AE" w14:paraId="1735F294" w14:textId="77777777" w:rsidTr="001B6AD0">
        <w:trPr>
          <w:gridAfter w:val="1"/>
          <w:wAfter w:w="13" w:type="dxa"/>
        </w:trPr>
        <w:tc>
          <w:tcPr>
            <w:tcW w:w="810" w:type="dxa"/>
          </w:tcPr>
          <w:p w14:paraId="3221BFC8" w14:textId="77777777" w:rsidR="0018288C" w:rsidRPr="002613AE" w:rsidRDefault="0018288C" w:rsidP="00FC2314">
            <w:pPr>
              <w:suppressAutoHyphens/>
              <w:jc w:val="center"/>
              <w:rPr>
                <w:sz w:val="16"/>
              </w:rPr>
            </w:pPr>
            <w:r w:rsidRPr="002613AE">
              <w:rPr>
                <w:sz w:val="16"/>
              </w:rPr>
              <w:t>Article</w:t>
            </w:r>
          </w:p>
        </w:tc>
        <w:tc>
          <w:tcPr>
            <w:tcW w:w="3343" w:type="dxa"/>
          </w:tcPr>
          <w:p w14:paraId="53C735F2" w14:textId="77777777" w:rsidR="0018288C" w:rsidRPr="002613AE" w:rsidRDefault="0018288C" w:rsidP="00FC2314">
            <w:pPr>
              <w:suppressAutoHyphens/>
              <w:jc w:val="center"/>
              <w:rPr>
                <w:sz w:val="16"/>
              </w:rPr>
            </w:pPr>
            <w:r w:rsidRPr="002613AE">
              <w:rPr>
                <w:sz w:val="16"/>
              </w:rPr>
              <w:t>Description</w:t>
            </w:r>
            <w:r>
              <w:rPr>
                <w:sz w:val="16"/>
              </w:rPr>
              <w:t xml:space="preserve"> des Fournitures</w:t>
            </w:r>
          </w:p>
        </w:tc>
        <w:tc>
          <w:tcPr>
            <w:tcW w:w="1260" w:type="dxa"/>
          </w:tcPr>
          <w:p w14:paraId="1C6D5A09" w14:textId="77777777" w:rsidR="0018288C" w:rsidRPr="002613AE" w:rsidRDefault="0018288C" w:rsidP="00FC2314">
            <w:pPr>
              <w:pStyle w:val="Notedebasdepage"/>
              <w:jc w:val="center"/>
              <w:rPr>
                <w:sz w:val="16"/>
                <w:szCs w:val="16"/>
                <w:lang w:val="fr-FR"/>
              </w:rPr>
            </w:pPr>
            <w:r>
              <w:rPr>
                <w:sz w:val="16"/>
                <w:szCs w:val="16"/>
                <w:lang w:val="fr-FR"/>
              </w:rPr>
              <w:t>Pays d’origine</w:t>
            </w:r>
          </w:p>
        </w:tc>
        <w:tc>
          <w:tcPr>
            <w:tcW w:w="1530" w:type="dxa"/>
          </w:tcPr>
          <w:p w14:paraId="2A23CBEF" w14:textId="77777777" w:rsidR="0018288C" w:rsidRPr="00222DE7" w:rsidRDefault="0018288C" w:rsidP="00FC2314">
            <w:pPr>
              <w:pStyle w:val="Notedebasdepage"/>
              <w:jc w:val="center"/>
              <w:rPr>
                <w:sz w:val="16"/>
                <w:szCs w:val="16"/>
                <w:vertAlign w:val="superscript"/>
                <w:lang w:val="fr-FR"/>
              </w:rPr>
            </w:pPr>
            <w:r w:rsidRPr="002613AE">
              <w:rPr>
                <w:sz w:val="16"/>
                <w:szCs w:val="16"/>
                <w:lang w:val="fr-FR"/>
              </w:rPr>
              <w:t>Date de livraison selon définition de</w:t>
            </w:r>
            <w:r>
              <w:rPr>
                <w:sz w:val="16"/>
                <w:szCs w:val="16"/>
                <w:lang w:val="fr-FR"/>
              </w:rPr>
              <w:t>s</w:t>
            </w:r>
            <w:r w:rsidRPr="00222DE7">
              <w:rPr>
                <w:sz w:val="16"/>
                <w:szCs w:val="16"/>
                <w:lang w:val="fr-FR"/>
              </w:rPr>
              <w:t xml:space="preserve"> Incoterm</w:t>
            </w:r>
            <w:r>
              <w:rPr>
                <w:sz w:val="16"/>
                <w:szCs w:val="16"/>
                <w:lang w:val="fr-FR"/>
              </w:rPr>
              <w:t>s</w:t>
            </w:r>
          </w:p>
          <w:p w14:paraId="3A53604C" w14:textId="77777777" w:rsidR="0018288C" w:rsidRPr="003D5EF6" w:rsidRDefault="0018288C" w:rsidP="00FC2314">
            <w:pPr>
              <w:suppressAutoHyphens/>
              <w:jc w:val="center"/>
              <w:rPr>
                <w:sz w:val="16"/>
              </w:rPr>
            </w:pPr>
          </w:p>
        </w:tc>
        <w:tc>
          <w:tcPr>
            <w:tcW w:w="2340" w:type="dxa"/>
          </w:tcPr>
          <w:p w14:paraId="2BA22099" w14:textId="15B4C6C4" w:rsidR="0018288C" w:rsidRPr="00657EBD" w:rsidRDefault="0018288C" w:rsidP="00FC2314">
            <w:pPr>
              <w:suppressAutoHyphens/>
              <w:jc w:val="center"/>
              <w:rPr>
                <w:sz w:val="16"/>
                <w:szCs w:val="16"/>
              </w:rPr>
            </w:pPr>
            <w:r w:rsidRPr="00657EBD">
              <w:rPr>
                <w:sz w:val="16"/>
                <w:szCs w:val="16"/>
              </w:rPr>
              <w:t xml:space="preserve">Quantité </w:t>
            </w:r>
            <w:r>
              <w:rPr>
                <w:sz w:val="16"/>
                <w:szCs w:val="16"/>
              </w:rPr>
              <w:t>estimée au cours de la période de l’AC et nom de l’unité de mesure</w:t>
            </w:r>
          </w:p>
        </w:tc>
        <w:tc>
          <w:tcPr>
            <w:tcW w:w="2970" w:type="dxa"/>
          </w:tcPr>
          <w:p w14:paraId="05C95105" w14:textId="05BC3866" w:rsidR="0018288C" w:rsidRPr="00154A73" w:rsidRDefault="0018288C" w:rsidP="00FC2314">
            <w:pPr>
              <w:suppressAutoHyphens/>
              <w:jc w:val="center"/>
              <w:rPr>
                <w:sz w:val="16"/>
              </w:rPr>
            </w:pPr>
            <w:r w:rsidRPr="00154A73">
              <w:rPr>
                <w:sz w:val="16"/>
              </w:rPr>
              <w:t xml:space="preserve">Prix unitaire </w:t>
            </w:r>
            <w:r w:rsidR="001E7783">
              <w:rPr>
                <w:sz w:val="16"/>
              </w:rPr>
              <w:t>EXW</w:t>
            </w:r>
            <w:r>
              <w:rPr>
                <w:sz w:val="16"/>
              </w:rPr>
              <w:t xml:space="preserve"> </w:t>
            </w:r>
            <w:r w:rsidR="001E7783">
              <w:rPr>
                <w:sz w:val="16"/>
              </w:rPr>
              <w:t xml:space="preserve">plus prix </w:t>
            </w:r>
            <w:r w:rsidR="00F57B45">
              <w:rPr>
                <w:sz w:val="16"/>
              </w:rPr>
              <w:t xml:space="preserve">pour la livraison au lieu de destination, si exigé, </w:t>
            </w:r>
            <w:r w:rsidR="00B60785">
              <w:rPr>
                <w:sz w:val="16"/>
              </w:rPr>
              <w:t xml:space="preserve">conformément à </w:t>
            </w:r>
            <w:r>
              <w:rPr>
                <w:sz w:val="16"/>
              </w:rPr>
              <w:t>l’article 14.7 (</w:t>
            </w:r>
            <w:r w:rsidR="00A26099">
              <w:rPr>
                <w:sz w:val="16"/>
              </w:rPr>
              <w:t>a</w:t>
            </w:r>
            <w:r>
              <w:rPr>
                <w:sz w:val="16"/>
              </w:rPr>
              <w:t xml:space="preserve">) </w:t>
            </w:r>
            <w:r w:rsidR="00A26099">
              <w:rPr>
                <w:sz w:val="16"/>
              </w:rPr>
              <w:t xml:space="preserve">(i) ou (ii) </w:t>
            </w:r>
            <w:r>
              <w:rPr>
                <w:sz w:val="16"/>
              </w:rPr>
              <w:t xml:space="preserve">des IS </w:t>
            </w:r>
          </w:p>
        </w:tc>
      </w:tr>
      <w:tr w:rsidR="0018288C" w:rsidRPr="002613AE" w14:paraId="150389CC" w14:textId="77777777" w:rsidTr="001B6AD0">
        <w:trPr>
          <w:gridAfter w:val="1"/>
          <w:wAfter w:w="13" w:type="dxa"/>
        </w:trPr>
        <w:tc>
          <w:tcPr>
            <w:tcW w:w="810" w:type="dxa"/>
          </w:tcPr>
          <w:p w14:paraId="0BA7CF5E" w14:textId="77777777" w:rsidR="0018288C" w:rsidRPr="002613AE" w:rsidRDefault="0018288C" w:rsidP="00FC2314">
            <w:pPr>
              <w:rPr>
                <w:bCs/>
                <w:i/>
                <w:iCs/>
                <w:sz w:val="18"/>
              </w:rPr>
            </w:pPr>
            <w:r w:rsidRPr="002613AE">
              <w:rPr>
                <w:bCs/>
                <w:i/>
                <w:iCs/>
                <w:sz w:val="18"/>
              </w:rPr>
              <w:t>[insérer le No de l’article]</w:t>
            </w:r>
          </w:p>
        </w:tc>
        <w:tc>
          <w:tcPr>
            <w:tcW w:w="3343" w:type="dxa"/>
          </w:tcPr>
          <w:p w14:paraId="3FCAF415" w14:textId="77777777" w:rsidR="0018288C" w:rsidRPr="002613AE" w:rsidRDefault="0018288C" w:rsidP="00FC2314">
            <w:pPr>
              <w:rPr>
                <w:bCs/>
                <w:i/>
                <w:iCs/>
                <w:sz w:val="18"/>
              </w:rPr>
            </w:pPr>
            <w:r w:rsidRPr="002613AE">
              <w:rPr>
                <w:bCs/>
                <w:i/>
                <w:iCs/>
                <w:sz w:val="18"/>
              </w:rPr>
              <w:t>[Insérer l’identification de</w:t>
            </w:r>
            <w:r>
              <w:rPr>
                <w:bCs/>
                <w:i/>
                <w:iCs/>
                <w:sz w:val="18"/>
              </w:rPr>
              <w:t>s</w:t>
            </w:r>
            <w:r w:rsidRPr="002613AE">
              <w:rPr>
                <w:bCs/>
                <w:i/>
                <w:iCs/>
                <w:sz w:val="18"/>
              </w:rPr>
              <w:t xml:space="preserve"> </w:t>
            </w:r>
            <w:r>
              <w:rPr>
                <w:bCs/>
                <w:i/>
                <w:iCs/>
                <w:sz w:val="18"/>
              </w:rPr>
              <w:t>F</w:t>
            </w:r>
            <w:r w:rsidRPr="002613AE">
              <w:rPr>
                <w:bCs/>
                <w:i/>
                <w:iCs/>
                <w:sz w:val="18"/>
              </w:rPr>
              <w:t>ourniture</w:t>
            </w:r>
            <w:r>
              <w:rPr>
                <w:bCs/>
                <w:i/>
                <w:iCs/>
                <w:sz w:val="18"/>
              </w:rPr>
              <w:t>s</w:t>
            </w:r>
            <w:r w:rsidRPr="002613AE">
              <w:rPr>
                <w:bCs/>
                <w:i/>
                <w:iCs/>
                <w:sz w:val="18"/>
              </w:rPr>
              <w:t>]</w:t>
            </w:r>
          </w:p>
        </w:tc>
        <w:tc>
          <w:tcPr>
            <w:tcW w:w="1260" w:type="dxa"/>
          </w:tcPr>
          <w:p w14:paraId="6802A68A" w14:textId="77777777" w:rsidR="0018288C" w:rsidRPr="002613AE" w:rsidRDefault="0018288C" w:rsidP="00FC2314">
            <w:pPr>
              <w:jc w:val="center"/>
              <w:rPr>
                <w:bCs/>
                <w:i/>
                <w:iCs/>
                <w:sz w:val="18"/>
              </w:rPr>
            </w:pPr>
            <w:r>
              <w:rPr>
                <w:bCs/>
                <w:i/>
                <w:iCs/>
                <w:sz w:val="18"/>
              </w:rPr>
              <w:t>[insérer le pays d’origine des Fournitures]</w:t>
            </w:r>
          </w:p>
        </w:tc>
        <w:tc>
          <w:tcPr>
            <w:tcW w:w="1530" w:type="dxa"/>
          </w:tcPr>
          <w:p w14:paraId="48BBDEF7" w14:textId="77777777" w:rsidR="0018288C" w:rsidRPr="002613AE" w:rsidRDefault="0018288C" w:rsidP="00FC2314">
            <w:pPr>
              <w:rPr>
                <w:bCs/>
                <w:i/>
                <w:iCs/>
                <w:sz w:val="18"/>
              </w:rPr>
            </w:pPr>
            <w:r w:rsidRPr="002613AE">
              <w:rPr>
                <w:bCs/>
                <w:i/>
                <w:iCs/>
                <w:sz w:val="18"/>
              </w:rPr>
              <w:t>[insérer la date de livraison]</w:t>
            </w:r>
          </w:p>
        </w:tc>
        <w:tc>
          <w:tcPr>
            <w:tcW w:w="2340" w:type="dxa"/>
          </w:tcPr>
          <w:p w14:paraId="6A65739C" w14:textId="77777777" w:rsidR="0018288C" w:rsidRPr="002613AE" w:rsidRDefault="0018288C" w:rsidP="00FC2314">
            <w:pPr>
              <w:rPr>
                <w:bCs/>
                <w:i/>
                <w:iCs/>
                <w:sz w:val="18"/>
              </w:rPr>
            </w:pPr>
            <w:r w:rsidRPr="002613AE">
              <w:rPr>
                <w:bCs/>
                <w:i/>
                <w:iCs/>
                <w:sz w:val="18"/>
              </w:rPr>
              <w:t>[insérer la quantité et l’identification de l’unité de mesure]</w:t>
            </w:r>
          </w:p>
        </w:tc>
        <w:tc>
          <w:tcPr>
            <w:tcW w:w="2970" w:type="dxa"/>
          </w:tcPr>
          <w:p w14:paraId="51110542" w14:textId="77777777" w:rsidR="0018288C" w:rsidRPr="002613AE" w:rsidRDefault="0018288C" w:rsidP="00FC2314">
            <w:pPr>
              <w:rPr>
                <w:bCs/>
                <w:i/>
                <w:iCs/>
                <w:sz w:val="18"/>
              </w:rPr>
            </w:pPr>
            <w:r w:rsidRPr="002613AE">
              <w:rPr>
                <w:bCs/>
                <w:i/>
                <w:iCs/>
                <w:sz w:val="18"/>
              </w:rPr>
              <w:t xml:space="preserve">[insérer le prix </w:t>
            </w:r>
            <w:r>
              <w:rPr>
                <w:bCs/>
                <w:i/>
                <w:iCs/>
                <w:sz w:val="18"/>
              </w:rPr>
              <w:t xml:space="preserve">unitaire </w:t>
            </w:r>
            <w:r w:rsidRPr="002613AE">
              <w:rPr>
                <w:bCs/>
                <w:i/>
                <w:iCs/>
                <w:sz w:val="18"/>
              </w:rPr>
              <w:t>correspondant pour l’article]</w:t>
            </w:r>
          </w:p>
        </w:tc>
      </w:tr>
      <w:tr w:rsidR="0018288C" w:rsidRPr="002613AE" w14:paraId="1ED325C4" w14:textId="77777777" w:rsidTr="001B6AD0">
        <w:tc>
          <w:tcPr>
            <w:tcW w:w="12266" w:type="dxa"/>
            <w:gridSpan w:val="7"/>
          </w:tcPr>
          <w:p w14:paraId="43CA2243" w14:textId="77777777" w:rsidR="0018288C" w:rsidRPr="001B6AD0" w:rsidRDefault="0018288C" w:rsidP="00FC2314">
            <w:pPr>
              <w:tabs>
                <w:tab w:val="right" w:pos="4140"/>
                <w:tab w:val="left" w:pos="4500"/>
                <w:tab w:val="right" w:pos="9000"/>
              </w:tabs>
              <w:rPr>
                <w:sz w:val="20"/>
              </w:rPr>
            </w:pPr>
            <w:r w:rsidRPr="001B6AD0">
              <w:rPr>
                <w:sz w:val="20"/>
              </w:rPr>
              <w:t xml:space="preserve">Nom du Soumissionnaire </w:t>
            </w:r>
            <w:r w:rsidRPr="001B6AD0">
              <w:rPr>
                <w:bCs/>
                <w:i/>
                <w:iCs/>
                <w:sz w:val="20"/>
              </w:rPr>
              <w:t>[insérer le nom du Soumissionnaire]</w:t>
            </w:r>
            <w:r w:rsidRPr="001B6AD0">
              <w:rPr>
                <w:sz w:val="20"/>
              </w:rPr>
              <w:t xml:space="preserve"> </w:t>
            </w:r>
          </w:p>
          <w:p w14:paraId="3C91454C" w14:textId="77777777" w:rsidR="0018288C" w:rsidRPr="001B6AD0" w:rsidRDefault="0018288C" w:rsidP="00FC2314">
            <w:pPr>
              <w:tabs>
                <w:tab w:val="right" w:pos="4140"/>
                <w:tab w:val="left" w:pos="4500"/>
                <w:tab w:val="right" w:pos="9000"/>
              </w:tabs>
              <w:rPr>
                <w:bCs/>
                <w:i/>
                <w:iCs/>
                <w:sz w:val="20"/>
              </w:rPr>
            </w:pPr>
            <w:r w:rsidRPr="001B6AD0">
              <w:rPr>
                <w:sz w:val="20"/>
              </w:rPr>
              <w:t xml:space="preserve">Signature </w:t>
            </w:r>
            <w:r w:rsidRPr="001B6AD0">
              <w:rPr>
                <w:bCs/>
                <w:i/>
                <w:iCs/>
                <w:sz w:val="20"/>
              </w:rPr>
              <w:t>[insérer signature]</w:t>
            </w:r>
          </w:p>
          <w:p w14:paraId="2C1C5019" w14:textId="77777777" w:rsidR="0018288C" w:rsidRPr="001B6AD0" w:rsidRDefault="0018288C" w:rsidP="00FC2314">
            <w:pPr>
              <w:tabs>
                <w:tab w:val="right" w:pos="4140"/>
                <w:tab w:val="left" w:pos="4500"/>
                <w:tab w:val="right" w:pos="9000"/>
              </w:tabs>
              <w:rPr>
                <w:b/>
                <w:sz w:val="20"/>
              </w:rPr>
            </w:pPr>
            <w:r w:rsidRPr="001B6AD0">
              <w:rPr>
                <w:bCs/>
                <w:sz w:val="20"/>
              </w:rPr>
              <w:t xml:space="preserve">Date </w:t>
            </w:r>
            <w:r w:rsidRPr="001B6AD0">
              <w:rPr>
                <w:bCs/>
                <w:i/>
                <w:iCs/>
                <w:sz w:val="20"/>
              </w:rPr>
              <w:t>[insérer la date]</w:t>
            </w:r>
          </w:p>
          <w:p w14:paraId="5539A09A" w14:textId="77777777" w:rsidR="0018288C" w:rsidRPr="002613AE" w:rsidRDefault="0018288C" w:rsidP="00FC2314">
            <w:pPr>
              <w:suppressAutoHyphens/>
              <w:rPr>
                <w:bCs/>
                <w:i/>
                <w:iCs/>
                <w:sz w:val="18"/>
              </w:rPr>
            </w:pPr>
          </w:p>
        </w:tc>
      </w:tr>
    </w:tbl>
    <w:p w14:paraId="3818AEF6" w14:textId="77777777" w:rsidR="00A26099" w:rsidRDefault="00A26099" w:rsidP="0018288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i/>
        </w:rPr>
      </w:pPr>
    </w:p>
    <w:p w14:paraId="255C804F" w14:textId="533A034D" w:rsidR="0018288C" w:rsidRDefault="0018288C" w:rsidP="0018288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i/>
        </w:rPr>
      </w:pPr>
      <w:r>
        <w:rPr>
          <w:b/>
          <w:bCs/>
          <w:i/>
        </w:rPr>
        <w:t xml:space="preserve">Note à l’intention de </w:t>
      </w:r>
      <w:r w:rsidR="009074C4">
        <w:rPr>
          <w:b/>
          <w:bCs/>
          <w:i/>
        </w:rPr>
        <w:t>l’Agence d’Acquisition</w:t>
      </w:r>
    </w:p>
    <w:p w14:paraId="68B321B3" w14:textId="739D805B" w:rsidR="0018288C" w:rsidRPr="00FC2314" w:rsidRDefault="0018288C" w:rsidP="0018288C">
      <w:pPr>
        <w:pStyle w:val="Paragraphedeliste"/>
        <w:numPr>
          <w:ilvl w:val="0"/>
          <w:numId w:val="167"/>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i/>
        </w:rPr>
      </w:pPr>
      <w:r>
        <w:rPr>
          <w:i/>
        </w:rPr>
        <w:t xml:space="preserve">Les informations pour les colonnes 1, 2, 4 (indicatives), et </w:t>
      </w:r>
      <w:r w:rsidR="002F6B8F">
        <w:rPr>
          <w:i/>
        </w:rPr>
        <w:t>5</w:t>
      </w:r>
      <w:r>
        <w:rPr>
          <w:i/>
        </w:rPr>
        <w:t xml:space="preserve"> (indicative) à insérer par </w:t>
      </w:r>
      <w:r w:rsidR="009074C4">
        <w:rPr>
          <w:i/>
        </w:rPr>
        <w:t>l’Agence d’Acquisition</w:t>
      </w:r>
      <w:r>
        <w:rPr>
          <w:i/>
        </w:rPr>
        <w:t>.</w:t>
      </w:r>
    </w:p>
    <w:p w14:paraId="0A3AD9F4" w14:textId="77777777" w:rsidR="00D5374F" w:rsidRPr="001B6AD0" w:rsidRDefault="00D5374F" w:rsidP="00D5374F">
      <w:pPr>
        <w:pStyle w:val="Paragraphedeliste"/>
        <w:numPr>
          <w:ilvl w:val="0"/>
          <w:numId w:val="167"/>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i/>
        </w:rPr>
      </w:pPr>
      <w:r>
        <w:rPr>
          <w:i/>
        </w:rPr>
        <w:t>Si les articles sont composés de sous-articles, insérer les informations correspondantes pour les sous-articles.</w:t>
      </w:r>
    </w:p>
    <w:p w14:paraId="3B20C969" w14:textId="7C5205A9" w:rsidR="0018288C" w:rsidRPr="00FC2314" w:rsidRDefault="0018288C" w:rsidP="0018288C">
      <w:pPr>
        <w:pStyle w:val="Paragraphedeliste"/>
        <w:numPr>
          <w:ilvl w:val="0"/>
          <w:numId w:val="167"/>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i/>
        </w:rPr>
      </w:pPr>
      <w:r>
        <w:rPr>
          <w:i/>
        </w:rPr>
        <w:t>.</w:t>
      </w:r>
    </w:p>
    <w:p w14:paraId="7C4C75BD" w14:textId="2F0292A5" w:rsidR="00940BF3" w:rsidRPr="002613AE" w:rsidRDefault="00940BF3">
      <w:pPr>
        <w:rPr>
          <w:iCs/>
        </w:rPr>
      </w:pPr>
      <w:r w:rsidRPr="002613AE">
        <w:rPr>
          <w:i/>
        </w:rPr>
        <w:br w:type="page"/>
      </w:r>
    </w:p>
    <w:tbl>
      <w:tblPr>
        <w:tblW w:w="13122" w:type="dxa"/>
        <w:tblInd w:w="-72"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
        <w:gridCol w:w="1870"/>
        <w:gridCol w:w="1942"/>
        <w:gridCol w:w="926"/>
        <w:gridCol w:w="1652"/>
        <w:gridCol w:w="1941"/>
        <w:gridCol w:w="2476"/>
        <w:gridCol w:w="2153"/>
        <w:gridCol w:w="90"/>
      </w:tblGrid>
      <w:tr w:rsidR="00F86FED" w:rsidRPr="002613AE" w14:paraId="09B93324" w14:textId="77777777" w:rsidTr="001B6AD0">
        <w:trPr>
          <w:gridBefore w:val="1"/>
          <w:gridAfter w:val="1"/>
          <w:wBefore w:w="72" w:type="dxa"/>
          <w:wAfter w:w="90" w:type="dxa"/>
          <w:cantSplit/>
          <w:trHeight w:val="288"/>
        </w:trPr>
        <w:tc>
          <w:tcPr>
            <w:tcW w:w="12960" w:type="dxa"/>
            <w:gridSpan w:val="7"/>
            <w:tcBorders>
              <w:top w:val="nil"/>
              <w:left w:val="nil"/>
              <w:bottom w:val="single" w:sz="4" w:space="0" w:color="auto"/>
              <w:right w:val="nil"/>
            </w:tcBorders>
          </w:tcPr>
          <w:p w14:paraId="2E590C7C" w14:textId="05CC7D14" w:rsidR="00F86FED" w:rsidRPr="00312C60" w:rsidRDefault="00F86FED" w:rsidP="00312C60">
            <w:pPr>
              <w:pStyle w:val="Style13"/>
            </w:pPr>
            <w:r w:rsidRPr="00312C60">
              <w:t xml:space="preserve">Prix pour les </w:t>
            </w:r>
            <w:r w:rsidR="00A906FE" w:rsidRPr="00312C60">
              <w:t xml:space="preserve">Services connexes </w:t>
            </w:r>
            <w:r w:rsidRPr="00312C60">
              <w:t xml:space="preserve">  et Calendrier d’Exécution</w:t>
            </w:r>
          </w:p>
          <w:p w14:paraId="3AB6359F" w14:textId="77777777" w:rsidR="00F86FED" w:rsidRPr="001B6AD0" w:rsidRDefault="00F86FED" w:rsidP="001B6AD0">
            <w:pPr>
              <w:jc w:val="center"/>
              <w:rPr>
                <w:b/>
                <w:bCs/>
                <w:sz w:val="32"/>
                <w:szCs w:val="32"/>
              </w:rPr>
            </w:pPr>
          </w:p>
          <w:p w14:paraId="7076A265" w14:textId="3C956F81" w:rsidR="00F86FED" w:rsidRPr="001B6AD0" w:rsidRDefault="00F86FED" w:rsidP="001B6AD0">
            <w:pPr>
              <w:jc w:val="center"/>
              <w:rPr>
                <w:szCs w:val="24"/>
              </w:rPr>
            </w:pPr>
            <w:r w:rsidRPr="001B6AD0">
              <w:rPr>
                <w:szCs w:val="24"/>
              </w:rPr>
              <w:t>[si applicable]</w:t>
            </w:r>
          </w:p>
        </w:tc>
      </w:tr>
      <w:tr w:rsidR="00076290" w:rsidRPr="002613AE" w14:paraId="5B317D37" w14:textId="77777777" w:rsidTr="001B6AD0">
        <w:trPr>
          <w:gridBefore w:val="1"/>
          <w:wBefore w:w="72" w:type="dxa"/>
          <w:cantSplit/>
          <w:trHeight w:val="1737"/>
        </w:trPr>
        <w:tc>
          <w:tcPr>
            <w:tcW w:w="4738" w:type="dxa"/>
            <w:gridSpan w:val="3"/>
            <w:tcBorders>
              <w:top w:val="nil"/>
              <w:left w:val="nil"/>
              <w:bottom w:val="single" w:sz="4" w:space="0" w:color="auto"/>
              <w:right w:val="nil"/>
            </w:tcBorders>
          </w:tcPr>
          <w:p w14:paraId="3CDB9815" w14:textId="315C3EA7" w:rsidR="00076290" w:rsidRPr="002613AE" w:rsidRDefault="00076290">
            <w:pPr>
              <w:suppressAutoHyphens/>
              <w:spacing w:before="240"/>
              <w:jc w:val="center"/>
            </w:pPr>
          </w:p>
        </w:tc>
        <w:tc>
          <w:tcPr>
            <w:tcW w:w="8312" w:type="dxa"/>
            <w:gridSpan w:val="5"/>
            <w:tcBorders>
              <w:top w:val="nil"/>
              <w:left w:val="nil"/>
              <w:bottom w:val="single" w:sz="4" w:space="0" w:color="auto"/>
              <w:right w:val="nil"/>
            </w:tcBorders>
          </w:tcPr>
          <w:p w14:paraId="4F6625B6" w14:textId="77777777" w:rsidR="00076290" w:rsidRPr="003D5EF6" w:rsidRDefault="00076290">
            <w:pPr>
              <w:jc w:val="right"/>
              <w:rPr>
                <w:sz w:val="18"/>
                <w:szCs w:val="16"/>
              </w:rPr>
            </w:pPr>
            <w:r w:rsidRPr="002613AE">
              <w:rPr>
                <w:sz w:val="18"/>
                <w:szCs w:val="16"/>
              </w:rPr>
              <w:t>Date</w:t>
            </w:r>
            <w:r>
              <w:rPr>
                <w:sz w:val="18"/>
                <w:szCs w:val="16"/>
              </w:rPr>
              <w:t xml:space="preserve"> </w:t>
            </w:r>
            <w:r w:rsidRPr="00222DE7">
              <w:rPr>
                <w:i/>
                <w:iCs/>
                <w:sz w:val="18"/>
                <w:szCs w:val="16"/>
              </w:rPr>
              <w:t>[insérer la date (jour, mois, année) de remise de l’offre]</w:t>
            </w:r>
          </w:p>
          <w:p w14:paraId="1CC186EB" w14:textId="77777777" w:rsidR="00076290" w:rsidRPr="00400C1E" w:rsidRDefault="00076290">
            <w:pPr>
              <w:ind w:right="72"/>
              <w:jc w:val="right"/>
              <w:rPr>
                <w:b/>
                <w:sz w:val="18"/>
                <w:szCs w:val="16"/>
              </w:rPr>
            </w:pPr>
            <w:r w:rsidRPr="00616BE0">
              <w:rPr>
                <w:sz w:val="18"/>
                <w:szCs w:val="16"/>
              </w:rPr>
              <w:t xml:space="preserve">AOI No.: </w:t>
            </w:r>
            <w:r w:rsidRPr="00616BE0">
              <w:rPr>
                <w:bCs/>
                <w:i/>
                <w:iCs/>
                <w:sz w:val="18"/>
                <w:szCs w:val="16"/>
              </w:rPr>
              <w:t>[insérer le numéro de l’Appel d’Offres]</w:t>
            </w:r>
          </w:p>
          <w:p w14:paraId="4761AA01" w14:textId="77777777" w:rsidR="00076290" w:rsidRPr="00F76F58" w:rsidRDefault="00076290">
            <w:pPr>
              <w:ind w:right="72"/>
              <w:jc w:val="right"/>
              <w:rPr>
                <w:b/>
                <w:sz w:val="18"/>
                <w:szCs w:val="16"/>
              </w:rPr>
            </w:pPr>
            <w:r w:rsidRPr="00F76F58">
              <w:rPr>
                <w:sz w:val="18"/>
                <w:szCs w:val="16"/>
              </w:rPr>
              <w:t>Avis d’appel d’offres No.:</w:t>
            </w:r>
            <w:r w:rsidRPr="00F76F58">
              <w:rPr>
                <w:b/>
                <w:sz w:val="18"/>
                <w:szCs w:val="16"/>
              </w:rPr>
              <w:t xml:space="preserve"> </w:t>
            </w:r>
            <w:r w:rsidRPr="00F76F58">
              <w:rPr>
                <w:bCs/>
                <w:i/>
                <w:iCs/>
                <w:sz w:val="18"/>
                <w:szCs w:val="16"/>
              </w:rPr>
              <w:t>[insérer le numéro de l’avis d’Appel d’Offres]</w:t>
            </w:r>
          </w:p>
          <w:p w14:paraId="08C3D0E4" w14:textId="4462E46F" w:rsidR="00076290" w:rsidRPr="00AA46EA" w:rsidRDefault="00076290">
            <w:pPr>
              <w:suppressAutoHyphens/>
              <w:jc w:val="right"/>
            </w:pPr>
          </w:p>
        </w:tc>
      </w:tr>
      <w:tr w:rsidR="00076290" w:rsidRPr="002613AE" w14:paraId="3F286C9E" w14:textId="77777777" w:rsidTr="001B6AD0">
        <w:trPr>
          <w:gridAfter w:val="1"/>
          <w:wAfter w:w="90" w:type="dxa"/>
          <w:cantSplit/>
        </w:trPr>
        <w:tc>
          <w:tcPr>
            <w:tcW w:w="1942" w:type="dxa"/>
            <w:gridSpan w:val="2"/>
            <w:tcBorders>
              <w:top w:val="single" w:sz="4" w:space="0" w:color="auto"/>
              <w:left w:val="single" w:sz="4" w:space="0" w:color="auto"/>
              <w:bottom w:val="single" w:sz="4" w:space="0" w:color="auto"/>
              <w:right w:val="single" w:sz="4" w:space="0" w:color="auto"/>
            </w:tcBorders>
          </w:tcPr>
          <w:p w14:paraId="149D7E46" w14:textId="3447C709" w:rsidR="00076290" w:rsidRPr="002613AE" w:rsidRDefault="00076290">
            <w:pPr>
              <w:suppressAutoHyphens/>
              <w:jc w:val="center"/>
              <w:rPr>
                <w:sz w:val="20"/>
              </w:rPr>
            </w:pPr>
            <w:r w:rsidRPr="002613AE">
              <w:rPr>
                <w:sz w:val="20"/>
              </w:rPr>
              <w:t>1</w:t>
            </w:r>
          </w:p>
        </w:tc>
        <w:tc>
          <w:tcPr>
            <w:tcW w:w="1942" w:type="dxa"/>
            <w:tcBorders>
              <w:top w:val="single" w:sz="4" w:space="0" w:color="auto"/>
              <w:left w:val="single" w:sz="4" w:space="0" w:color="auto"/>
              <w:bottom w:val="single" w:sz="4" w:space="0" w:color="auto"/>
              <w:right w:val="single" w:sz="4" w:space="0" w:color="auto"/>
            </w:tcBorders>
          </w:tcPr>
          <w:p w14:paraId="5EEDAB79" w14:textId="77777777" w:rsidR="00076290" w:rsidRPr="002613AE" w:rsidRDefault="00076290">
            <w:pPr>
              <w:suppressAutoHyphens/>
              <w:jc w:val="center"/>
              <w:rPr>
                <w:sz w:val="20"/>
              </w:rPr>
            </w:pPr>
            <w:r w:rsidRPr="002613AE">
              <w:rPr>
                <w:sz w:val="20"/>
              </w:rPr>
              <w:t>3</w:t>
            </w:r>
          </w:p>
        </w:tc>
        <w:tc>
          <w:tcPr>
            <w:tcW w:w="2578" w:type="dxa"/>
            <w:gridSpan w:val="2"/>
            <w:tcBorders>
              <w:top w:val="single" w:sz="4" w:space="0" w:color="auto"/>
              <w:left w:val="single" w:sz="4" w:space="0" w:color="auto"/>
              <w:bottom w:val="single" w:sz="4" w:space="0" w:color="auto"/>
              <w:right w:val="single" w:sz="4" w:space="0" w:color="auto"/>
            </w:tcBorders>
          </w:tcPr>
          <w:p w14:paraId="5ED828E2" w14:textId="77777777" w:rsidR="00076290" w:rsidRPr="002613AE" w:rsidRDefault="00076290">
            <w:pPr>
              <w:suppressAutoHyphens/>
              <w:jc w:val="center"/>
              <w:rPr>
                <w:sz w:val="20"/>
              </w:rPr>
            </w:pPr>
            <w:r w:rsidRPr="002613AE">
              <w:rPr>
                <w:sz w:val="20"/>
              </w:rPr>
              <w:t>4</w:t>
            </w:r>
          </w:p>
        </w:tc>
        <w:tc>
          <w:tcPr>
            <w:tcW w:w="1941" w:type="dxa"/>
            <w:tcBorders>
              <w:top w:val="single" w:sz="4" w:space="0" w:color="auto"/>
              <w:left w:val="single" w:sz="4" w:space="0" w:color="auto"/>
              <w:bottom w:val="single" w:sz="4" w:space="0" w:color="auto"/>
              <w:right w:val="single" w:sz="4" w:space="0" w:color="auto"/>
            </w:tcBorders>
          </w:tcPr>
          <w:p w14:paraId="25A53D78" w14:textId="77777777" w:rsidR="00076290" w:rsidRPr="002613AE" w:rsidRDefault="00076290">
            <w:pPr>
              <w:suppressAutoHyphens/>
              <w:jc w:val="center"/>
              <w:rPr>
                <w:sz w:val="20"/>
              </w:rPr>
            </w:pPr>
            <w:r w:rsidRPr="002613AE">
              <w:rPr>
                <w:sz w:val="20"/>
              </w:rPr>
              <w:t>5</w:t>
            </w:r>
          </w:p>
        </w:tc>
        <w:tc>
          <w:tcPr>
            <w:tcW w:w="2476" w:type="dxa"/>
            <w:tcBorders>
              <w:top w:val="single" w:sz="4" w:space="0" w:color="auto"/>
              <w:left w:val="single" w:sz="4" w:space="0" w:color="auto"/>
              <w:bottom w:val="single" w:sz="4" w:space="0" w:color="auto"/>
              <w:right w:val="single" w:sz="4" w:space="0" w:color="auto"/>
            </w:tcBorders>
          </w:tcPr>
          <w:p w14:paraId="4F33F67D" w14:textId="77777777" w:rsidR="00076290" w:rsidRPr="002613AE" w:rsidRDefault="00076290">
            <w:pPr>
              <w:suppressAutoHyphens/>
              <w:jc w:val="center"/>
              <w:rPr>
                <w:sz w:val="20"/>
              </w:rPr>
            </w:pPr>
            <w:r w:rsidRPr="002613AE">
              <w:rPr>
                <w:sz w:val="20"/>
              </w:rPr>
              <w:t>6</w:t>
            </w:r>
          </w:p>
        </w:tc>
        <w:tc>
          <w:tcPr>
            <w:tcW w:w="2153" w:type="dxa"/>
            <w:tcBorders>
              <w:top w:val="single" w:sz="4" w:space="0" w:color="auto"/>
              <w:left w:val="single" w:sz="4" w:space="0" w:color="auto"/>
              <w:bottom w:val="single" w:sz="4" w:space="0" w:color="auto"/>
              <w:right w:val="single" w:sz="4" w:space="0" w:color="auto"/>
            </w:tcBorders>
          </w:tcPr>
          <w:p w14:paraId="178407B5" w14:textId="77777777" w:rsidR="00076290" w:rsidRPr="002613AE" w:rsidRDefault="00076290">
            <w:pPr>
              <w:suppressAutoHyphens/>
              <w:jc w:val="center"/>
              <w:rPr>
                <w:sz w:val="20"/>
              </w:rPr>
            </w:pPr>
            <w:r w:rsidRPr="002613AE">
              <w:rPr>
                <w:sz w:val="20"/>
              </w:rPr>
              <w:t>7</w:t>
            </w:r>
          </w:p>
        </w:tc>
      </w:tr>
      <w:tr w:rsidR="00076290" w:rsidRPr="002613AE" w14:paraId="3D69BAC4" w14:textId="77777777" w:rsidTr="001B6A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0" w:type="dxa"/>
          <w:cantSplit/>
          <w:trHeight w:val="693"/>
        </w:trPr>
        <w:tc>
          <w:tcPr>
            <w:tcW w:w="1942" w:type="dxa"/>
            <w:gridSpan w:val="2"/>
            <w:tcBorders>
              <w:top w:val="single" w:sz="4" w:space="0" w:color="auto"/>
              <w:left w:val="single" w:sz="4" w:space="0" w:color="auto"/>
              <w:bottom w:val="single" w:sz="4" w:space="0" w:color="auto"/>
              <w:right w:val="single" w:sz="4" w:space="0" w:color="auto"/>
            </w:tcBorders>
          </w:tcPr>
          <w:p w14:paraId="0CDBB647" w14:textId="77777777" w:rsidR="00076290" w:rsidRPr="002613AE" w:rsidRDefault="00076290" w:rsidP="00283011">
            <w:pPr>
              <w:suppressAutoHyphens/>
              <w:jc w:val="center"/>
              <w:rPr>
                <w:sz w:val="18"/>
              </w:rPr>
            </w:pPr>
            <w:r w:rsidRPr="002613AE">
              <w:rPr>
                <w:sz w:val="18"/>
              </w:rPr>
              <w:t>Article</w:t>
            </w:r>
          </w:p>
        </w:tc>
        <w:tc>
          <w:tcPr>
            <w:tcW w:w="1942" w:type="dxa"/>
            <w:tcBorders>
              <w:top w:val="single" w:sz="4" w:space="0" w:color="auto"/>
              <w:left w:val="single" w:sz="4" w:space="0" w:color="auto"/>
              <w:bottom w:val="single" w:sz="4" w:space="0" w:color="auto"/>
              <w:right w:val="single" w:sz="4" w:space="0" w:color="auto"/>
            </w:tcBorders>
          </w:tcPr>
          <w:p w14:paraId="037251B0" w14:textId="25E224A8" w:rsidR="00076290" w:rsidRPr="002613AE" w:rsidRDefault="00076290" w:rsidP="00283011">
            <w:pPr>
              <w:suppressAutoHyphens/>
              <w:jc w:val="center"/>
              <w:rPr>
                <w:sz w:val="18"/>
              </w:rPr>
            </w:pPr>
            <w:r>
              <w:rPr>
                <w:sz w:val="18"/>
              </w:rPr>
              <w:t>Description de l’ Elément</w:t>
            </w:r>
          </w:p>
        </w:tc>
        <w:tc>
          <w:tcPr>
            <w:tcW w:w="2578" w:type="dxa"/>
            <w:gridSpan w:val="2"/>
            <w:tcBorders>
              <w:top w:val="single" w:sz="4" w:space="0" w:color="auto"/>
              <w:left w:val="single" w:sz="4" w:space="0" w:color="auto"/>
              <w:bottom w:val="single" w:sz="4" w:space="0" w:color="auto"/>
              <w:right w:val="single" w:sz="4" w:space="0" w:color="auto"/>
            </w:tcBorders>
          </w:tcPr>
          <w:p w14:paraId="53B480B6" w14:textId="31900868" w:rsidR="00076290" w:rsidRPr="002613AE" w:rsidRDefault="00076290" w:rsidP="00283011">
            <w:pPr>
              <w:suppressAutoHyphens/>
              <w:jc w:val="center"/>
              <w:rPr>
                <w:sz w:val="18"/>
                <w:szCs w:val="16"/>
              </w:rPr>
            </w:pPr>
            <w:r w:rsidRPr="002613AE">
              <w:rPr>
                <w:sz w:val="18"/>
              </w:rPr>
              <w:t xml:space="preserve">Description des Services (à l’exclusion du transport terrestre et autres services requis dans le </w:t>
            </w:r>
            <w:r w:rsidR="00E36E67">
              <w:rPr>
                <w:sz w:val="18"/>
              </w:rPr>
              <w:t>P</w:t>
            </w:r>
            <w:r w:rsidRPr="002613AE">
              <w:rPr>
                <w:sz w:val="18"/>
              </w:rPr>
              <w:t xml:space="preserve">ays de </w:t>
            </w:r>
            <w:r w:rsidR="009074C4">
              <w:rPr>
                <w:sz w:val="18"/>
              </w:rPr>
              <w:t>l’Agence d’Acquisition</w:t>
            </w:r>
            <w:r w:rsidRPr="002613AE">
              <w:rPr>
                <w:sz w:val="18"/>
              </w:rPr>
              <w:t xml:space="preserve"> pour acheminer les </w:t>
            </w:r>
            <w:r w:rsidR="00B51F7C">
              <w:rPr>
                <w:sz w:val="18"/>
              </w:rPr>
              <w:t>F</w:t>
            </w:r>
            <w:r w:rsidRPr="002613AE">
              <w:rPr>
                <w:sz w:val="18"/>
              </w:rPr>
              <w:t xml:space="preserve">ournitures jusqu’à destination finale) </w:t>
            </w:r>
          </w:p>
        </w:tc>
        <w:tc>
          <w:tcPr>
            <w:tcW w:w="1941" w:type="dxa"/>
            <w:tcBorders>
              <w:top w:val="single" w:sz="4" w:space="0" w:color="auto"/>
              <w:left w:val="single" w:sz="4" w:space="0" w:color="auto"/>
              <w:bottom w:val="single" w:sz="4" w:space="0" w:color="auto"/>
              <w:right w:val="single" w:sz="4" w:space="0" w:color="auto"/>
            </w:tcBorders>
          </w:tcPr>
          <w:p w14:paraId="4EBAB3A9" w14:textId="26EBA966" w:rsidR="00076290" w:rsidRPr="002613AE" w:rsidRDefault="00076290" w:rsidP="00283011">
            <w:pPr>
              <w:suppressAutoHyphens/>
              <w:jc w:val="center"/>
              <w:rPr>
                <w:sz w:val="18"/>
                <w:szCs w:val="16"/>
              </w:rPr>
            </w:pPr>
            <w:r w:rsidRPr="002613AE">
              <w:rPr>
                <w:sz w:val="18"/>
              </w:rPr>
              <w:t>Pays d’origine</w:t>
            </w:r>
          </w:p>
        </w:tc>
        <w:tc>
          <w:tcPr>
            <w:tcW w:w="2476" w:type="dxa"/>
            <w:tcBorders>
              <w:top w:val="single" w:sz="4" w:space="0" w:color="auto"/>
              <w:left w:val="single" w:sz="4" w:space="0" w:color="auto"/>
              <w:bottom w:val="single" w:sz="4" w:space="0" w:color="auto"/>
              <w:right w:val="single" w:sz="4" w:space="0" w:color="auto"/>
            </w:tcBorders>
          </w:tcPr>
          <w:p w14:paraId="6B8B49A9" w14:textId="3FE6088D" w:rsidR="00076290" w:rsidRPr="002613AE" w:rsidRDefault="00076290" w:rsidP="00283011">
            <w:pPr>
              <w:suppressAutoHyphens/>
              <w:jc w:val="center"/>
              <w:rPr>
                <w:sz w:val="18"/>
              </w:rPr>
            </w:pPr>
            <w:r w:rsidRPr="002613AE">
              <w:rPr>
                <w:sz w:val="18"/>
                <w:szCs w:val="16"/>
              </w:rPr>
              <w:t xml:space="preserve">Date </w:t>
            </w:r>
            <w:r w:rsidR="0044469D">
              <w:rPr>
                <w:sz w:val="18"/>
                <w:szCs w:val="16"/>
              </w:rPr>
              <w:t>d’achèvement</w:t>
            </w:r>
            <w:r w:rsidRPr="002613AE">
              <w:rPr>
                <w:sz w:val="18"/>
                <w:szCs w:val="16"/>
              </w:rPr>
              <w:t xml:space="preserve"> </w:t>
            </w:r>
            <w:r w:rsidR="0044469D">
              <w:rPr>
                <w:sz w:val="18"/>
                <w:szCs w:val="16"/>
              </w:rPr>
              <w:t>des Services connexes</w:t>
            </w:r>
          </w:p>
        </w:tc>
        <w:tc>
          <w:tcPr>
            <w:tcW w:w="2153" w:type="dxa"/>
            <w:tcBorders>
              <w:top w:val="single" w:sz="4" w:space="0" w:color="auto"/>
              <w:left w:val="single" w:sz="4" w:space="0" w:color="auto"/>
              <w:bottom w:val="single" w:sz="4" w:space="0" w:color="auto"/>
              <w:right w:val="single" w:sz="4" w:space="0" w:color="auto"/>
            </w:tcBorders>
          </w:tcPr>
          <w:p w14:paraId="631F28B6" w14:textId="7E7987AE" w:rsidR="00076290" w:rsidRPr="002613AE" w:rsidRDefault="00076290" w:rsidP="00283011">
            <w:pPr>
              <w:suppressAutoHyphens/>
              <w:jc w:val="center"/>
              <w:rPr>
                <w:sz w:val="18"/>
              </w:rPr>
            </w:pPr>
            <w:r w:rsidRPr="002613AE">
              <w:rPr>
                <w:sz w:val="18"/>
              </w:rPr>
              <w:t xml:space="preserve">Prix unitaire </w:t>
            </w:r>
          </w:p>
        </w:tc>
      </w:tr>
      <w:tr w:rsidR="00076290" w:rsidRPr="002613AE" w14:paraId="25766CC3" w14:textId="77777777" w:rsidTr="001B6AD0">
        <w:trPr>
          <w:gridAfter w:val="1"/>
          <w:wAfter w:w="90" w:type="dxa"/>
          <w:cantSplit/>
          <w:trHeight w:val="390"/>
        </w:trPr>
        <w:tc>
          <w:tcPr>
            <w:tcW w:w="1942" w:type="dxa"/>
            <w:gridSpan w:val="2"/>
            <w:tcBorders>
              <w:top w:val="single" w:sz="4" w:space="0" w:color="auto"/>
              <w:left w:val="single" w:sz="4" w:space="0" w:color="auto"/>
              <w:bottom w:val="single" w:sz="4" w:space="0" w:color="auto"/>
              <w:right w:val="single" w:sz="4" w:space="0" w:color="auto"/>
            </w:tcBorders>
          </w:tcPr>
          <w:p w14:paraId="1C2EB338" w14:textId="77777777" w:rsidR="00076290" w:rsidRPr="002613AE" w:rsidRDefault="00076290" w:rsidP="00283011">
            <w:pPr>
              <w:suppressAutoHyphens/>
              <w:rPr>
                <w:bCs/>
                <w:i/>
                <w:iCs/>
                <w:sz w:val="18"/>
              </w:rPr>
            </w:pPr>
            <w:r w:rsidRPr="002613AE">
              <w:rPr>
                <w:bCs/>
                <w:i/>
                <w:iCs/>
                <w:sz w:val="18"/>
              </w:rPr>
              <w:t>[insérer le No de l’article]</w:t>
            </w:r>
          </w:p>
        </w:tc>
        <w:tc>
          <w:tcPr>
            <w:tcW w:w="1942" w:type="dxa"/>
            <w:tcBorders>
              <w:top w:val="single" w:sz="4" w:space="0" w:color="auto"/>
              <w:left w:val="single" w:sz="4" w:space="0" w:color="auto"/>
              <w:bottom w:val="single" w:sz="4" w:space="0" w:color="auto"/>
              <w:right w:val="single" w:sz="4" w:space="0" w:color="auto"/>
            </w:tcBorders>
          </w:tcPr>
          <w:p w14:paraId="3B368E48" w14:textId="17572A54" w:rsidR="00076290" w:rsidRPr="002613AE" w:rsidRDefault="00076290" w:rsidP="00283011">
            <w:pPr>
              <w:rPr>
                <w:bCs/>
                <w:i/>
                <w:iCs/>
                <w:sz w:val="18"/>
              </w:rPr>
            </w:pPr>
            <w:r w:rsidRPr="002613AE">
              <w:rPr>
                <w:bCs/>
                <w:i/>
                <w:iCs/>
                <w:sz w:val="18"/>
              </w:rPr>
              <w:t>[insérer le</w:t>
            </w:r>
            <w:r w:rsidR="00144A29">
              <w:rPr>
                <w:bCs/>
                <w:i/>
                <w:iCs/>
                <w:sz w:val="18"/>
              </w:rPr>
              <w:t xml:space="preserve"> nom des Fournitures</w:t>
            </w:r>
            <w:r w:rsidRPr="002613AE">
              <w:rPr>
                <w:bCs/>
                <w:i/>
                <w:iCs/>
                <w:sz w:val="18"/>
              </w:rPr>
              <w:t>]</w:t>
            </w:r>
          </w:p>
        </w:tc>
        <w:tc>
          <w:tcPr>
            <w:tcW w:w="2578" w:type="dxa"/>
            <w:gridSpan w:val="2"/>
            <w:tcBorders>
              <w:top w:val="single" w:sz="4" w:space="0" w:color="auto"/>
              <w:left w:val="single" w:sz="4" w:space="0" w:color="auto"/>
              <w:bottom w:val="single" w:sz="4" w:space="0" w:color="auto"/>
              <w:right w:val="single" w:sz="4" w:space="0" w:color="auto"/>
            </w:tcBorders>
          </w:tcPr>
          <w:p w14:paraId="36FD2A56" w14:textId="05FFA5C5" w:rsidR="00076290" w:rsidRPr="002613AE" w:rsidRDefault="00076290" w:rsidP="00283011">
            <w:pPr>
              <w:rPr>
                <w:bCs/>
                <w:i/>
                <w:iCs/>
                <w:sz w:val="18"/>
              </w:rPr>
            </w:pPr>
            <w:r w:rsidRPr="002613AE">
              <w:rPr>
                <w:bCs/>
                <w:i/>
                <w:iCs/>
                <w:sz w:val="18"/>
              </w:rPr>
              <w:t>[Insérer l’identification du service]</w:t>
            </w:r>
          </w:p>
        </w:tc>
        <w:tc>
          <w:tcPr>
            <w:tcW w:w="1941" w:type="dxa"/>
            <w:tcBorders>
              <w:top w:val="single" w:sz="4" w:space="0" w:color="auto"/>
              <w:left w:val="single" w:sz="4" w:space="0" w:color="auto"/>
              <w:bottom w:val="single" w:sz="4" w:space="0" w:color="auto"/>
              <w:right w:val="single" w:sz="4" w:space="0" w:color="auto"/>
            </w:tcBorders>
          </w:tcPr>
          <w:p w14:paraId="294DF857" w14:textId="3B873475" w:rsidR="00076290" w:rsidRPr="002613AE" w:rsidRDefault="00076290" w:rsidP="00283011">
            <w:pPr>
              <w:rPr>
                <w:bCs/>
                <w:i/>
                <w:iCs/>
                <w:sz w:val="18"/>
                <w:szCs w:val="16"/>
              </w:rPr>
            </w:pPr>
            <w:r w:rsidRPr="002613AE">
              <w:rPr>
                <w:bCs/>
                <w:i/>
                <w:iCs/>
                <w:sz w:val="18"/>
              </w:rPr>
              <w:t>[insérer le pays d’origine]</w:t>
            </w:r>
          </w:p>
        </w:tc>
        <w:tc>
          <w:tcPr>
            <w:tcW w:w="2476" w:type="dxa"/>
            <w:tcBorders>
              <w:top w:val="single" w:sz="4" w:space="0" w:color="auto"/>
              <w:left w:val="single" w:sz="4" w:space="0" w:color="auto"/>
              <w:bottom w:val="single" w:sz="4" w:space="0" w:color="auto"/>
              <w:right w:val="single" w:sz="4" w:space="0" w:color="auto"/>
            </w:tcBorders>
          </w:tcPr>
          <w:p w14:paraId="2F3CE5F1" w14:textId="76E2EA7A" w:rsidR="00076290" w:rsidRPr="002613AE" w:rsidRDefault="00076290" w:rsidP="00283011">
            <w:pPr>
              <w:rPr>
                <w:bCs/>
                <w:i/>
                <w:iCs/>
                <w:sz w:val="18"/>
              </w:rPr>
            </w:pPr>
            <w:r w:rsidRPr="002613AE">
              <w:rPr>
                <w:bCs/>
                <w:i/>
                <w:iCs/>
                <w:sz w:val="18"/>
              </w:rPr>
              <w:t xml:space="preserve">[insérer la date de réalisation </w:t>
            </w:r>
            <w:r w:rsidR="00E36E67">
              <w:rPr>
                <w:bCs/>
                <w:i/>
                <w:iCs/>
                <w:sz w:val="18"/>
              </w:rPr>
              <w:t>proposé</w:t>
            </w:r>
            <w:r w:rsidRPr="002613AE">
              <w:rPr>
                <w:bCs/>
                <w:i/>
                <w:iCs/>
                <w:sz w:val="18"/>
              </w:rPr>
              <w:t>]</w:t>
            </w:r>
          </w:p>
        </w:tc>
        <w:tc>
          <w:tcPr>
            <w:tcW w:w="2153" w:type="dxa"/>
            <w:tcBorders>
              <w:top w:val="single" w:sz="4" w:space="0" w:color="auto"/>
              <w:left w:val="single" w:sz="4" w:space="0" w:color="auto"/>
              <w:bottom w:val="single" w:sz="4" w:space="0" w:color="auto"/>
              <w:right w:val="single" w:sz="4" w:space="0" w:color="auto"/>
            </w:tcBorders>
          </w:tcPr>
          <w:p w14:paraId="4E4E1B34" w14:textId="526F2D50" w:rsidR="00076290" w:rsidRPr="002613AE" w:rsidRDefault="00076290" w:rsidP="00283011">
            <w:pPr>
              <w:rPr>
                <w:bCs/>
                <w:i/>
                <w:iCs/>
                <w:sz w:val="18"/>
              </w:rPr>
            </w:pPr>
            <w:r w:rsidRPr="002613AE">
              <w:rPr>
                <w:bCs/>
                <w:i/>
                <w:iCs/>
                <w:sz w:val="18"/>
              </w:rPr>
              <w:t>[insérer le prix unitaire pour l’article]</w:t>
            </w:r>
          </w:p>
        </w:tc>
      </w:tr>
      <w:tr w:rsidR="00076290" w:rsidRPr="002613AE" w14:paraId="7672D9D5" w14:textId="77777777" w:rsidTr="001B6AD0">
        <w:trPr>
          <w:gridAfter w:val="1"/>
          <w:wAfter w:w="90" w:type="dxa"/>
          <w:cantSplit/>
          <w:trHeight w:val="390"/>
        </w:trPr>
        <w:tc>
          <w:tcPr>
            <w:tcW w:w="1942" w:type="dxa"/>
            <w:gridSpan w:val="2"/>
            <w:tcBorders>
              <w:top w:val="single" w:sz="4" w:space="0" w:color="auto"/>
              <w:left w:val="single" w:sz="4" w:space="0" w:color="auto"/>
              <w:bottom w:val="single" w:sz="4" w:space="0" w:color="auto"/>
              <w:right w:val="single" w:sz="4" w:space="0" w:color="auto"/>
            </w:tcBorders>
          </w:tcPr>
          <w:p w14:paraId="4B374AA2" w14:textId="77777777" w:rsidR="00076290" w:rsidRPr="002613AE" w:rsidRDefault="00076290">
            <w:pPr>
              <w:suppressAutoHyphens/>
              <w:spacing w:before="60" w:after="60"/>
              <w:rPr>
                <w:sz w:val="20"/>
              </w:rPr>
            </w:pPr>
          </w:p>
        </w:tc>
        <w:tc>
          <w:tcPr>
            <w:tcW w:w="1942" w:type="dxa"/>
            <w:tcBorders>
              <w:top w:val="single" w:sz="4" w:space="0" w:color="auto"/>
              <w:left w:val="single" w:sz="4" w:space="0" w:color="auto"/>
              <w:bottom w:val="single" w:sz="4" w:space="0" w:color="auto"/>
              <w:right w:val="single" w:sz="4" w:space="0" w:color="auto"/>
            </w:tcBorders>
          </w:tcPr>
          <w:p w14:paraId="104F7366" w14:textId="77777777" w:rsidR="00076290" w:rsidRPr="002613AE" w:rsidRDefault="00076290">
            <w:pPr>
              <w:suppressAutoHyphens/>
              <w:spacing w:before="60" w:after="60"/>
              <w:rPr>
                <w:sz w:val="20"/>
              </w:rPr>
            </w:pPr>
          </w:p>
        </w:tc>
        <w:tc>
          <w:tcPr>
            <w:tcW w:w="2578" w:type="dxa"/>
            <w:gridSpan w:val="2"/>
            <w:tcBorders>
              <w:top w:val="single" w:sz="4" w:space="0" w:color="auto"/>
              <w:left w:val="single" w:sz="4" w:space="0" w:color="auto"/>
              <w:bottom w:val="single" w:sz="4" w:space="0" w:color="auto"/>
              <w:right w:val="single" w:sz="4" w:space="0" w:color="auto"/>
            </w:tcBorders>
          </w:tcPr>
          <w:p w14:paraId="530ACA0C" w14:textId="77777777" w:rsidR="00076290" w:rsidRPr="002613AE" w:rsidRDefault="00076290">
            <w:pPr>
              <w:suppressAutoHyphens/>
              <w:spacing w:before="60" w:after="60"/>
              <w:rPr>
                <w:sz w:val="20"/>
              </w:rPr>
            </w:pPr>
          </w:p>
        </w:tc>
        <w:tc>
          <w:tcPr>
            <w:tcW w:w="1941" w:type="dxa"/>
            <w:tcBorders>
              <w:top w:val="single" w:sz="4" w:space="0" w:color="auto"/>
              <w:left w:val="single" w:sz="4" w:space="0" w:color="auto"/>
              <w:bottom w:val="single" w:sz="4" w:space="0" w:color="auto"/>
              <w:right w:val="single" w:sz="4" w:space="0" w:color="auto"/>
            </w:tcBorders>
          </w:tcPr>
          <w:p w14:paraId="5FF61ED3" w14:textId="77777777" w:rsidR="00076290" w:rsidRPr="002613AE" w:rsidRDefault="00076290">
            <w:pPr>
              <w:suppressAutoHyphens/>
              <w:spacing w:before="60" w:after="60"/>
              <w:rPr>
                <w:sz w:val="20"/>
              </w:rPr>
            </w:pPr>
          </w:p>
        </w:tc>
        <w:tc>
          <w:tcPr>
            <w:tcW w:w="2476" w:type="dxa"/>
            <w:tcBorders>
              <w:top w:val="single" w:sz="4" w:space="0" w:color="auto"/>
              <w:left w:val="single" w:sz="4" w:space="0" w:color="auto"/>
              <w:bottom w:val="single" w:sz="4" w:space="0" w:color="auto"/>
              <w:right w:val="single" w:sz="4" w:space="0" w:color="auto"/>
            </w:tcBorders>
          </w:tcPr>
          <w:p w14:paraId="00097726" w14:textId="77777777" w:rsidR="00076290" w:rsidRPr="002613AE" w:rsidRDefault="00076290">
            <w:pPr>
              <w:suppressAutoHyphens/>
              <w:spacing w:before="60" w:after="60"/>
              <w:rPr>
                <w:sz w:val="20"/>
              </w:rPr>
            </w:pPr>
          </w:p>
        </w:tc>
        <w:tc>
          <w:tcPr>
            <w:tcW w:w="2153" w:type="dxa"/>
            <w:tcBorders>
              <w:top w:val="single" w:sz="4" w:space="0" w:color="auto"/>
              <w:left w:val="single" w:sz="4" w:space="0" w:color="auto"/>
              <w:bottom w:val="single" w:sz="4" w:space="0" w:color="auto"/>
              <w:right w:val="single" w:sz="4" w:space="0" w:color="auto"/>
            </w:tcBorders>
          </w:tcPr>
          <w:p w14:paraId="062C8EE7" w14:textId="77777777" w:rsidR="00076290" w:rsidRPr="002613AE" w:rsidRDefault="00076290">
            <w:pPr>
              <w:suppressAutoHyphens/>
              <w:spacing w:before="60" w:after="60"/>
              <w:rPr>
                <w:sz w:val="20"/>
              </w:rPr>
            </w:pPr>
          </w:p>
        </w:tc>
      </w:tr>
      <w:tr w:rsidR="00076290" w:rsidRPr="002613AE" w14:paraId="7A474081" w14:textId="77777777" w:rsidTr="001B6AD0">
        <w:trPr>
          <w:gridAfter w:val="1"/>
          <w:wAfter w:w="90" w:type="dxa"/>
          <w:cantSplit/>
          <w:trHeight w:val="390"/>
        </w:trPr>
        <w:tc>
          <w:tcPr>
            <w:tcW w:w="1942" w:type="dxa"/>
            <w:gridSpan w:val="2"/>
            <w:tcBorders>
              <w:top w:val="single" w:sz="4" w:space="0" w:color="auto"/>
              <w:left w:val="single" w:sz="4" w:space="0" w:color="auto"/>
              <w:bottom w:val="single" w:sz="4" w:space="0" w:color="auto"/>
              <w:right w:val="single" w:sz="4" w:space="0" w:color="auto"/>
            </w:tcBorders>
          </w:tcPr>
          <w:p w14:paraId="2F1BA46E" w14:textId="77777777" w:rsidR="00076290" w:rsidRPr="002613AE" w:rsidRDefault="00076290">
            <w:pPr>
              <w:suppressAutoHyphens/>
              <w:spacing w:before="60" w:after="60"/>
              <w:rPr>
                <w:sz w:val="20"/>
              </w:rPr>
            </w:pPr>
          </w:p>
        </w:tc>
        <w:tc>
          <w:tcPr>
            <w:tcW w:w="1942" w:type="dxa"/>
            <w:tcBorders>
              <w:top w:val="single" w:sz="4" w:space="0" w:color="auto"/>
              <w:left w:val="single" w:sz="4" w:space="0" w:color="auto"/>
              <w:bottom w:val="single" w:sz="4" w:space="0" w:color="auto"/>
              <w:right w:val="single" w:sz="4" w:space="0" w:color="auto"/>
            </w:tcBorders>
          </w:tcPr>
          <w:p w14:paraId="0C22DE39" w14:textId="77777777" w:rsidR="00076290" w:rsidRPr="002613AE" w:rsidRDefault="00076290">
            <w:pPr>
              <w:suppressAutoHyphens/>
              <w:spacing w:before="60" w:after="60"/>
              <w:rPr>
                <w:sz w:val="20"/>
              </w:rPr>
            </w:pPr>
          </w:p>
        </w:tc>
        <w:tc>
          <w:tcPr>
            <w:tcW w:w="2578" w:type="dxa"/>
            <w:gridSpan w:val="2"/>
            <w:tcBorders>
              <w:top w:val="single" w:sz="4" w:space="0" w:color="auto"/>
              <w:left w:val="single" w:sz="4" w:space="0" w:color="auto"/>
              <w:bottom w:val="single" w:sz="4" w:space="0" w:color="auto"/>
              <w:right w:val="single" w:sz="4" w:space="0" w:color="auto"/>
            </w:tcBorders>
          </w:tcPr>
          <w:p w14:paraId="30B3E7A1" w14:textId="77777777" w:rsidR="00076290" w:rsidRPr="002613AE" w:rsidRDefault="00076290">
            <w:pPr>
              <w:suppressAutoHyphens/>
              <w:spacing w:before="60" w:after="60"/>
              <w:rPr>
                <w:sz w:val="20"/>
              </w:rPr>
            </w:pPr>
          </w:p>
        </w:tc>
        <w:tc>
          <w:tcPr>
            <w:tcW w:w="1941" w:type="dxa"/>
            <w:tcBorders>
              <w:top w:val="single" w:sz="4" w:space="0" w:color="auto"/>
              <w:left w:val="single" w:sz="4" w:space="0" w:color="auto"/>
              <w:bottom w:val="single" w:sz="4" w:space="0" w:color="auto"/>
              <w:right w:val="single" w:sz="4" w:space="0" w:color="auto"/>
            </w:tcBorders>
          </w:tcPr>
          <w:p w14:paraId="00C9EACD" w14:textId="77777777" w:rsidR="00076290" w:rsidRPr="002613AE" w:rsidRDefault="00076290">
            <w:pPr>
              <w:suppressAutoHyphens/>
              <w:spacing w:before="60" w:after="60"/>
              <w:rPr>
                <w:sz w:val="20"/>
              </w:rPr>
            </w:pPr>
          </w:p>
        </w:tc>
        <w:tc>
          <w:tcPr>
            <w:tcW w:w="2476" w:type="dxa"/>
            <w:tcBorders>
              <w:top w:val="single" w:sz="4" w:space="0" w:color="auto"/>
              <w:left w:val="single" w:sz="4" w:space="0" w:color="auto"/>
              <w:bottom w:val="single" w:sz="4" w:space="0" w:color="auto"/>
              <w:right w:val="single" w:sz="4" w:space="0" w:color="auto"/>
            </w:tcBorders>
          </w:tcPr>
          <w:p w14:paraId="5D416FBF" w14:textId="77777777" w:rsidR="00076290" w:rsidRPr="002613AE" w:rsidRDefault="00076290">
            <w:pPr>
              <w:suppressAutoHyphens/>
              <w:spacing w:before="60" w:after="60"/>
              <w:rPr>
                <w:sz w:val="20"/>
              </w:rPr>
            </w:pPr>
          </w:p>
        </w:tc>
        <w:tc>
          <w:tcPr>
            <w:tcW w:w="2153" w:type="dxa"/>
            <w:tcBorders>
              <w:top w:val="single" w:sz="4" w:space="0" w:color="auto"/>
              <w:left w:val="single" w:sz="4" w:space="0" w:color="auto"/>
              <w:bottom w:val="single" w:sz="4" w:space="0" w:color="auto"/>
              <w:right w:val="single" w:sz="4" w:space="0" w:color="auto"/>
            </w:tcBorders>
          </w:tcPr>
          <w:p w14:paraId="3268D1D9" w14:textId="77777777" w:rsidR="00076290" w:rsidRPr="002613AE" w:rsidRDefault="00076290">
            <w:pPr>
              <w:suppressAutoHyphens/>
              <w:spacing w:before="60" w:after="60"/>
              <w:rPr>
                <w:sz w:val="20"/>
              </w:rPr>
            </w:pPr>
          </w:p>
        </w:tc>
      </w:tr>
      <w:tr w:rsidR="00076290" w:rsidRPr="002613AE" w14:paraId="6FD5CC13" w14:textId="77777777" w:rsidTr="001B6AD0">
        <w:trPr>
          <w:gridAfter w:val="1"/>
          <w:wAfter w:w="90" w:type="dxa"/>
          <w:cantSplit/>
          <w:trHeight w:val="390"/>
        </w:trPr>
        <w:tc>
          <w:tcPr>
            <w:tcW w:w="1942" w:type="dxa"/>
            <w:gridSpan w:val="2"/>
            <w:tcBorders>
              <w:top w:val="single" w:sz="4" w:space="0" w:color="auto"/>
              <w:left w:val="single" w:sz="4" w:space="0" w:color="auto"/>
              <w:bottom w:val="single" w:sz="4" w:space="0" w:color="auto"/>
              <w:right w:val="single" w:sz="4" w:space="0" w:color="auto"/>
            </w:tcBorders>
          </w:tcPr>
          <w:p w14:paraId="1A828A6E" w14:textId="77777777" w:rsidR="00076290" w:rsidRPr="002613AE" w:rsidRDefault="00076290">
            <w:pPr>
              <w:suppressAutoHyphens/>
              <w:spacing w:before="60" w:after="60"/>
              <w:rPr>
                <w:sz w:val="20"/>
              </w:rPr>
            </w:pPr>
          </w:p>
        </w:tc>
        <w:tc>
          <w:tcPr>
            <w:tcW w:w="1942" w:type="dxa"/>
            <w:tcBorders>
              <w:top w:val="single" w:sz="4" w:space="0" w:color="auto"/>
              <w:left w:val="single" w:sz="4" w:space="0" w:color="auto"/>
              <w:bottom w:val="single" w:sz="4" w:space="0" w:color="auto"/>
              <w:right w:val="single" w:sz="4" w:space="0" w:color="auto"/>
            </w:tcBorders>
          </w:tcPr>
          <w:p w14:paraId="700C479E" w14:textId="77777777" w:rsidR="00076290" w:rsidRPr="002613AE" w:rsidRDefault="00076290">
            <w:pPr>
              <w:suppressAutoHyphens/>
              <w:spacing w:before="60" w:after="60"/>
              <w:rPr>
                <w:sz w:val="20"/>
              </w:rPr>
            </w:pPr>
          </w:p>
        </w:tc>
        <w:tc>
          <w:tcPr>
            <w:tcW w:w="2578" w:type="dxa"/>
            <w:gridSpan w:val="2"/>
            <w:tcBorders>
              <w:top w:val="single" w:sz="4" w:space="0" w:color="auto"/>
              <w:left w:val="single" w:sz="4" w:space="0" w:color="auto"/>
              <w:bottom w:val="single" w:sz="4" w:space="0" w:color="auto"/>
              <w:right w:val="single" w:sz="4" w:space="0" w:color="auto"/>
            </w:tcBorders>
          </w:tcPr>
          <w:p w14:paraId="22245A08" w14:textId="77777777" w:rsidR="00076290" w:rsidRPr="002613AE" w:rsidRDefault="00076290">
            <w:pPr>
              <w:suppressAutoHyphens/>
              <w:spacing w:before="60" w:after="60"/>
              <w:rPr>
                <w:sz w:val="20"/>
              </w:rPr>
            </w:pPr>
          </w:p>
        </w:tc>
        <w:tc>
          <w:tcPr>
            <w:tcW w:w="1941" w:type="dxa"/>
            <w:tcBorders>
              <w:top w:val="single" w:sz="4" w:space="0" w:color="auto"/>
              <w:left w:val="single" w:sz="4" w:space="0" w:color="auto"/>
              <w:bottom w:val="single" w:sz="4" w:space="0" w:color="auto"/>
              <w:right w:val="single" w:sz="4" w:space="0" w:color="auto"/>
            </w:tcBorders>
          </w:tcPr>
          <w:p w14:paraId="679EB274" w14:textId="77777777" w:rsidR="00076290" w:rsidRPr="002613AE" w:rsidRDefault="00076290">
            <w:pPr>
              <w:suppressAutoHyphens/>
              <w:spacing w:before="60" w:after="60"/>
              <w:rPr>
                <w:sz w:val="20"/>
              </w:rPr>
            </w:pPr>
          </w:p>
        </w:tc>
        <w:tc>
          <w:tcPr>
            <w:tcW w:w="2476" w:type="dxa"/>
            <w:tcBorders>
              <w:top w:val="single" w:sz="4" w:space="0" w:color="auto"/>
              <w:left w:val="single" w:sz="4" w:space="0" w:color="auto"/>
              <w:bottom w:val="single" w:sz="4" w:space="0" w:color="auto"/>
              <w:right w:val="single" w:sz="4" w:space="0" w:color="auto"/>
            </w:tcBorders>
          </w:tcPr>
          <w:p w14:paraId="4E310C44" w14:textId="77777777" w:rsidR="00076290" w:rsidRPr="002613AE" w:rsidRDefault="00076290">
            <w:pPr>
              <w:suppressAutoHyphens/>
              <w:spacing w:before="60" w:after="60"/>
              <w:rPr>
                <w:sz w:val="20"/>
              </w:rPr>
            </w:pPr>
          </w:p>
        </w:tc>
        <w:tc>
          <w:tcPr>
            <w:tcW w:w="2153" w:type="dxa"/>
            <w:tcBorders>
              <w:top w:val="single" w:sz="4" w:space="0" w:color="auto"/>
              <w:left w:val="single" w:sz="4" w:space="0" w:color="auto"/>
              <w:bottom w:val="single" w:sz="4" w:space="0" w:color="auto"/>
              <w:right w:val="single" w:sz="4" w:space="0" w:color="auto"/>
            </w:tcBorders>
          </w:tcPr>
          <w:p w14:paraId="4AB07DC5" w14:textId="77777777" w:rsidR="00076290" w:rsidRPr="002613AE" w:rsidRDefault="00076290">
            <w:pPr>
              <w:suppressAutoHyphens/>
              <w:spacing w:before="60" w:after="60"/>
              <w:rPr>
                <w:sz w:val="20"/>
              </w:rPr>
            </w:pPr>
          </w:p>
        </w:tc>
      </w:tr>
      <w:tr w:rsidR="00144A29" w:rsidRPr="002613AE" w14:paraId="56008CFC" w14:textId="77777777" w:rsidTr="001B6AD0">
        <w:trPr>
          <w:gridAfter w:val="1"/>
          <w:wAfter w:w="90" w:type="dxa"/>
          <w:cantSplit/>
          <w:trHeight w:val="390"/>
        </w:trPr>
        <w:tc>
          <w:tcPr>
            <w:tcW w:w="13032" w:type="dxa"/>
            <w:gridSpan w:val="8"/>
            <w:tcBorders>
              <w:top w:val="single" w:sz="4" w:space="0" w:color="auto"/>
              <w:left w:val="single" w:sz="4" w:space="0" w:color="auto"/>
              <w:bottom w:val="single" w:sz="4" w:space="0" w:color="auto"/>
              <w:right w:val="single" w:sz="4" w:space="0" w:color="auto"/>
            </w:tcBorders>
          </w:tcPr>
          <w:p w14:paraId="19256FC7" w14:textId="77777777" w:rsidR="00144A29" w:rsidRPr="001B6AD0" w:rsidRDefault="00144A29" w:rsidP="00144A29">
            <w:pPr>
              <w:tabs>
                <w:tab w:val="right" w:pos="4140"/>
                <w:tab w:val="left" w:pos="4500"/>
                <w:tab w:val="right" w:pos="9000"/>
              </w:tabs>
              <w:rPr>
                <w:sz w:val="20"/>
              </w:rPr>
            </w:pPr>
            <w:r w:rsidRPr="001B6AD0">
              <w:rPr>
                <w:sz w:val="20"/>
              </w:rPr>
              <w:t xml:space="preserve">Nom du Soumissionnaire </w:t>
            </w:r>
            <w:r w:rsidRPr="001B6AD0">
              <w:rPr>
                <w:bCs/>
                <w:i/>
                <w:iCs/>
                <w:sz w:val="20"/>
              </w:rPr>
              <w:t>[insérer le nom du Soumissionnaire]</w:t>
            </w:r>
            <w:r w:rsidRPr="001B6AD0">
              <w:rPr>
                <w:sz w:val="20"/>
              </w:rPr>
              <w:t xml:space="preserve"> </w:t>
            </w:r>
          </w:p>
          <w:p w14:paraId="4C3DEE93" w14:textId="77777777" w:rsidR="00144A29" w:rsidRPr="001B6AD0" w:rsidRDefault="00144A29" w:rsidP="00144A29">
            <w:pPr>
              <w:tabs>
                <w:tab w:val="right" w:pos="4140"/>
                <w:tab w:val="left" w:pos="4500"/>
                <w:tab w:val="right" w:pos="9000"/>
              </w:tabs>
              <w:rPr>
                <w:bCs/>
                <w:i/>
                <w:iCs/>
                <w:sz w:val="20"/>
              </w:rPr>
            </w:pPr>
            <w:r w:rsidRPr="001B6AD0">
              <w:rPr>
                <w:sz w:val="20"/>
              </w:rPr>
              <w:t xml:space="preserve">Signature </w:t>
            </w:r>
            <w:r w:rsidRPr="001B6AD0">
              <w:rPr>
                <w:bCs/>
                <w:i/>
                <w:iCs/>
                <w:sz w:val="20"/>
              </w:rPr>
              <w:t>[insérer signature]</w:t>
            </w:r>
          </w:p>
          <w:p w14:paraId="0858E973" w14:textId="7D56CFF0" w:rsidR="00144A29" w:rsidRPr="001B6AD0" w:rsidRDefault="00144A29" w:rsidP="001B6AD0">
            <w:pPr>
              <w:tabs>
                <w:tab w:val="right" w:pos="4140"/>
                <w:tab w:val="left" w:pos="4500"/>
                <w:tab w:val="right" w:pos="9000"/>
              </w:tabs>
              <w:rPr>
                <w:b/>
                <w:sz w:val="20"/>
              </w:rPr>
            </w:pPr>
            <w:r w:rsidRPr="001B6AD0">
              <w:rPr>
                <w:bCs/>
                <w:sz w:val="20"/>
              </w:rPr>
              <w:t xml:space="preserve">Date </w:t>
            </w:r>
            <w:r w:rsidRPr="001B6AD0">
              <w:rPr>
                <w:bCs/>
                <w:i/>
                <w:iCs/>
                <w:sz w:val="20"/>
              </w:rPr>
              <w:t>[insérer la date]</w:t>
            </w:r>
          </w:p>
        </w:tc>
      </w:tr>
    </w:tbl>
    <w:p w14:paraId="0AD8B3FB" w14:textId="77777777" w:rsidR="00940BF3" w:rsidRPr="002613AE" w:rsidRDefault="00940BF3">
      <w:pPr>
        <w:pStyle w:val="Outline"/>
        <w:spacing w:before="0"/>
        <w:rPr>
          <w:iCs/>
          <w:kern w:val="0"/>
        </w:rPr>
      </w:pPr>
    </w:p>
    <w:p w14:paraId="48BC42FA" w14:textId="78A08907" w:rsidR="007C19F7" w:rsidRDefault="007C19F7">
      <w:r>
        <w:br w:type="page"/>
      </w:r>
    </w:p>
    <w:p w14:paraId="0742D6F4" w14:textId="76A4736E" w:rsidR="000726B4" w:rsidRPr="00312C60" w:rsidRDefault="000726B4" w:rsidP="00312C60">
      <w:pPr>
        <w:pStyle w:val="Style13"/>
      </w:pPr>
      <w:bookmarkStart w:id="437" w:name="_Toc129099465"/>
      <w:r>
        <w:t xml:space="preserve">Récapitulatif </w:t>
      </w:r>
      <w:r w:rsidR="005936C2">
        <w:t>du Bordereau de Prix</w:t>
      </w:r>
      <w:bookmarkEnd w:id="437"/>
    </w:p>
    <w:tbl>
      <w:tblPr>
        <w:tblStyle w:val="Grilledutableau"/>
        <w:tblW w:w="12770" w:type="dxa"/>
        <w:tblInd w:w="10" w:type="dxa"/>
        <w:tblLayout w:type="fixed"/>
        <w:tblLook w:val="04A0" w:firstRow="1" w:lastRow="0" w:firstColumn="1" w:lastColumn="0" w:noHBand="0" w:noVBand="1"/>
      </w:tblPr>
      <w:tblGrid>
        <w:gridCol w:w="980"/>
        <w:gridCol w:w="3690"/>
        <w:gridCol w:w="2250"/>
        <w:gridCol w:w="1530"/>
        <w:gridCol w:w="1980"/>
        <w:gridCol w:w="2340"/>
      </w:tblGrid>
      <w:tr w:rsidR="000726B4" w:rsidRPr="00747310" w14:paraId="0F866B47" w14:textId="77777777" w:rsidTr="00FC2314">
        <w:tc>
          <w:tcPr>
            <w:tcW w:w="980" w:type="dxa"/>
            <w:tcBorders>
              <w:top w:val="single" w:sz="8" w:space="0" w:color="auto"/>
              <w:left w:val="nil"/>
              <w:bottom w:val="single" w:sz="8" w:space="0" w:color="auto"/>
              <w:right w:val="single" w:sz="8" w:space="0" w:color="auto"/>
            </w:tcBorders>
          </w:tcPr>
          <w:p w14:paraId="2A3D05CA" w14:textId="77777777" w:rsidR="000726B4" w:rsidRPr="00A557D1" w:rsidRDefault="000726B4" w:rsidP="00FC2314">
            <w:pPr>
              <w:jc w:val="right"/>
              <w:rPr>
                <w:sz w:val="20"/>
              </w:rPr>
            </w:pPr>
          </w:p>
        </w:tc>
        <w:tc>
          <w:tcPr>
            <w:tcW w:w="11790" w:type="dxa"/>
            <w:gridSpan w:val="5"/>
            <w:tcBorders>
              <w:top w:val="single" w:sz="8" w:space="0" w:color="auto"/>
              <w:left w:val="nil"/>
              <w:bottom w:val="single" w:sz="8" w:space="0" w:color="auto"/>
              <w:right w:val="single" w:sz="8" w:space="0" w:color="auto"/>
            </w:tcBorders>
          </w:tcPr>
          <w:p w14:paraId="0213E43D" w14:textId="77777777" w:rsidR="000726B4" w:rsidRPr="00747310" w:rsidRDefault="000726B4" w:rsidP="00FC2314">
            <w:pPr>
              <w:jc w:val="right"/>
              <w:rPr>
                <w:sz w:val="20"/>
              </w:rPr>
            </w:pPr>
            <w:r w:rsidRPr="00A557D1">
              <w:rPr>
                <w:sz w:val="20"/>
                <w:lang w:val="fr"/>
              </w:rPr>
              <w:t>Date:_________________________</w:t>
            </w:r>
          </w:p>
          <w:p w14:paraId="5027A112" w14:textId="77777777" w:rsidR="000726B4" w:rsidRPr="00747310" w:rsidRDefault="000726B4" w:rsidP="00FC2314">
            <w:pPr>
              <w:suppressAutoHyphens/>
              <w:jc w:val="right"/>
              <w:rPr>
                <w:sz w:val="20"/>
              </w:rPr>
            </w:pPr>
            <w:r w:rsidRPr="000D6880">
              <w:rPr>
                <w:sz w:val="20"/>
                <w:lang w:val="fr"/>
              </w:rPr>
              <w:t xml:space="preserve">No RFB </w:t>
            </w:r>
            <w:r w:rsidRPr="00A557D1">
              <w:rPr>
                <w:sz w:val="20"/>
                <w:lang w:val="fr"/>
              </w:rPr>
              <w:t>:</w:t>
            </w:r>
            <w:r>
              <w:rPr>
                <w:lang w:val="fr"/>
              </w:rPr>
              <w:t xml:space="preserve"> _____</w:t>
            </w:r>
          </w:p>
          <w:p w14:paraId="1B5B1020" w14:textId="77777777" w:rsidR="000726B4" w:rsidRPr="00747310" w:rsidRDefault="000726B4" w:rsidP="00FC2314">
            <w:pPr>
              <w:ind w:right="-21"/>
              <w:jc w:val="right"/>
              <w:rPr>
                <w:sz w:val="20"/>
              </w:rPr>
            </w:pPr>
            <w:r w:rsidRPr="00A557D1">
              <w:rPr>
                <w:sz w:val="20"/>
                <w:lang w:val="fr"/>
              </w:rPr>
              <w:t>Page N ______ de ______</w:t>
            </w:r>
            <w:r w:rsidRPr="00A557D1">
              <w:rPr>
                <w:sz w:val="20"/>
                <w:lang w:val="fr"/>
              </w:rPr>
              <w:sym w:font="Symbol" w:char="F0B0"/>
            </w:r>
          </w:p>
        </w:tc>
      </w:tr>
      <w:tr w:rsidR="000726B4" w:rsidRPr="00A557D1" w14:paraId="08696B5F" w14:textId="77777777" w:rsidTr="00FC2314">
        <w:tc>
          <w:tcPr>
            <w:tcW w:w="980" w:type="dxa"/>
            <w:tcBorders>
              <w:top w:val="single" w:sz="8" w:space="0" w:color="auto"/>
              <w:left w:val="single" w:sz="8" w:space="0" w:color="auto"/>
              <w:bottom w:val="single" w:sz="8" w:space="0" w:color="auto"/>
              <w:right w:val="single" w:sz="8" w:space="0" w:color="auto"/>
            </w:tcBorders>
            <w:vAlign w:val="center"/>
          </w:tcPr>
          <w:p w14:paraId="32CE397E" w14:textId="77777777" w:rsidR="000726B4" w:rsidRPr="00A557D1" w:rsidRDefault="000726B4" w:rsidP="00FC2314">
            <w:r w:rsidRPr="00A557D1">
              <w:rPr>
                <w:sz w:val="20"/>
                <w:lang w:val="fr"/>
              </w:rPr>
              <w:t>1</w:t>
            </w:r>
          </w:p>
        </w:tc>
        <w:tc>
          <w:tcPr>
            <w:tcW w:w="3690" w:type="dxa"/>
            <w:tcBorders>
              <w:top w:val="single" w:sz="8" w:space="0" w:color="auto"/>
              <w:left w:val="single" w:sz="8" w:space="0" w:color="auto"/>
              <w:bottom w:val="single" w:sz="8" w:space="0" w:color="auto"/>
              <w:right w:val="single" w:sz="8" w:space="0" w:color="auto"/>
            </w:tcBorders>
            <w:vAlign w:val="center"/>
          </w:tcPr>
          <w:p w14:paraId="2C80612E" w14:textId="77777777" w:rsidR="000726B4" w:rsidRPr="00A557D1" w:rsidRDefault="000726B4" w:rsidP="00FC2314">
            <w:pPr>
              <w:rPr>
                <w:sz w:val="20"/>
              </w:rPr>
            </w:pPr>
            <w:r w:rsidRPr="00A557D1">
              <w:rPr>
                <w:sz w:val="20"/>
                <w:lang w:val="fr"/>
              </w:rPr>
              <w:t>2</w:t>
            </w:r>
          </w:p>
        </w:tc>
        <w:tc>
          <w:tcPr>
            <w:tcW w:w="2250" w:type="dxa"/>
            <w:tcBorders>
              <w:top w:val="single" w:sz="8" w:space="0" w:color="auto"/>
              <w:left w:val="single" w:sz="8" w:space="0" w:color="auto"/>
              <w:bottom w:val="single" w:sz="8" w:space="0" w:color="auto"/>
              <w:right w:val="single" w:sz="8" w:space="0" w:color="auto"/>
            </w:tcBorders>
            <w:vAlign w:val="center"/>
          </w:tcPr>
          <w:p w14:paraId="541CE359" w14:textId="77777777" w:rsidR="000726B4" w:rsidRPr="00A557D1" w:rsidRDefault="000726B4" w:rsidP="00FC2314">
            <w:pPr>
              <w:rPr>
                <w:sz w:val="20"/>
              </w:rPr>
            </w:pPr>
            <w:r w:rsidRPr="00A557D1">
              <w:rPr>
                <w:sz w:val="20"/>
                <w:lang w:val="fr"/>
              </w:rPr>
              <w:t>4</w:t>
            </w:r>
          </w:p>
        </w:tc>
        <w:tc>
          <w:tcPr>
            <w:tcW w:w="1530" w:type="dxa"/>
            <w:tcBorders>
              <w:top w:val="single" w:sz="8" w:space="0" w:color="auto"/>
              <w:left w:val="single" w:sz="8" w:space="0" w:color="auto"/>
              <w:bottom w:val="single" w:sz="8" w:space="0" w:color="auto"/>
              <w:right w:val="single" w:sz="8" w:space="0" w:color="auto"/>
            </w:tcBorders>
          </w:tcPr>
          <w:p w14:paraId="734AABAA" w14:textId="77777777" w:rsidR="000726B4" w:rsidRPr="00A557D1" w:rsidRDefault="000726B4" w:rsidP="00FC2314">
            <w:pPr>
              <w:rPr>
                <w:sz w:val="20"/>
              </w:rPr>
            </w:pPr>
            <w:r>
              <w:rPr>
                <w:sz w:val="20"/>
                <w:lang w:val="fr"/>
              </w:rPr>
              <w:t>5</w:t>
            </w:r>
          </w:p>
        </w:tc>
        <w:tc>
          <w:tcPr>
            <w:tcW w:w="1980" w:type="dxa"/>
            <w:tcBorders>
              <w:top w:val="single" w:sz="8" w:space="0" w:color="auto"/>
              <w:left w:val="single" w:sz="8" w:space="0" w:color="auto"/>
              <w:bottom w:val="single" w:sz="8" w:space="0" w:color="auto"/>
              <w:right w:val="single" w:sz="8" w:space="0" w:color="auto"/>
            </w:tcBorders>
            <w:vAlign w:val="center"/>
          </w:tcPr>
          <w:p w14:paraId="12A88CE6" w14:textId="77777777" w:rsidR="000726B4" w:rsidRPr="00A557D1" w:rsidRDefault="000726B4" w:rsidP="00FC2314">
            <w:pPr>
              <w:rPr>
                <w:sz w:val="20"/>
              </w:rPr>
            </w:pPr>
            <w:r>
              <w:rPr>
                <w:sz w:val="20"/>
                <w:lang w:val="fr"/>
              </w:rPr>
              <w:t>6</w:t>
            </w:r>
          </w:p>
        </w:tc>
        <w:tc>
          <w:tcPr>
            <w:tcW w:w="2340" w:type="dxa"/>
            <w:tcBorders>
              <w:top w:val="single" w:sz="8" w:space="0" w:color="auto"/>
              <w:left w:val="single" w:sz="8" w:space="0" w:color="auto"/>
              <w:bottom w:val="single" w:sz="8" w:space="0" w:color="auto"/>
              <w:right w:val="single" w:sz="8" w:space="0" w:color="auto"/>
            </w:tcBorders>
          </w:tcPr>
          <w:p w14:paraId="67321C02" w14:textId="77777777" w:rsidR="000726B4" w:rsidRPr="00A557D1" w:rsidRDefault="000726B4" w:rsidP="00FC2314">
            <w:pPr>
              <w:rPr>
                <w:sz w:val="20"/>
              </w:rPr>
            </w:pPr>
            <w:r>
              <w:rPr>
                <w:sz w:val="20"/>
                <w:lang w:val="fr"/>
              </w:rPr>
              <w:t>7</w:t>
            </w:r>
          </w:p>
        </w:tc>
      </w:tr>
      <w:tr w:rsidR="000726B4" w:rsidRPr="00747310" w14:paraId="25B1E058" w14:textId="77777777" w:rsidTr="00FC2314">
        <w:trPr>
          <w:trHeight w:val="696"/>
        </w:trPr>
        <w:tc>
          <w:tcPr>
            <w:tcW w:w="980" w:type="dxa"/>
            <w:tcBorders>
              <w:top w:val="single" w:sz="8" w:space="0" w:color="auto"/>
              <w:left w:val="single" w:sz="8" w:space="0" w:color="auto"/>
              <w:bottom w:val="single" w:sz="8" w:space="0" w:color="auto"/>
              <w:right w:val="single" w:sz="8" w:space="0" w:color="auto"/>
            </w:tcBorders>
          </w:tcPr>
          <w:p w14:paraId="4F48CB8A" w14:textId="77777777" w:rsidR="000726B4" w:rsidRPr="000D6880" w:rsidRDefault="000726B4" w:rsidP="00FC2314">
            <w:pPr>
              <w:suppressAutoHyphens/>
              <w:rPr>
                <w:sz w:val="16"/>
              </w:rPr>
            </w:pPr>
            <w:r w:rsidRPr="000D6880">
              <w:rPr>
                <w:sz w:val="20"/>
                <w:lang w:val="fr"/>
              </w:rPr>
              <w:t>N° d’article</w:t>
            </w:r>
          </w:p>
        </w:tc>
        <w:tc>
          <w:tcPr>
            <w:tcW w:w="3690" w:type="dxa"/>
            <w:tcBorders>
              <w:top w:val="single" w:sz="8" w:space="0" w:color="auto"/>
              <w:left w:val="single" w:sz="8" w:space="0" w:color="auto"/>
              <w:bottom w:val="single" w:sz="8" w:space="0" w:color="auto"/>
              <w:right w:val="single" w:sz="8" w:space="0" w:color="auto"/>
            </w:tcBorders>
          </w:tcPr>
          <w:p w14:paraId="36B55788" w14:textId="5D783FBF" w:rsidR="000726B4" w:rsidRPr="000D6880" w:rsidRDefault="000726B4" w:rsidP="00FC2314">
            <w:pPr>
              <w:suppressAutoHyphens/>
              <w:rPr>
                <w:sz w:val="20"/>
              </w:rPr>
            </w:pPr>
            <w:r w:rsidRPr="000D6880">
              <w:rPr>
                <w:sz w:val="20"/>
                <w:lang w:val="fr"/>
              </w:rPr>
              <w:t xml:space="preserve">Description des </w:t>
            </w:r>
            <w:r w:rsidR="005936C2">
              <w:rPr>
                <w:sz w:val="20"/>
                <w:lang w:val="fr"/>
              </w:rPr>
              <w:t>Fournitures</w:t>
            </w:r>
            <w:r w:rsidRPr="000D6880">
              <w:rPr>
                <w:sz w:val="20"/>
                <w:lang w:val="fr"/>
              </w:rPr>
              <w:t xml:space="preserve"> </w:t>
            </w:r>
          </w:p>
        </w:tc>
        <w:tc>
          <w:tcPr>
            <w:tcW w:w="2250" w:type="dxa"/>
            <w:tcBorders>
              <w:top w:val="single" w:sz="8" w:space="0" w:color="auto"/>
              <w:left w:val="single" w:sz="8" w:space="0" w:color="auto"/>
              <w:bottom w:val="single" w:sz="8" w:space="0" w:color="auto"/>
              <w:right w:val="single" w:sz="8" w:space="0" w:color="auto"/>
            </w:tcBorders>
          </w:tcPr>
          <w:p w14:paraId="65EBD38C" w14:textId="77777777" w:rsidR="000726B4" w:rsidRPr="00747310" w:rsidRDefault="000726B4" w:rsidP="00FC2314">
            <w:pPr>
              <w:suppressAutoHyphens/>
              <w:rPr>
                <w:sz w:val="20"/>
              </w:rPr>
            </w:pPr>
            <w:r w:rsidRPr="000D6880">
              <w:rPr>
                <w:sz w:val="20"/>
                <w:lang w:val="fr"/>
              </w:rPr>
              <w:t xml:space="preserve">Prix unitaire EXW </w:t>
            </w:r>
            <w:r w:rsidRPr="000D6880">
              <w:rPr>
                <w:i/>
                <w:sz w:val="20"/>
                <w:lang w:val="fr"/>
              </w:rPr>
              <w:t>(plus les prix à livrer au lieu de destination, si nécessaire)</w:t>
            </w:r>
          </w:p>
        </w:tc>
        <w:tc>
          <w:tcPr>
            <w:tcW w:w="1530" w:type="dxa"/>
            <w:tcBorders>
              <w:top w:val="single" w:sz="8" w:space="0" w:color="auto"/>
              <w:left w:val="single" w:sz="8" w:space="0" w:color="auto"/>
              <w:bottom w:val="single" w:sz="8" w:space="0" w:color="auto"/>
              <w:right w:val="single" w:sz="8" w:space="0" w:color="auto"/>
            </w:tcBorders>
          </w:tcPr>
          <w:p w14:paraId="231F8537" w14:textId="77777777" w:rsidR="000726B4" w:rsidRPr="00747310" w:rsidRDefault="000726B4" w:rsidP="00FC2314">
            <w:pPr>
              <w:suppressAutoHyphens/>
              <w:rPr>
                <w:sz w:val="20"/>
              </w:rPr>
            </w:pPr>
            <w:r w:rsidRPr="000D6880">
              <w:rPr>
                <w:sz w:val="20"/>
                <w:lang w:val="fr"/>
              </w:rPr>
              <w:t xml:space="preserve">Prix unitaire </w:t>
            </w:r>
          </w:p>
          <w:p w14:paraId="0B466347" w14:textId="77777777" w:rsidR="000726B4" w:rsidRPr="00747310" w:rsidRDefault="000726B4" w:rsidP="00FC2314">
            <w:pPr>
              <w:suppressAutoHyphens/>
              <w:rPr>
                <w:sz w:val="20"/>
              </w:rPr>
            </w:pPr>
            <w:r>
              <w:rPr>
                <w:sz w:val="20"/>
                <w:lang w:val="fr"/>
              </w:rPr>
              <w:t>CIP</w:t>
            </w:r>
            <w:r w:rsidRPr="000D6880">
              <w:rPr>
                <w:i/>
                <w:sz w:val="20"/>
                <w:lang w:val="fr"/>
              </w:rPr>
              <w:t xml:space="preserve"> (lieu de destination désigné)</w:t>
            </w:r>
          </w:p>
        </w:tc>
        <w:tc>
          <w:tcPr>
            <w:tcW w:w="1980" w:type="dxa"/>
            <w:tcBorders>
              <w:top w:val="single" w:sz="8" w:space="0" w:color="auto"/>
              <w:left w:val="single" w:sz="8" w:space="0" w:color="auto"/>
              <w:bottom w:val="single" w:sz="8" w:space="0" w:color="auto"/>
              <w:right w:val="single" w:sz="8" w:space="0" w:color="auto"/>
            </w:tcBorders>
          </w:tcPr>
          <w:p w14:paraId="265B5B88" w14:textId="7A4A41AE" w:rsidR="000726B4" w:rsidRPr="00747310" w:rsidRDefault="00A906FE" w:rsidP="00FC2314">
            <w:pPr>
              <w:suppressAutoHyphens/>
              <w:rPr>
                <w:sz w:val="20"/>
              </w:rPr>
            </w:pPr>
            <w:r>
              <w:rPr>
                <w:sz w:val="20"/>
                <w:lang w:val="fr"/>
              </w:rPr>
              <w:t xml:space="preserve">Services connexes </w:t>
            </w:r>
            <w:r w:rsidR="000726B4" w:rsidRPr="000D6880">
              <w:rPr>
                <w:sz w:val="20"/>
                <w:lang w:val="fr"/>
              </w:rPr>
              <w:t xml:space="preserve">liés aux prix unitaires </w:t>
            </w:r>
          </w:p>
        </w:tc>
        <w:tc>
          <w:tcPr>
            <w:tcW w:w="2340" w:type="dxa"/>
            <w:tcBorders>
              <w:top w:val="single" w:sz="8" w:space="0" w:color="auto"/>
              <w:left w:val="single" w:sz="8" w:space="0" w:color="auto"/>
              <w:bottom w:val="single" w:sz="8" w:space="0" w:color="auto"/>
              <w:right w:val="single" w:sz="8" w:space="0" w:color="auto"/>
            </w:tcBorders>
          </w:tcPr>
          <w:p w14:paraId="19D347DA" w14:textId="77777777" w:rsidR="000726B4" w:rsidRPr="00747310" w:rsidRDefault="000726B4" w:rsidP="00FC2314">
            <w:pPr>
              <w:suppressAutoHyphens/>
              <w:rPr>
                <w:sz w:val="20"/>
              </w:rPr>
            </w:pPr>
            <w:r w:rsidRPr="000D6880">
              <w:rPr>
                <w:sz w:val="20"/>
                <w:lang w:val="fr"/>
              </w:rPr>
              <w:t>Prix unitaire total</w:t>
            </w:r>
          </w:p>
          <w:p w14:paraId="597828B2" w14:textId="77777777" w:rsidR="000726B4" w:rsidRPr="00747310" w:rsidRDefault="000726B4" w:rsidP="00FC2314">
            <w:pPr>
              <w:suppressAutoHyphens/>
              <w:rPr>
                <w:sz w:val="20"/>
              </w:rPr>
            </w:pPr>
          </w:p>
          <w:p w14:paraId="71BE1ED6" w14:textId="77777777" w:rsidR="000726B4" w:rsidRPr="00747310" w:rsidRDefault="000726B4" w:rsidP="00FC2314">
            <w:pPr>
              <w:suppressAutoHyphens/>
              <w:rPr>
                <w:i/>
                <w:sz w:val="20"/>
              </w:rPr>
            </w:pPr>
            <w:r w:rsidRPr="000D6880">
              <w:rPr>
                <w:i/>
                <w:sz w:val="20"/>
                <w:lang w:val="fr"/>
              </w:rPr>
              <w:t>((4+6) ou (5+6), selon le cas)</w:t>
            </w:r>
          </w:p>
        </w:tc>
      </w:tr>
      <w:tr w:rsidR="000726B4" w:rsidRPr="00747310" w14:paraId="3BC376F2" w14:textId="77777777" w:rsidTr="00FC2314">
        <w:tc>
          <w:tcPr>
            <w:tcW w:w="980" w:type="dxa"/>
            <w:tcBorders>
              <w:top w:val="single" w:sz="8" w:space="0" w:color="auto"/>
              <w:left w:val="single" w:sz="8" w:space="0" w:color="auto"/>
              <w:bottom w:val="single" w:sz="8" w:space="0" w:color="auto"/>
              <w:right w:val="single" w:sz="8" w:space="0" w:color="auto"/>
            </w:tcBorders>
          </w:tcPr>
          <w:p w14:paraId="33F85953" w14:textId="77777777" w:rsidR="000726B4" w:rsidRPr="000726B4" w:rsidRDefault="000726B4" w:rsidP="00FC2314">
            <w:pPr>
              <w:suppressAutoHyphens/>
              <w:rPr>
                <w:i/>
                <w:sz w:val="20"/>
              </w:rPr>
            </w:pPr>
            <w:r w:rsidRPr="001B6AD0">
              <w:rPr>
                <w:i/>
                <w:sz w:val="20"/>
                <w:lang w:val="fr"/>
              </w:rPr>
              <w:t>[insérer le numéro d’article]</w:t>
            </w:r>
          </w:p>
        </w:tc>
        <w:tc>
          <w:tcPr>
            <w:tcW w:w="3690" w:type="dxa"/>
            <w:tcBorders>
              <w:top w:val="single" w:sz="8" w:space="0" w:color="auto"/>
              <w:left w:val="single" w:sz="8" w:space="0" w:color="auto"/>
              <w:bottom w:val="single" w:sz="8" w:space="0" w:color="auto"/>
              <w:right w:val="single" w:sz="8" w:space="0" w:color="auto"/>
            </w:tcBorders>
          </w:tcPr>
          <w:p w14:paraId="59879852" w14:textId="06C1D219" w:rsidR="000726B4" w:rsidRPr="00747310" w:rsidRDefault="000726B4" w:rsidP="00FC2314">
            <w:pPr>
              <w:suppressAutoHyphens/>
              <w:rPr>
                <w:i/>
                <w:sz w:val="20"/>
              </w:rPr>
            </w:pPr>
            <w:r w:rsidRPr="00A557D1">
              <w:rPr>
                <w:i/>
                <w:sz w:val="20"/>
                <w:lang w:val="fr"/>
              </w:rPr>
              <w:t xml:space="preserve">[insérer le nom des </w:t>
            </w:r>
            <w:r w:rsidR="005936C2">
              <w:rPr>
                <w:i/>
                <w:sz w:val="20"/>
                <w:lang w:val="fr"/>
              </w:rPr>
              <w:t>Fournitures</w:t>
            </w:r>
            <w:r w:rsidRPr="00A557D1">
              <w:rPr>
                <w:i/>
                <w:sz w:val="20"/>
                <w:lang w:val="fr"/>
              </w:rPr>
              <w:t>]</w:t>
            </w:r>
          </w:p>
        </w:tc>
        <w:tc>
          <w:tcPr>
            <w:tcW w:w="2250" w:type="dxa"/>
            <w:tcBorders>
              <w:top w:val="single" w:sz="8" w:space="0" w:color="auto"/>
              <w:left w:val="single" w:sz="8" w:space="0" w:color="auto"/>
              <w:bottom w:val="single" w:sz="8" w:space="0" w:color="auto"/>
              <w:right w:val="single" w:sz="8" w:space="0" w:color="auto"/>
            </w:tcBorders>
          </w:tcPr>
          <w:p w14:paraId="41EB7375" w14:textId="77777777" w:rsidR="000726B4" w:rsidRPr="00A557D1" w:rsidRDefault="000726B4" w:rsidP="00FC2314">
            <w:pPr>
              <w:suppressAutoHyphens/>
              <w:rPr>
                <w:i/>
                <w:sz w:val="20"/>
              </w:rPr>
            </w:pPr>
            <w:r w:rsidRPr="00A557D1">
              <w:rPr>
                <w:i/>
                <w:sz w:val="20"/>
                <w:lang w:val="fr"/>
              </w:rPr>
              <w:t>[insérer le prix unitaire]</w:t>
            </w:r>
          </w:p>
        </w:tc>
        <w:tc>
          <w:tcPr>
            <w:tcW w:w="1530" w:type="dxa"/>
            <w:tcBorders>
              <w:top w:val="single" w:sz="8" w:space="0" w:color="auto"/>
              <w:left w:val="single" w:sz="8" w:space="0" w:color="auto"/>
              <w:bottom w:val="single" w:sz="8" w:space="0" w:color="auto"/>
              <w:right w:val="single" w:sz="8" w:space="0" w:color="auto"/>
            </w:tcBorders>
          </w:tcPr>
          <w:p w14:paraId="00B9180A" w14:textId="77777777" w:rsidR="000726B4" w:rsidRPr="00A557D1" w:rsidRDefault="000726B4" w:rsidP="00FC2314">
            <w:pPr>
              <w:suppressAutoHyphens/>
              <w:rPr>
                <w:i/>
                <w:sz w:val="20"/>
              </w:rPr>
            </w:pPr>
          </w:p>
        </w:tc>
        <w:tc>
          <w:tcPr>
            <w:tcW w:w="1980" w:type="dxa"/>
            <w:tcBorders>
              <w:top w:val="single" w:sz="8" w:space="0" w:color="auto"/>
              <w:left w:val="single" w:sz="8" w:space="0" w:color="auto"/>
              <w:bottom w:val="single" w:sz="8" w:space="0" w:color="auto"/>
              <w:right w:val="single" w:sz="8" w:space="0" w:color="auto"/>
            </w:tcBorders>
          </w:tcPr>
          <w:p w14:paraId="57DBE484" w14:textId="77777777" w:rsidR="000726B4" w:rsidRPr="00A557D1" w:rsidRDefault="000726B4" w:rsidP="00FC2314">
            <w:pPr>
              <w:suppressAutoHyphens/>
              <w:rPr>
                <w:i/>
                <w:sz w:val="20"/>
              </w:rPr>
            </w:pPr>
            <w:r w:rsidRPr="00A557D1">
              <w:rPr>
                <w:i/>
                <w:sz w:val="20"/>
                <w:lang w:val="fr"/>
              </w:rPr>
              <w:t>[insérer le prix unitaire]</w:t>
            </w:r>
          </w:p>
        </w:tc>
        <w:tc>
          <w:tcPr>
            <w:tcW w:w="2340" w:type="dxa"/>
            <w:tcBorders>
              <w:top w:val="single" w:sz="8" w:space="0" w:color="auto"/>
              <w:left w:val="single" w:sz="8" w:space="0" w:color="auto"/>
              <w:bottom w:val="single" w:sz="8" w:space="0" w:color="auto"/>
              <w:right w:val="single" w:sz="8" w:space="0" w:color="auto"/>
            </w:tcBorders>
          </w:tcPr>
          <w:p w14:paraId="29DA6E3A" w14:textId="77777777" w:rsidR="000726B4" w:rsidRPr="00747310" w:rsidRDefault="000726B4" w:rsidP="00FC2314">
            <w:pPr>
              <w:suppressAutoHyphens/>
              <w:rPr>
                <w:i/>
                <w:sz w:val="20"/>
              </w:rPr>
            </w:pPr>
            <w:r w:rsidRPr="00A557D1">
              <w:rPr>
                <w:i/>
                <w:sz w:val="20"/>
                <w:lang w:val="fr"/>
              </w:rPr>
              <w:t xml:space="preserve">[insérer le prix unitaire total] </w:t>
            </w:r>
          </w:p>
        </w:tc>
      </w:tr>
      <w:tr w:rsidR="000726B4" w:rsidRPr="00747310" w14:paraId="5C1CD0BF" w14:textId="77777777" w:rsidTr="00FC2314">
        <w:tc>
          <w:tcPr>
            <w:tcW w:w="980" w:type="dxa"/>
            <w:tcBorders>
              <w:top w:val="single" w:sz="8" w:space="0" w:color="auto"/>
              <w:left w:val="single" w:sz="8" w:space="0" w:color="auto"/>
              <w:bottom w:val="single" w:sz="8" w:space="0" w:color="auto"/>
              <w:right w:val="single" w:sz="8" w:space="0" w:color="auto"/>
            </w:tcBorders>
          </w:tcPr>
          <w:p w14:paraId="54B6ED84" w14:textId="77777777" w:rsidR="000726B4" w:rsidRPr="00747310" w:rsidRDefault="000726B4" w:rsidP="00FC2314">
            <w:pPr>
              <w:suppressAutoHyphens/>
              <w:rPr>
                <w:i/>
                <w:sz w:val="16"/>
              </w:rPr>
            </w:pPr>
          </w:p>
        </w:tc>
        <w:tc>
          <w:tcPr>
            <w:tcW w:w="3690" w:type="dxa"/>
            <w:tcBorders>
              <w:top w:val="single" w:sz="8" w:space="0" w:color="auto"/>
              <w:left w:val="single" w:sz="8" w:space="0" w:color="auto"/>
              <w:bottom w:val="single" w:sz="8" w:space="0" w:color="auto"/>
              <w:right w:val="single" w:sz="8" w:space="0" w:color="auto"/>
            </w:tcBorders>
          </w:tcPr>
          <w:p w14:paraId="08C2C55C" w14:textId="77777777" w:rsidR="000726B4" w:rsidRPr="00747310" w:rsidRDefault="000726B4" w:rsidP="00FC2314">
            <w:pPr>
              <w:suppressAutoHyphens/>
              <w:rPr>
                <w:i/>
                <w:sz w:val="20"/>
              </w:rPr>
            </w:pPr>
          </w:p>
        </w:tc>
        <w:tc>
          <w:tcPr>
            <w:tcW w:w="2250" w:type="dxa"/>
            <w:tcBorders>
              <w:top w:val="single" w:sz="8" w:space="0" w:color="auto"/>
              <w:left w:val="single" w:sz="8" w:space="0" w:color="auto"/>
              <w:bottom w:val="single" w:sz="8" w:space="0" w:color="auto"/>
              <w:right w:val="single" w:sz="8" w:space="0" w:color="auto"/>
            </w:tcBorders>
          </w:tcPr>
          <w:p w14:paraId="331A1D2F" w14:textId="77777777" w:rsidR="000726B4" w:rsidRPr="00747310" w:rsidRDefault="000726B4" w:rsidP="00FC2314">
            <w:pPr>
              <w:suppressAutoHyphens/>
              <w:rPr>
                <w:i/>
                <w:sz w:val="20"/>
              </w:rPr>
            </w:pPr>
          </w:p>
        </w:tc>
        <w:tc>
          <w:tcPr>
            <w:tcW w:w="1530" w:type="dxa"/>
            <w:tcBorders>
              <w:top w:val="single" w:sz="8" w:space="0" w:color="auto"/>
              <w:left w:val="single" w:sz="8" w:space="0" w:color="auto"/>
              <w:bottom w:val="single" w:sz="8" w:space="0" w:color="auto"/>
              <w:right w:val="single" w:sz="8" w:space="0" w:color="auto"/>
            </w:tcBorders>
          </w:tcPr>
          <w:p w14:paraId="0BDE67D9" w14:textId="77777777" w:rsidR="000726B4" w:rsidRPr="00747310" w:rsidRDefault="000726B4" w:rsidP="00FC2314">
            <w:pPr>
              <w:suppressAutoHyphens/>
              <w:rPr>
                <w:i/>
                <w:sz w:val="20"/>
              </w:rPr>
            </w:pPr>
          </w:p>
        </w:tc>
        <w:tc>
          <w:tcPr>
            <w:tcW w:w="1980" w:type="dxa"/>
            <w:tcBorders>
              <w:top w:val="single" w:sz="8" w:space="0" w:color="auto"/>
              <w:left w:val="single" w:sz="8" w:space="0" w:color="auto"/>
              <w:bottom w:val="single" w:sz="8" w:space="0" w:color="auto"/>
              <w:right w:val="single" w:sz="8" w:space="0" w:color="auto"/>
            </w:tcBorders>
          </w:tcPr>
          <w:p w14:paraId="6E42A627" w14:textId="77777777" w:rsidR="000726B4" w:rsidRPr="00747310" w:rsidRDefault="000726B4" w:rsidP="00FC2314">
            <w:pPr>
              <w:suppressAutoHyphens/>
              <w:rPr>
                <w:i/>
                <w:sz w:val="20"/>
              </w:rPr>
            </w:pPr>
          </w:p>
        </w:tc>
        <w:tc>
          <w:tcPr>
            <w:tcW w:w="2340" w:type="dxa"/>
            <w:tcBorders>
              <w:top w:val="single" w:sz="8" w:space="0" w:color="auto"/>
              <w:left w:val="single" w:sz="8" w:space="0" w:color="auto"/>
              <w:bottom w:val="single" w:sz="8" w:space="0" w:color="auto"/>
              <w:right w:val="single" w:sz="8" w:space="0" w:color="auto"/>
            </w:tcBorders>
          </w:tcPr>
          <w:p w14:paraId="0DED1A76" w14:textId="77777777" w:rsidR="000726B4" w:rsidRPr="00747310" w:rsidRDefault="000726B4" w:rsidP="00FC2314">
            <w:pPr>
              <w:suppressAutoHyphens/>
              <w:rPr>
                <w:i/>
                <w:sz w:val="20"/>
              </w:rPr>
            </w:pPr>
          </w:p>
        </w:tc>
      </w:tr>
      <w:tr w:rsidR="000726B4" w:rsidRPr="00747310" w14:paraId="7EE45450" w14:textId="77777777" w:rsidTr="00FC2314">
        <w:tc>
          <w:tcPr>
            <w:tcW w:w="980" w:type="dxa"/>
            <w:tcBorders>
              <w:top w:val="single" w:sz="8" w:space="0" w:color="auto"/>
              <w:left w:val="single" w:sz="8" w:space="0" w:color="auto"/>
              <w:bottom w:val="single" w:sz="8" w:space="0" w:color="auto"/>
              <w:right w:val="single" w:sz="8" w:space="0" w:color="auto"/>
            </w:tcBorders>
          </w:tcPr>
          <w:p w14:paraId="58810BD9" w14:textId="77777777" w:rsidR="000726B4" w:rsidRPr="00747310" w:rsidRDefault="000726B4" w:rsidP="00FC2314">
            <w:pPr>
              <w:suppressAutoHyphens/>
              <w:rPr>
                <w:i/>
                <w:sz w:val="16"/>
              </w:rPr>
            </w:pPr>
          </w:p>
        </w:tc>
        <w:tc>
          <w:tcPr>
            <w:tcW w:w="3690" w:type="dxa"/>
            <w:tcBorders>
              <w:top w:val="single" w:sz="8" w:space="0" w:color="auto"/>
              <w:left w:val="single" w:sz="8" w:space="0" w:color="auto"/>
              <w:bottom w:val="single" w:sz="8" w:space="0" w:color="auto"/>
              <w:right w:val="single" w:sz="8" w:space="0" w:color="auto"/>
            </w:tcBorders>
          </w:tcPr>
          <w:p w14:paraId="69B06337" w14:textId="77777777" w:rsidR="000726B4" w:rsidRPr="00747310" w:rsidRDefault="000726B4" w:rsidP="00FC2314">
            <w:pPr>
              <w:suppressAutoHyphens/>
              <w:rPr>
                <w:i/>
                <w:sz w:val="20"/>
              </w:rPr>
            </w:pPr>
          </w:p>
        </w:tc>
        <w:tc>
          <w:tcPr>
            <w:tcW w:w="2250" w:type="dxa"/>
            <w:tcBorders>
              <w:top w:val="single" w:sz="8" w:space="0" w:color="auto"/>
              <w:left w:val="single" w:sz="8" w:space="0" w:color="auto"/>
              <w:bottom w:val="single" w:sz="8" w:space="0" w:color="auto"/>
              <w:right w:val="single" w:sz="8" w:space="0" w:color="auto"/>
            </w:tcBorders>
          </w:tcPr>
          <w:p w14:paraId="2EDB1796" w14:textId="77777777" w:rsidR="000726B4" w:rsidRPr="00747310" w:rsidRDefault="000726B4" w:rsidP="00FC2314">
            <w:pPr>
              <w:suppressAutoHyphens/>
              <w:rPr>
                <w:i/>
                <w:sz w:val="20"/>
              </w:rPr>
            </w:pPr>
          </w:p>
        </w:tc>
        <w:tc>
          <w:tcPr>
            <w:tcW w:w="1530" w:type="dxa"/>
            <w:tcBorders>
              <w:top w:val="single" w:sz="8" w:space="0" w:color="auto"/>
              <w:left w:val="single" w:sz="8" w:space="0" w:color="auto"/>
              <w:bottom w:val="single" w:sz="8" w:space="0" w:color="auto"/>
              <w:right w:val="single" w:sz="8" w:space="0" w:color="auto"/>
            </w:tcBorders>
          </w:tcPr>
          <w:p w14:paraId="2624B0D5" w14:textId="77777777" w:rsidR="000726B4" w:rsidRPr="00747310" w:rsidRDefault="000726B4" w:rsidP="00FC2314">
            <w:pPr>
              <w:suppressAutoHyphens/>
              <w:rPr>
                <w:i/>
                <w:sz w:val="20"/>
              </w:rPr>
            </w:pPr>
          </w:p>
        </w:tc>
        <w:tc>
          <w:tcPr>
            <w:tcW w:w="1980" w:type="dxa"/>
            <w:tcBorders>
              <w:top w:val="single" w:sz="8" w:space="0" w:color="auto"/>
              <w:left w:val="single" w:sz="8" w:space="0" w:color="auto"/>
              <w:bottom w:val="single" w:sz="8" w:space="0" w:color="auto"/>
              <w:right w:val="single" w:sz="8" w:space="0" w:color="auto"/>
            </w:tcBorders>
          </w:tcPr>
          <w:p w14:paraId="68A09EF6" w14:textId="77777777" w:rsidR="000726B4" w:rsidRPr="00747310" w:rsidRDefault="000726B4" w:rsidP="00FC2314">
            <w:pPr>
              <w:suppressAutoHyphens/>
              <w:rPr>
                <w:i/>
                <w:sz w:val="20"/>
              </w:rPr>
            </w:pPr>
          </w:p>
        </w:tc>
        <w:tc>
          <w:tcPr>
            <w:tcW w:w="2340" w:type="dxa"/>
            <w:tcBorders>
              <w:top w:val="single" w:sz="8" w:space="0" w:color="auto"/>
              <w:left w:val="single" w:sz="8" w:space="0" w:color="auto"/>
              <w:bottom w:val="single" w:sz="8" w:space="0" w:color="auto"/>
              <w:right w:val="single" w:sz="8" w:space="0" w:color="auto"/>
            </w:tcBorders>
          </w:tcPr>
          <w:p w14:paraId="74FF3D6C" w14:textId="77777777" w:rsidR="000726B4" w:rsidRPr="00747310" w:rsidRDefault="000726B4" w:rsidP="00FC2314">
            <w:pPr>
              <w:suppressAutoHyphens/>
              <w:rPr>
                <w:i/>
                <w:sz w:val="20"/>
              </w:rPr>
            </w:pPr>
          </w:p>
        </w:tc>
      </w:tr>
      <w:tr w:rsidR="000726B4" w:rsidRPr="00747310" w14:paraId="09FE1ABC" w14:textId="77777777" w:rsidTr="00FC2314">
        <w:tc>
          <w:tcPr>
            <w:tcW w:w="980" w:type="dxa"/>
            <w:tcBorders>
              <w:top w:val="single" w:sz="8" w:space="0" w:color="auto"/>
              <w:left w:val="single" w:sz="8" w:space="0" w:color="auto"/>
              <w:bottom w:val="single" w:sz="8" w:space="0" w:color="auto"/>
              <w:right w:val="single" w:sz="8" w:space="0" w:color="auto"/>
            </w:tcBorders>
          </w:tcPr>
          <w:p w14:paraId="1883797A" w14:textId="77777777" w:rsidR="000726B4" w:rsidRPr="00747310" w:rsidRDefault="000726B4" w:rsidP="00FC2314">
            <w:pPr>
              <w:suppressAutoHyphens/>
              <w:rPr>
                <w:i/>
                <w:sz w:val="16"/>
              </w:rPr>
            </w:pPr>
          </w:p>
        </w:tc>
        <w:tc>
          <w:tcPr>
            <w:tcW w:w="3690" w:type="dxa"/>
            <w:tcBorders>
              <w:top w:val="single" w:sz="8" w:space="0" w:color="auto"/>
              <w:left w:val="single" w:sz="8" w:space="0" w:color="auto"/>
              <w:bottom w:val="single" w:sz="8" w:space="0" w:color="auto"/>
              <w:right w:val="single" w:sz="8" w:space="0" w:color="auto"/>
            </w:tcBorders>
          </w:tcPr>
          <w:p w14:paraId="06D7ECE7" w14:textId="77777777" w:rsidR="000726B4" w:rsidRPr="00747310" w:rsidRDefault="000726B4" w:rsidP="00FC2314">
            <w:pPr>
              <w:suppressAutoHyphens/>
              <w:rPr>
                <w:i/>
                <w:sz w:val="20"/>
              </w:rPr>
            </w:pPr>
          </w:p>
        </w:tc>
        <w:tc>
          <w:tcPr>
            <w:tcW w:w="2250" w:type="dxa"/>
            <w:tcBorders>
              <w:top w:val="single" w:sz="8" w:space="0" w:color="auto"/>
              <w:left w:val="single" w:sz="8" w:space="0" w:color="auto"/>
              <w:bottom w:val="single" w:sz="8" w:space="0" w:color="auto"/>
              <w:right w:val="single" w:sz="8" w:space="0" w:color="auto"/>
            </w:tcBorders>
          </w:tcPr>
          <w:p w14:paraId="24A81A82" w14:textId="77777777" w:rsidR="000726B4" w:rsidRPr="00747310" w:rsidRDefault="000726B4" w:rsidP="00FC2314">
            <w:pPr>
              <w:suppressAutoHyphens/>
              <w:rPr>
                <w:i/>
                <w:sz w:val="20"/>
              </w:rPr>
            </w:pPr>
          </w:p>
        </w:tc>
        <w:tc>
          <w:tcPr>
            <w:tcW w:w="1530" w:type="dxa"/>
            <w:tcBorders>
              <w:top w:val="single" w:sz="8" w:space="0" w:color="auto"/>
              <w:left w:val="single" w:sz="8" w:space="0" w:color="auto"/>
              <w:bottom w:val="single" w:sz="8" w:space="0" w:color="auto"/>
              <w:right w:val="single" w:sz="8" w:space="0" w:color="auto"/>
            </w:tcBorders>
          </w:tcPr>
          <w:p w14:paraId="600DB6BB" w14:textId="77777777" w:rsidR="000726B4" w:rsidRPr="00747310" w:rsidRDefault="000726B4" w:rsidP="00FC2314">
            <w:pPr>
              <w:suppressAutoHyphens/>
              <w:rPr>
                <w:i/>
                <w:sz w:val="20"/>
              </w:rPr>
            </w:pPr>
          </w:p>
        </w:tc>
        <w:tc>
          <w:tcPr>
            <w:tcW w:w="1980" w:type="dxa"/>
            <w:tcBorders>
              <w:top w:val="single" w:sz="8" w:space="0" w:color="auto"/>
              <w:left w:val="single" w:sz="8" w:space="0" w:color="auto"/>
              <w:bottom w:val="single" w:sz="8" w:space="0" w:color="auto"/>
              <w:right w:val="single" w:sz="8" w:space="0" w:color="auto"/>
            </w:tcBorders>
          </w:tcPr>
          <w:p w14:paraId="0928050B" w14:textId="77777777" w:rsidR="000726B4" w:rsidRPr="00747310" w:rsidRDefault="000726B4" w:rsidP="00FC2314">
            <w:pPr>
              <w:suppressAutoHyphens/>
              <w:rPr>
                <w:i/>
                <w:sz w:val="20"/>
              </w:rPr>
            </w:pPr>
          </w:p>
        </w:tc>
        <w:tc>
          <w:tcPr>
            <w:tcW w:w="2340" w:type="dxa"/>
            <w:tcBorders>
              <w:top w:val="single" w:sz="8" w:space="0" w:color="auto"/>
              <w:left w:val="single" w:sz="8" w:space="0" w:color="auto"/>
              <w:bottom w:val="single" w:sz="8" w:space="0" w:color="auto"/>
              <w:right w:val="single" w:sz="8" w:space="0" w:color="auto"/>
            </w:tcBorders>
          </w:tcPr>
          <w:p w14:paraId="5F563A0E" w14:textId="77777777" w:rsidR="000726B4" w:rsidRPr="00747310" w:rsidRDefault="000726B4" w:rsidP="00FC2314">
            <w:pPr>
              <w:suppressAutoHyphens/>
              <w:rPr>
                <w:i/>
                <w:sz w:val="20"/>
              </w:rPr>
            </w:pPr>
          </w:p>
        </w:tc>
      </w:tr>
      <w:tr w:rsidR="000726B4" w:rsidRPr="00747310" w14:paraId="4D9D4878" w14:textId="77777777" w:rsidTr="00FC2314">
        <w:tc>
          <w:tcPr>
            <w:tcW w:w="980" w:type="dxa"/>
            <w:tcBorders>
              <w:top w:val="single" w:sz="8" w:space="0" w:color="auto"/>
              <w:left w:val="single" w:sz="8" w:space="0" w:color="auto"/>
              <w:bottom w:val="single" w:sz="8" w:space="0" w:color="auto"/>
              <w:right w:val="single" w:sz="8" w:space="0" w:color="auto"/>
            </w:tcBorders>
          </w:tcPr>
          <w:p w14:paraId="74544422" w14:textId="77777777" w:rsidR="000726B4" w:rsidRPr="00747310" w:rsidRDefault="000726B4" w:rsidP="00FC2314">
            <w:pPr>
              <w:suppressAutoHyphens/>
              <w:rPr>
                <w:i/>
                <w:sz w:val="16"/>
              </w:rPr>
            </w:pPr>
          </w:p>
        </w:tc>
        <w:tc>
          <w:tcPr>
            <w:tcW w:w="3690" w:type="dxa"/>
            <w:tcBorders>
              <w:top w:val="single" w:sz="8" w:space="0" w:color="auto"/>
              <w:left w:val="single" w:sz="8" w:space="0" w:color="auto"/>
              <w:bottom w:val="single" w:sz="8" w:space="0" w:color="auto"/>
              <w:right w:val="single" w:sz="8" w:space="0" w:color="auto"/>
            </w:tcBorders>
          </w:tcPr>
          <w:p w14:paraId="5FC6C223" w14:textId="77777777" w:rsidR="000726B4" w:rsidRPr="00747310" w:rsidRDefault="000726B4" w:rsidP="00FC2314">
            <w:pPr>
              <w:suppressAutoHyphens/>
              <w:rPr>
                <w:i/>
                <w:sz w:val="20"/>
              </w:rPr>
            </w:pPr>
          </w:p>
        </w:tc>
        <w:tc>
          <w:tcPr>
            <w:tcW w:w="2250" w:type="dxa"/>
            <w:tcBorders>
              <w:top w:val="single" w:sz="8" w:space="0" w:color="auto"/>
              <w:left w:val="single" w:sz="8" w:space="0" w:color="auto"/>
              <w:bottom w:val="single" w:sz="8" w:space="0" w:color="auto"/>
              <w:right w:val="single" w:sz="8" w:space="0" w:color="auto"/>
            </w:tcBorders>
          </w:tcPr>
          <w:p w14:paraId="6712A73B" w14:textId="77777777" w:rsidR="000726B4" w:rsidRPr="00747310" w:rsidRDefault="000726B4" w:rsidP="00FC2314">
            <w:pPr>
              <w:suppressAutoHyphens/>
              <w:rPr>
                <w:i/>
                <w:sz w:val="20"/>
              </w:rPr>
            </w:pPr>
          </w:p>
        </w:tc>
        <w:tc>
          <w:tcPr>
            <w:tcW w:w="1530" w:type="dxa"/>
            <w:tcBorders>
              <w:top w:val="single" w:sz="8" w:space="0" w:color="auto"/>
              <w:left w:val="single" w:sz="8" w:space="0" w:color="auto"/>
              <w:bottom w:val="single" w:sz="8" w:space="0" w:color="auto"/>
              <w:right w:val="single" w:sz="8" w:space="0" w:color="auto"/>
            </w:tcBorders>
          </w:tcPr>
          <w:p w14:paraId="51A67F90" w14:textId="77777777" w:rsidR="000726B4" w:rsidRPr="00747310" w:rsidRDefault="000726B4" w:rsidP="00FC2314">
            <w:pPr>
              <w:suppressAutoHyphens/>
              <w:rPr>
                <w:i/>
                <w:sz w:val="20"/>
              </w:rPr>
            </w:pPr>
          </w:p>
        </w:tc>
        <w:tc>
          <w:tcPr>
            <w:tcW w:w="1980" w:type="dxa"/>
            <w:tcBorders>
              <w:top w:val="single" w:sz="8" w:space="0" w:color="auto"/>
              <w:left w:val="single" w:sz="8" w:space="0" w:color="auto"/>
              <w:bottom w:val="single" w:sz="8" w:space="0" w:color="auto"/>
              <w:right w:val="single" w:sz="8" w:space="0" w:color="auto"/>
            </w:tcBorders>
          </w:tcPr>
          <w:p w14:paraId="7B789E30" w14:textId="77777777" w:rsidR="000726B4" w:rsidRPr="00747310" w:rsidRDefault="000726B4" w:rsidP="00FC2314">
            <w:pPr>
              <w:suppressAutoHyphens/>
              <w:rPr>
                <w:i/>
                <w:sz w:val="20"/>
              </w:rPr>
            </w:pPr>
          </w:p>
        </w:tc>
        <w:tc>
          <w:tcPr>
            <w:tcW w:w="2340" w:type="dxa"/>
            <w:tcBorders>
              <w:top w:val="single" w:sz="8" w:space="0" w:color="auto"/>
              <w:left w:val="single" w:sz="8" w:space="0" w:color="auto"/>
              <w:bottom w:val="single" w:sz="8" w:space="0" w:color="auto"/>
              <w:right w:val="single" w:sz="8" w:space="0" w:color="auto"/>
            </w:tcBorders>
          </w:tcPr>
          <w:p w14:paraId="5D598056" w14:textId="77777777" w:rsidR="000726B4" w:rsidRPr="00747310" w:rsidRDefault="000726B4" w:rsidP="00FC2314">
            <w:pPr>
              <w:suppressAutoHyphens/>
              <w:rPr>
                <w:i/>
                <w:sz w:val="20"/>
              </w:rPr>
            </w:pPr>
          </w:p>
        </w:tc>
      </w:tr>
      <w:tr w:rsidR="000726B4" w:rsidRPr="00A557D1" w14:paraId="06C6A74E" w14:textId="77777777" w:rsidTr="00FC2314">
        <w:tc>
          <w:tcPr>
            <w:tcW w:w="980" w:type="dxa"/>
            <w:tcBorders>
              <w:top w:val="single" w:sz="8" w:space="0" w:color="auto"/>
              <w:left w:val="single" w:sz="8" w:space="0" w:color="auto"/>
              <w:bottom w:val="single" w:sz="8" w:space="0" w:color="auto"/>
              <w:right w:val="single" w:sz="8" w:space="0" w:color="auto"/>
            </w:tcBorders>
          </w:tcPr>
          <w:p w14:paraId="25F20CA5" w14:textId="77777777" w:rsidR="000726B4" w:rsidRPr="00747310" w:rsidRDefault="000726B4" w:rsidP="00FC2314">
            <w:pPr>
              <w:suppressAutoHyphens/>
              <w:rPr>
                <w:sz w:val="20"/>
              </w:rPr>
            </w:pPr>
          </w:p>
        </w:tc>
        <w:tc>
          <w:tcPr>
            <w:tcW w:w="11790" w:type="dxa"/>
            <w:gridSpan w:val="5"/>
            <w:tcBorders>
              <w:top w:val="single" w:sz="8" w:space="0" w:color="auto"/>
              <w:left w:val="single" w:sz="8" w:space="0" w:color="auto"/>
              <w:bottom w:val="single" w:sz="8" w:space="0" w:color="auto"/>
              <w:right w:val="single" w:sz="8" w:space="0" w:color="auto"/>
            </w:tcBorders>
          </w:tcPr>
          <w:p w14:paraId="51DBE2BE" w14:textId="1B5B54D6" w:rsidR="000726B4" w:rsidRPr="00747310" w:rsidRDefault="000726B4">
            <w:pPr>
              <w:suppressAutoHyphens/>
              <w:rPr>
                <w:i/>
                <w:sz w:val="20"/>
              </w:rPr>
            </w:pPr>
            <w:r w:rsidRPr="00A557D1">
              <w:rPr>
                <w:sz w:val="20"/>
                <w:lang w:val="fr"/>
              </w:rPr>
              <w:t xml:space="preserve">Nom du </w:t>
            </w:r>
            <w:r w:rsidR="00C36FE8" w:rsidRPr="001B6AD0">
              <w:rPr>
                <w:sz w:val="20"/>
                <w:lang w:val="fr"/>
              </w:rPr>
              <w:t>S</w:t>
            </w:r>
            <w:r w:rsidRPr="001B6AD0">
              <w:rPr>
                <w:sz w:val="20"/>
                <w:lang w:val="fr"/>
              </w:rPr>
              <w:t>oumissionnaire</w:t>
            </w:r>
            <w:r w:rsidRPr="00A557D1">
              <w:rPr>
                <w:i/>
                <w:sz w:val="20"/>
                <w:lang w:val="fr"/>
              </w:rPr>
              <w:t xml:space="preserve"> [insérer le nom complet du soumissionnaire]</w:t>
            </w:r>
          </w:p>
          <w:p w14:paraId="7B9673D4" w14:textId="4D2EC585" w:rsidR="000726B4" w:rsidRPr="00747310" w:rsidRDefault="000726B4">
            <w:pPr>
              <w:suppressAutoHyphens/>
              <w:rPr>
                <w:i/>
                <w:sz w:val="20"/>
              </w:rPr>
            </w:pPr>
            <w:r w:rsidRPr="00A557D1">
              <w:rPr>
                <w:sz w:val="20"/>
                <w:lang w:val="fr"/>
              </w:rPr>
              <w:t xml:space="preserve">Signature du </w:t>
            </w:r>
            <w:r w:rsidR="00C36FE8">
              <w:rPr>
                <w:sz w:val="20"/>
                <w:lang w:val="fr"/>
              </w:rPr>
              <w:t>S</w:t>
            </w:r>
            <w:r w:rsidRPr="00A557D1">
              <w:rPr>
                <w:sz w:val="20"/>
                <w:lang w:val="fr"/>
              </w:rPr>
              <w:t xml:space="preserve">oumissionnaire  </w:t>
            </w:r>
            <w:r w:rsidRPr="00A557D1">
              <w:rPr>
                <w:i/>
                <w:sz w:val="20"/>
                <w:lang w:val="fr"/>
              </w:rPr>
              <w:t>[signature de la personne autorisée à signer la soumission]</w:t>
            </w:r>
          </w:p>
          <w:p w14:paraId="55E67FEE" w14:textId="77777777" w:rsidR="000726B4" w:rsidRPr="00A557D1" w:rsidRDefault="000726B4">
            <w:pPr>
              <w:suppressAutoHyphens/>
              <w:rPr>
                <w:i/>
                <w:sz w:val="20"/>
              </w:rPr>
            </w:pPr>
            <w:r w:rsidRPr="00A557D1">
              <w:rPr>
                <w:sz w:val="20"/>
                <w:lang w:val="fr"/>
              </w:rPr>
              <w:t xml:space="preserve">Date </w:t>
            </w:r>
            <w:r w:rsidRPr="00A557D1">
              <w:rPr>
                <w:i/>
                <w:sz w:val="20"/>
                <w:lang w:val="fr"/>
              </w:rPr>
              <w:t>[insérer la date]</w:t>
            </w:r>
          </w:p>
        </w:tc>
      </w:tr>
    </w:tbl>
    <w:p w14:paraId="0E0D06A6" w14:textId="77777777" w:rsidR="000726B4" w:rsidRPr="00CE6E9C" w:rsidRDefault="000726B4" w:rsidP="000726B4"/>
    <w:p w14:paraId="41B5D591" w14:textId="77777777" w:rsidR="00940BF3" w:rsidRPr="002613AE" w:rsidRDefault="00940BF3">
      <w:pPr>
        <w:tabs>
          <w:tab w:val="left" w:pos="5238"/>
          <w:tab w:val="left" w:pos="5474"/>
          <w:tab w:val="left" w:pos="9468"/>
        </w:tabs>
        <w:sectPr w:rsidR="00940BF3" w:rsidRPr="002613AE">
          <w:headerReference w:type="first" r:id="rId51"/>
          <w:endnotePr>
            <w:numFmt w:val="decimal"/>
            <w:numRestart w:val="eachSect"/>
          </w:endnotePr>
          <w:pgSz w:w="15840" w:h="12240" w:orient="landscape" w:code="1"/>
          <w:pgMar w:top="1800" w:right="1440" w:bottom="1440" w:left="1440" w:header="720" w:footer="720" w:gutter="0"/>
          <w:paperSrc w:first="15" w:other="15"/>
          <w:cols w:space="720"/>
          <w:titlePg/>
        </w:sectPr>
      </w:pPr>
    </w:p>
    <w:p w14:paraId="364E02A1" w14:textId="24F268DF" w:rsidR="00B35B15" w:rsidRPr="00AC5CE3" w:rsidRDefault="00B35B15" w:rsidP="00C75592">
      <w:pPr>
        <w:pStyle w:val="Style5"/>
      </w:pPr>
      <w:bookmarkStart w:id="438" w:name="_Toc139011610"/>
      <w:r w:rsidRPr="00AC5CE3">
        <w:t>Formulaire de Divulgation des Bénéficiaires effectifs</w:t>
      </w:r>
      <w:bookmarkEnd w:id="438"/>
    </w:p>
    <w:p w14:paraId="69C7BCA4" w14:textId="77777777" w:rsidR="00B35B15" w:rsidRDefault="00B35B15" w:rsidP="00B35B15">
      <w:pPr>
        <w:spacing w:before="120"/>
        <w:rPr>
          <w:i/>
          <w:szCs w:val="24"/>
        </w:rPr>
      </w:pPr>
    </w:p>
    <w:p w14:paraId="2E9CDDD5" w14:textId="77777777" w:rsidR="00B35B15" w:rsidRPr="003529D5" w:rsidRDefault="00B35B15" w:rsidP="00B35B15">
      <w:pPr>
        <w:spacing w:before="120"/>
        <w:rPr>
          <w:i/>
          <w:szCs w:val="24"/>
        </w:rPr>
      </w:pPr>
      <w:r w:rsidRPr="003529D5">
        <w:rPr>
          <w:i/>
          <w:szCs w:val="24"/>
        </w:rPr>
        <w:t>INSTRUCTIONS AU SOUMISSIONNAIRE RETENU</w:t>
      </w:r>
      <w:r>
        <w:rPr>
          <w:i/>
          <w:szCs w:val="24"/>
        </w:rPr>
        <w:t xml:space="preserve"> </w:t>
      </w:r>
      <w:r w:rsidRPr="003529D5">
        <w:rPr>
          <w:i/>
          <w:szCs w:val="24"/>
        </w:rPr>
        <w:t xml:space="preserve">: SUPPRIMER CE CARTOUCHE APRES AVOIR REMPLI LE FORMULAIRE </w:t>
      </w:r>
    </w:p>
    <w:p w14:paraId="52F710B1" w14:textId="77777777" w:rsidR="00B35B15" w:rsidRPr="003529D5" w:rsidRDefault="00B35B15" w:rsidP="00B35B15">
      <w:pPr>
        <w:rPr>
          <w:i/>
          <w:szCs w:val="24"/>
        </w:rPr>
      </w:pPr>
      <w:r w:rsidRPr="003529D5">
        <w:rPr>
          <w:i/>
          <w:szCs w:val="24"/>
        </w:rPr>
        <w:t>Ce Formulaire de divulgation des bénéficiaires effectifs doit être rempli par le Soumissionnaire retenu.  Dans le cas d’un groupement d’entreprises, le Soumissionnaire doit fournir un formulaire séparé pour chacun des partenaires. Les renseignements concernant les bénéficiaires effectifs doivent être à jour à la date de sa fourniture.</w:t>
      </w:r>
    </w:p>
    <w:p w14:paraId="6B4827BF" w14:textId="77777777" w:rsidR="00B35B15" w:rsidRPr="003529D5" w:rsidRDefault="00B35B15" w:rsidP="00B35B15">
      <w:pPr>
        <w:rPr>
          <w:i/>
          <w:szCs w:val="24"/>
        </w:rPr>
      </w:pPr>
      <w:r w:rsidRPr="003529D5">
        <w:rPr>
          <w:i/>
          <w:szCs w:val="24"/>
        </w:rPr>
        <w:t xml:space="preserve">Pour les besoins de ce formulaire, un bénéficiaire effectif du Soumissionnaire est une personne morale ou physique qui possède le Soumissionnaire ou dispose du contrôle du Soumissionnaire parce qu’elle remplit une ou plusieurs des conditions ci-après : </w:t>
      </w:r>
    </w:p>
    <w:p w14:paraId="4A29B53C" w14:textId="77777777" w:rsidR="00B35B15" w:rsidRPr="003529D5" w:rsidRDefault="00B35B15" w:rsidP="00B35B15">
      <w:pPr>
        <w:pStyle w:val="Paragraphedeliste"/>
        <w:numPr>
          <w:ilvl w:val="0"/>
          <w:numId w:val="102"/>
        </w:numPr>
        <w:suppressAutoHyphens w:val="0"/>
        <w:overflowPunct/>
        <w:autoSpaceDE/>
        <w:autoSpaceDN/>
        <w:adjustRightInd/>
        <w:jc w:val="left"/>
        <w:textAlignment w:val="auto"/>
        <w:rPr>
          <w:i/>
          <w:szCs w:val="24"/>
        </w:rPr>
      </w:pPr>
      <w:r w:rsidRPr="003529D5">
        <w:rPr>
          <w:i/>
          <w:szCs w:val="24"/>
        </w:rPr>
        <w:t>détient directement ou indirectement 25% ou plus des actions</w:t>
      </w:r>
    </w:p>
    <w:p w14:paraId="3D1A9989" w14:textId="77777777" w:rsidR="00B35B15" w:rsidRPr="003529D5" w:rsidRDefault="00B35B15" w:rsidP="00B35B15">
      <w:pPr>
        <w:pStyle w:val="Paragraphedeliste"/>
        <w:numPr>
          <w:ilvl w:val="0"/>
          <w:numId w:val="102"/>
        </w:numPr>
        <w:suppressAutoHyphens w:val="0"/>
        <w:overflowPunct/>
        <w:autoSpaceDE/>
        <w:autoSpaceDN/>
        <w:adjustRightInd/>
        <w:jc w:val="left"/>
        <w:textAlignment w:val="auto"/>
        <w:rPr>
          <w:i/>
          <w:szCs w:val="24"/>
        </w:rPr>
      </w:pPr>
      <w:r w:rsidRPr="003529D5">
        <w:rPr>
          <w:i/>
          <w:szCs w:val="24"/>
        </w:rPr>
        <w:t>détient directement ou indirectement 25% ou plus des droits de vote</w:t>
      </w:r>
    </w:p>
    <w:p w14:paraId="4080F556" w14:textId="77777777" w:rsidR="00B35B15" w:rsidRPr="003529D5" w:rsidRDefault="00B35B15" w:rsidP="00B35B15">
      <w:pPr>
        <w:pStyle w:val="Paragraphedeliste"/>
        <w:numPr>
          <w:ilvl w:val="0"/>
          <w:numId w:val="102"/>
        </w:numPr>
        <w:suppressAutoHyphens w:val="0"/>
        <w:overflowPunct/>
        <w:autoSpaceDE/>
        <w:autoSpaceDN/>
        <w:adjustRightInd/>
        <w:jc w:val="left"/>
        <w:textAlignment w:val="auto"/>
        <w:rPr>
          <w:i/>
          <w:szCs w:val="24"/>
        </w:rPr>
      </w:pPr>
      <w:r w:rsidRPr="003529D5">
        <w:rPr>
          <w:i/>
          <w:szCs w:val="24"/>
        </w:rPr>
        <w:t xml:space="preserve">détient directement ou indirectement le pouvoir de nommer la majorité des membres du conseil d’administration ou autorité équivalente du Soumissionnaire </w:t>
      </w:r>
    </w:p>
    <w:p w14:paraId="2E50B28B" w14:textId="77777777" w:rsidR="00B35B15" w:rsidRPr="003529D5" w:rsidRDefault="00B35B15" w:rsidP="00B35B15">
      <w:pPr>
        <w:rPr>
          <w:szCs w:val="24"/>
        </w:rPr>
      </w:pPr>
    </w:p>
    <w:p w14:paraId="68DE5137" w14:textId="77777777" w:rsidR="00B35B15" w:rsidRPr="003529D5" w:rsidRDefault="00B35B15" w:rsidP="00B35B15">
      <w:pPr>
        <w:spacing w:after="120"/>
        <w:jc w:val="right"/>
        <w:rPr>
          <w:szCs w:val="24"/>
        </w:rPr>
      </w:pPr>
      <w:r w:rsidRPr="003529D5">
        <w:rPr>
          <w:szCs w:val="24"/>
        </w:rPr>
        <w:t xml:space="preserve"> </w:t>
      </w:r>
      <w:r w:rsidRPr="003529D5">
        <w:rPr>
          <w:i/>
          <w:iCs/>
          <w:szCs w:val="24"/>
        </w:rPr>
        <w:t>[insérer l’intitulé de l’appel d’offres]</w:t>
      </w:r>
    </w:p>
    <w:p w14:paraId="33DE9933" w14:textId="77777777" w:rsidR="00B35B15" w:rsidRPr="003529D5" w:rsidRDefault="00B35B15" w:rsidP="00B35B15">
      <w:pPr>
        <w:spacing w:after="120"/>
        <w:ind w:right="72"/>
        <w:jc w:val="right"/>
        <w:rPr>
          <w:szCs w:val="24"/>
        </w:rPr>
      </w:pPr>
      <w:r w:rsidRPr="003529D5">
        <w:rPr>
          <w:b/>
          <w:bCs/>
          <w:szCs w:val="24"/>
        </w:rPr>
        <w:t>AO No. :</w:t>
      </w:r>
      <w:r w:rsidRPr="003529D5">
        <w:rPr>
          <w:szCs w:val="24"/>
        </w:rPr>
        <w:t xml:space="preserve"> </w:t>
      </w:r>
      <w:r w:rsidRPr="003529D5">
        <w:rPr>
          <w:i/>
          <w:iCs/>
          <w:szCs w:val="24"/>
        </w:rPr>
        <w:t>[insérer le numéro de l’Appel d’Offres]</w:t>
      </w:r>
    </w:p>
    <w:p w14:paraId="7DA81AC8" w14:textId="0DC697B1" w:rsidR="00B35B15" w:rsidRPr="003529D5" w:rsidRDefault="00B35B15" w:rsidP="00B35B15">
      <w:pPr>
        <w:spacing w:after="120"/>
        <w:rPr>
          <w:szCs w:val="24"/>
        </w:rPr>
      </w:pPr>
      <w:r w:rsidRPr="003529D5">
        <w:rPr>
          <w:szCs w:val="24"/>
        </w:rPr>
        <w:t xml:space="preserve">A : </w:t>
      </w:r>
      <w:r w:rsidRPr="003529D5">
        <w:rPr>
          <w:i/>
          <w:szCs w:val="24"/>
        </w:rPr>
        <w:t xml:space="preserve">[insérer le nom complet </w:t>
      </w:r>
      <w:r>
        <w:rPr>
          <w:i/>
          <w:szCs w:val="24"/>
        </w:rPr>
        <w:t xml:space="preserve">de </w:t>
      </w:r>
      <w:r w:rsidR="009074C4">
        <w:rPr>
          <w:i/>
          <w:szCs w:val="24"/>
        </w:rPr>
        <w:t>l’Agence d’Acquisition</w:t>
      </w:r>
      <w:r w:rsidRPr="003529D5">
        <w:rPr>
          <w:i/>
          <w:szCs w:val="24"/>
        </w:rPr>
        <w:t>]</w:t>
      </w:r>
    </w:p>
    <w:p w14:paraId="35186205" w14:textId="77777777" w:rsidR="00B35B15" w:rsidRPr="003529D5" w:rsidRDefault="00B35B15" w:rsidP="00B35B15">
      <w:pPr>
        <w:spacing w:after="120"/>
        <w:rPr>
          <w:szCs w:val="24"/>
        </w:rPr>
      </w:pPr>
      <w:r w:rsidRPr="003529D5">
        <w:rPr>
          <w:szCs w:val="24"/>
        </w:rPr>
        <w:t xml:space="preserve">En réponse à votre demande formulée dans la Lettre de Notification d’attribution du Marché en date du </w:t>
      </w:r>
      <w:r w:rsidRPr="003529D5">
        <w:rPr>
          <w:i/>
          <w:szCs w:val="24"/>
        </w:rPr>
        <w:t>[insérer la date de la lettre de notification</w:t>
      </w:r>
      <w:r w:rsidRPr="003529D5">
        <w:rPr>
          <w:szCs w:val="24"/>
        </w:rPr>
        <w:t xml:space="preserve">] de fournir les renseignements additionnels sur les bénéficiaires effectifs : </w:t>
      </w:r>
      <w:r w:rsidRPr="003529D5">
        <w:rPr>
          <w:i/>
          <w:szCs w:val="24"/>
        </w:rPr>
        <w:t>[retenir l’option applicable et supprimer celles qui ne le sont pas]</w:t>
      </w:r>
    </w:p>
    <w:p w14:paraId="03751AEF" w14:textId="77777777" w:rsidR="00B35B15" w:rsidRPr="003529D5" w:rsidRDefault="00B35B15" w:rsidP="00B35B15">
      <w:pPr>
        <w:spacing w:after="120"/>
        <w:rPr>
          <w:szCs w:val="24"/>
        </w:rPr>
      </w:pPr>
      <w:r w:rsidRPr="003529D5">
        <w:rPr>
          <w:szCs w:val="24"/>
        </w:rPr>
        <w:t>(i) nous fournissons les renseignements sur les bénéficiaires effectifs ci-après :</w:t>
      </w:r>
    </w:p>
    <w:tbl>
      <w:tblPr>
        <w:tblW w:w="9004"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1"/>
        <w:gridCol w:w="2377"/>
        <w:gridCol w:w="2124"/>
        <w:gridCol w:w="2252"/>
      </w:tblGrid>
      <w:tr w:rsidR="00B35B15" w:rsidRPr="009A45A3" w14:paraId="5EE0784F" w14:textId="77777777" w:rsidTr="00FC2314">
        <w:trPr>
          <w:trHeight w:val="415"/>
        </w:trPr>
        <w:tc>
          <w:tcPr>
            <w:tcW w:w="2251" w:type="dxa"/>
            <w:shd w:val="clear" w:color="auto" w:fill="auto"/>
          </w:tcPr>
          <w:p w14:paraId="3E96F062" w14:textId="77777777" w:rsidR="00B35B15" w:rsidRPr="009B60B9" w:rsidRDefault="00B35B15" w:rsidP="00FC2314">
            <w:pPr>
              <w:pStyle w:val="Corpsdetexte"/>
              <w:spacing w:before="40" w:after="160"/>
              <w:rPr>
                <w:szCs w:val="24"/>
                <w:lang w:val="fr-FR"/>
              </w:rPr>
            </w:pPr>
            <w:r w:rsidRPr="009A45A3">
              <w:rPr>
                <w:szCs w:val="24"/>
                <w:lang w:val="fr-FR"/>
              </w:rPr>
              <w:t>Identité du propriétaire bénéficiaire effectif</w:t>
            </w:r>
          </w:p>
          <w:p w14:paraId="3F90A3DD" w14:textId="77777777" w:rsidR="00B35B15" w:rsidRPr="009B60B9" w:rsidRDefault="00B35B15" w:rsidP="00FC2314">
            <w:pPr>
              <w:pStyle w:val="Corpsdetexte"/>
              <w:spacing w:before="40" w:after="160"/>
              <w:jc w:val="center"/>
              <w:rPr>
                <w:i/>
                <w:szCs w:val="24"/>
                <w:lang w:val="fr-FR"/>
              </w:rPr>
            </w:pPr>
          </w:p>
        </w:tc>
        <w:tc>
          <w:tcPr>
            <w:tcW w:w="2377" w:type="dxa"/>
            <w:shd w:val="clear" w:color="auto" w:fill="auto"/>
          </w:tcPr>
          <w:p w14:paraId="2AEB1AF8" w14:textId="77777777" w:rsidR="00B35B15" w:rsidRPr="003529D5" w:rsidRDefault="00B35B15" w:rsidP="00FC2314">
            <w:pPr>
              <w:rPr>
                <w:i/>
                <w:szCs w:val="24"/>
              </w:rPr>
            </w:pPr>
            <w:r w:rsidRPr="003529D5">
              <w:rPr>
                <w:i/>
                <w:szCs w:val="24"/>
              </w:rPr>
              <w:t>détient directement ou indirectement 25% ou plus des actions</w:t>
            </w:r>
          </w:p>
          <w:p w14:paraId="18767317" w14:textId="77777777" w:rsidR="00B35B15" w:rsidRPr="009A45A3" w:rsidRDefault="00B35B15" w:rsidP="00FC2314">
            <w:pPr>
              <w:pStyle w:val="Corpsdetexte"/>
              <w:spacing w:before="40" w:after="160"/>
              <w:jc w:val="center"/>
              <w:rPr>
                <w:szCs w:val="24"/>
                <w:lang w:val="fr-FR"/>
              </w:rPr>
            </w:pPr>
          </w:p>
          <w:p w14:paraId="1329E86A" w14:textId="77777777" w:rsidR="00B35B15" w:rsidRPr="00EC141A" w:rsidRDefault="00B35B15" w:rsidP="00FC2314">
            <w:pPr>
              <w:pStyle w:val="Corpsdetexte"/>
              <w:spacing w:before="40" w:after="160"/>
              <w:jc w:val="center"/>
              <w:rPr>
                <w:szCs w:val="24"/>
                <w:lang w:val="fr-FR"/>
              </w:rPr>
            </w:pPr>
            <w:r w:rsidRPr="009B60B9">
              <w:rPr>
                <w:szCs w:val="24"/>
                <w:lang w:val="fr-FR"/>
              </w:rPr>
              <w:t>(Oui / No</w:t>
            </w:r>
            <w:r w:rsidRPr="004202BD">
              <w:rPr>
                <w:szCs w:val="24"/>
                <w:lang w:val="fr-FR"/>
              </w:rPr>
              <w:t>n</w:t>
            </w:r>
            <w:r w:rsidRPr="00EC141A">
              <w:rPr>
                <w:szCs w:val="24"/>
                <w:lang w:val="fr-FR"/>
              </w:rPr>
              <w:t>)</w:t>
            </w:r>
          </w:p>
          <w:p w14:paraId="49C5E0AE" w14:textId="77777777" w:rsidR="00B35B15" w:rsidRPr="003529D5" w:rsidRDefault="00B35B15" w:rsidP="00FC2314">
            <w:pPr>
              <w:pStyle w:val="Corpsdetexte"/>
              <w:spacing w:before="40" w:after="160"/>
              <w:jc w:val="center"/>
              <w:rPr>
                <w:i/>
                <w:szCs w:val="24"/>
                <w:lang w:val="fr-FR"/>
              </w:rPr>
            </w:pPr>
          </w:p>
        </w:tc>
        <w:tc>
          <w:tcPr>
            <w:tcW w:w="2124" w:type="dxa"/>
            <w:shd w:val="clear" w:color="auto" w:fill="auto"/>
          </w:tcPr>
          <w:p w14:paraId="47495990" w14:textId="77777777" w:rsidR="00B35B15" w:rsidRPr="003529D5" w:rsidRDefault="00B35B15" w:rsidP="00FC2314">
            <w:pPr>
              <w:rPr>
                <w:i/>
                <w:szCs w:val="24"/>
              </w:rPr>
            </w:pPr>
            <w:r w:rsidRPr="003529D5">
              <w:rPr>
                <w:i/>
                <w:szCs w:val="24"/>
              </w:rPr>
              <w:t>détient directement ou indirectement 25% ou plus des droits de vote</w:t>
            </w:r>
          </w:p>
          <w:p w14:paraId="63FDC7CC" w14:textId="77777777" w:rsidR="00B35B15" w:rsidRPr="009B60B9" w:rsidRDefault="00B35B15" w:rsidP="00FC2314">
            <w:pPr>
              <w:pStyle w:val="Corpsdetexte"/>
              <w:spacing w:before="40" w:after="160"/>
              <w:jc w:val="center"/>
              <w:rPr>
                <w:szCs w:val="24"/>
                <w:lang w:val="fr-FR"/>
              </w:rPr>
            </w:pPr>
            <w:r w:rsidRPr="009A45A3">
              <w:rPr>
                <w:szCs w:val="24"/>
                <w:lang w:val="fr-FR"/>
              </w:rPr>
              <w:t xml:space="preserve"> </w:t>
            </w:r>
            <w:r w:rsidRPr="009B60B9">
              <w:rPr>
                <w:szCs w:val="24"/>
                <w:lang w:val="fr-FR"/>
              </w:rPr>
              <w:t>(Oui / Non)</w:t>
            </w:r>
          </w:p>
          <w:p w14:paraId="19E6B8D3" w14:textId="77777777" w:rsidR="00B35B15" w:rsidRPr="009B60B9" w:rsidRDefault="00B35B15" w:rsidP="00FC2314">
            <w:pPr>
              <w:pStyle w:val="Corpsdetexte"/>
              <w:spacing w:before="40" w:after="160"/>
              <w:jc w:val="center"/>
              <w:rPr>
                <w:szCs w:val="24"/>
                <w:lang w:val="fr-FR"/>
              </w:rPr>
            </w:pPr>
          </w:p>
        </w:tc>
        <w:tc>
          <w:tcPr>
            <w:tcW w:w="2252" w:type="dxa"/>
            <w:shd w:val="clear" w:color="auto" w:fill="auto"/>
          </w:tcPr>
          <w:p w14:paraId="434D36B7" w14:textId="77777777" w:rsidR="00B35B15" w:rsidRPr="003529D5" w:rsidRDefault="00B35B15" w:rsidP="00FC2314">
            <w:pPr>
              <w:rPr>
                <w:szCs w:val="24"/>
              </w:rPr>
            </w:pPr>
            <w:r w:rsidRPr="003529D5">
              <w:rPr>
                <w:i/>
                <w:szCs w:val="24"/>
              </w:rPr>
              <w:t>détient directement ou indirectement le pouvoir de nommer la majorité des membres du conseil d’administration ou autorité équivalente du Soumissionnaire</w:t>
            </w:r>
          </w:p>
          <w:p w14:paraId="0438EFF0" w14:textId="77777777" w:rsidR="00B35B15" w:rsidRPr="009B60B9" w:rsidRDefault="00B35B15" w:rsidP="00FC2314">
            <w:pPr>
              <w:pStyle w:val="Corpsdetexte"/>
              <w:spacing w:before="40" w:after="160"/>
              <w:jc w:val="center"/>
              <w:rPr>
                <w:szCs w:val="24"/>
                <w:lang w:val="fr-FR"/>
              </w:rPr>
            </w:pPr>
            <w:r w:rsidRPr="009A45A3">
              <w:rPr>
                <w:szCs w:val="24"/>
                <w:lang w:val="fr-FR"/>
              </w:rPr>
              <w:t>(Oui / Non)</w:t>
            </w:r>
          </w:p>
          <w:p w14:paraId="17597B6B" w14:textId="77777777" w:rsidR="00B35B15" w:rsidRPr="009B60B9" w:rsidRDefault="00B35B15" w:rsidP="00FC2314">
            <w:pPr>
              <w:pStyle w:val="Corpsdetexte"/>
              <w:spacing w:before="40" w:after="160"/>
              <w:jc w:val="center"/>
              <w:rPr>
                <w:szCs w:val="24"/>
                <w:lang w:val="fr-FR"/>
              </w:rPr>
            </w:pPr>
          </w:p>
        </w:tc>
      </w:tr>
      <w:tr w:rsidR="00B35B15" w:rsidRPr="009A45A3" w14:paraId="7E8DE936" w14:textId="77777777" w:rsidTr="00FC2314">
        <w:trPr>
          <w:trHeight w:val="415"/>
        </w:trPr>
        <w:tc>
          <w:tcPr>
            <w:tcW w:w="2251" w:type="dxa"/>
            <w:shd w:val="clear" w:color="auto" w:fill="auto"/>
          </w:tcPr>
          <w:p w14:paraId="647450A1" w14:textId="77777777" w:rsidR="00B35B15" w:rsidRPr="004202BD" w:rsidRDefault="00B35B15" w:rsidP="00FC2314">
            <w:pPr>
              <w:pStyle w:val="Corpsdetexte"/>
              <w:spacing w:before="40" w:after="160"/>
              <w:rPr>
                <w:szCs w:val="24"/>
                <w:lang w:val="fr-FR"/>
              </w:rPr>
            </w:pPr>
            <w:r w:rsidRPr="009A45A3">
              <w:rPr>
                <w:i/>
                <w:szCs w:val="24"/>
                <w:lang w:val="fr-FR"/>
              </w:rPr>
              <w:t>[</w:t>
            </w:r>
            <w:r w:rsidRPr="009B60B9">
              <w:rPr>
                <w:i/>
                <w:szCs w:val="24"/>
                <w:lang w:val="fr-FR"/>
              </w:rPr>
              <w:t>insérer le nom complet, la nationalité, le pays de résidence]</w:t>
            </w:r>
          </w:p>
        </w:tc>
        <w:tc>
          <w:tcPr>
            <w:tcW w:w="2377" w:type="dxa"/>
            <w:shd w:val="clear" w:color="auto" w:fill="auto"/>
          </w:tcPr>
          <w:p w14:paraId="5D4619D6" w14:textId="77777777" w:rsidR="00B35B15" w:rsidRPr="0006129D" w:rsidRDefault="00B35B15" w:rsidP="00FC2314">
            <w:pPr>
              <w:pStyle w:val="Corpsdetexte"/>
              <w:spacing w:before="40" w:after="160"/>
              <w:jc w:val="center"/>
              <w:rPr>
                <w:rFonts w:ascii="Wingdings 2" w:hAnsi="Wingdings 2"/>
                <w:szCs w:val="24"/>
                <w:lang w:val="fr-FR"/>
              </w:rPr>
            </w:pPr>
          </w:p>
        </w:tc>
        <w:tc>
          <w:tcPr>
            <w:tcW w:w="2124" w:type="dxa"/>
            <w:shd w:val="clear" w:color="auto" w:fill="auto"/>
          </w:tcPr>
          <w:p w14:paraId="655A0F6A" w14:textId="77777777" w:rsidR="00B35B15" w:rsidRPr="0006129D" w:rsidRDefault="00B35B15" w:rsidP="00FC2314">
            <w:pPr>
              <w:pStyle w:val="Corpsdetexte"/>
              <w:spacing w:before="40" w:after="160"/>
              <w:rPr>
                <w:szCs w:val="24"/>
                <w:lang w:val="fr-FR"/>
              </w:rPr>
            </w:pPr>
          </w:p>
        </w:tc>
        <w:tc>
          <w:tcPr>
            <w:tcW w:w="2252" w:type="dxa"/>
            <w:shd w:val="clear" w:color="auto" w:fill="auto"/>
          </w:tcPr>
          <w:p w14:paraId="4B0E4C32" w14:textId="77777777" w:rsidR="00B35B15" w:rsidRPr="0006129D" w:rsidRDefault="00B35B15" w:rsidP="00FC2314">
            <w:pPr>
              <w:pStyle w:val="Corpsdetexte"/>
              <w:spacing w:before="40" w:after="160"/>
              <w:rPr>
                <w:szCs w:val="24"/>
                <w:lang w:val="fr-FR"/>
              </w:rPr>
            </w:pPr>
          </w:p>
        </w:tc>
      </w:tr>
    </w:tbl>
    <w:p w14:paraId="2538AEA9" w14:textId="77777777" w:rsidR="00B35B15" w:rsidRPr="003529D5" w:rsidRDefault="00B35B15" w:rsidP="00B35B15">
      <w:pPr>
        <w:rPr>
          <w:szCs w:val="24"/>
        </w:rPr>
      </w:pPr>
    </w:p>
    <w:p w14:paraId="0A914E8F" w14:textId="77777777" w:rsidR="00B35B15" w:rsidRPr="003529D5" w:rsidRDefault="00B35B15" w:rsidP="00B35B15">
      <w:pPr>
        <w:rPr>
          <w:i/>
          <w:szCs w:val="24"/>
        </w:rPr>
      </w:pPr>
      <w:r w:rsidRPr="003529D5">
        <w:rPr>
          <w:i/>
          <w:szCs w:val="24"/>
        </w:rPr>
        <w:t>OU</w:t>
      </w:r>
    </w:p>
    <w:p w14:paraId="037F6A2B" w14:textId="77777777" w:rsidR="00B35B15" w:rsidRPr="003529D5" w:rsidRDefault="00B35B15" w:rsidP="00B35B15">
      <w:pPr>
        <w:rPr>
          <w:szCs w:val="24"/>
        </w:rPr>
      </w:pPr>
      <w:r w:rsidRPr="003529D5">
        <w:rPr>
          <w:szCs w:val="24"/>
        </w:rPr>
        <w:t>(ii) nous déclarons qu’il n’y a aucun bénéficiaire effectif qui remplisse l’une au moins des conditions ci-après :</w:t>
      </w:r>
    </w:p>
    <w:p w14:paraId="4A189929" w14:textId="77777777" w:rsidR="00B35B15" w:rsidRPr="003529D5" w:rsidRDefault="00B35B15" w:rsidP="00B35B15">
      <w:pPr>
        <w:pStyle w:val="Paragraphedeliste"/>
        <w:numPr>
          <w:ilvl w:val="0"/>
          <w:numId w:val="103"/>
        </w:numPr>
        <w:suppressAutoHyphens w:val="0"/>
        <w:overflowPunct/>
        <w:autoSpaceDE/>
        <w:autoSpaceDN/>
        <w:adjustRightInd/>
        <w:jc w:val="left"/>
        <w:textAlignment w:val="auto"/>
        <w:rPr>
          <w:szCs w:val="24"/>
        </w:rPr>
      </w:pPr>
      <w:r w:rsidRPr="003529D5">
        <w:rPr>
          <w:szCs w:val="24"/>
        </w:rPr>
        <w:t>détient directement ou indirectement 25% ou plus des actions</w:t>
      </w:r>
    </w:p>
    <w:p w14:paraId="2CB893CF" w14:textId="77777777" w:rsidR="00B35B15" w:rsidRPr="003529D5" w:rsidRDefault="00B35B15" w:rsidP="00B35B15">
      <w:pPr>
        <w:pStyle w:val="Paragraphedeliste"/>
        <w:numPr>
          <w:ilvl w:val="0"/>
          <w:numId w:val="103"/>
        </w:numPr>
        <w:suppressAutoHyphens w:val="0"/>
        <w:overflowPunct/>
        <w:autoSpaceDE/>
        <w:autoSpaceDN/>
        <w:adjustRightInd/>
        <w:jc w:val="left"/>
        <w:textAlignment w:val="auto"/>
        <w:rPr>
          <w:szCs w:val="24"/>
        </w:rPr>
      </w:pPr>
      <w:r w:rsidRPr="003529D5">
        <w:rPr>
          <w:szCs w:val="24"/>
        </w:rPr>
        <w:t>détient directement ou indirectement 25% ou plus des droits de vote</w:t>
      </w:r>
    </w:p>
    <w:p w14:paraId="400B44D7" w14:textId="77777777" w:rsidR="00B35B15" w:rsidRPr="003529D5" w:rsidRDefault="00B35B15" w:rsidP="00B35B15">
      <w:pPr>
        <w:pStyle w:val="Paragraphedeliste"/>
        <w:numPr>
          <w:ilvl w:val="0"/>
          <w:numId w:val="103"/>
        </w:numPr>
        <w:suppressAutoHyphens w:val="0"/>
        <w:overflowPunct/>
        <w:autoSpaceDE/>
        <w:autoSpaceDN/>
        <w:adjustRightInd/>
        <w:jc w:val="left"/>
        <w:textAlignment w:val="auto"/>
        <w:rPr>
          <w:szCs w:val="24"/>
        </w:rPr>
      </w:pPr>
      <w:r w:rsidRPr="003529D5">
        <w:rPr>
          <w:szCs w:val="24"/>
        </w:rPr>
        <w:t xml:space="preserve">détient directement ou indirectement le pouvoir de nommer la majorité des membres du conseil d’administration ou autorité équivalente du Soumissionnaire </w:t>
      </w:r>
    </w:p>
    <w:p w14:paraId="0B5CC161" w14:textId="77777777" w:rsidR="00B35B15" w:rsidRPr="003529D5" w:rsidRDefault="00B35B15" w:rsidP="00B35B15">
      <w:pPr>
        <w:rPr>
          <w:szCs w:val="24"/>
        </w:rPr>
      </w:pPr>
    </w:p>
    <w:p w14:paraId="00734E7B" w14:textId="77777777" w:rsidR="00B35B15" w:rsidRPr="003529D5" w:rsidRDefault="00B35B15" w:rsidP="00B35B15">
      <w:pPr>
        <w:rPr>
          <w:i/>
          <w:szCs w:val="24"/>
        </w:rPr>
      </w:pPr>
      <w:r w:rsidRPr="003529D5">
        <w:rPr>
          <w:i/>
          <w:szCs w:val="24"/>
        </w:rPr>
        <w:t>OU</w:t>
      </w:r>
    </w:p>
    <w:p w14:paraId="6296668D" w14:textId="77777777" w:rsidR="00B35B15" w:rsidRPr="003529D5" w:rsidRDefault="00B35B15" w:rsidP="00B35B15">
      <w:pPr>
        <w:rPr>
          <w:szCs w:val="24"/>
        </w:rPr>
      </w:pPr>
      <w:r w:rsidRPr="003529D5">
        <w:rPr>
          <w:szCs w:val="24"/>
        </w:rPr>
        <w:t>(iii) nous déclarons être dans l’incapacité d’identifier un quelconque bénéficiaire effectif qui remplisse l’une au moins des conditions ci-après :</w:t>
      </w:r>
    </w:p>
    <w:p w14:paraId="3EE90CF6" w14:textId="77777777" w:rsidR="00B35B15" w:rsidRPr="003529D5" w:rsidRDefault="00B35B15" w:rsidP="00B35B15">
      <w:pPr>
        <w:pStyle w:val="Paragraphedeliste"/>
        <w:numPr>
          <w:ilvl w:val="0"/>
          <w:numId w:val="103"/>
        </w:numPr>
        <w:suppressAutoHyphens w:val="0"/>
        <w:overflowPunct/>
        <w:autoSpaceDE/>
        <w:autoSpaceDN/>
        <w:adjustRightInd/>
        <w:jc w:val="left"/>
        <w:textAlignment w:val="auto"/>
        <w:rPr>
          <w:szCs w:val="24"/>
        </w:rPr>
      </w:pPr>
      <w:r w:rsidRPr="003529D5">
        <w:rPr>
          <w:szCs w:val="24"/>
        </w:rPr>
        <w:t>détient directement ou indirectement 25% ou plus des actions</w:t>
      </w:r>
    </w:p>
    <w:p w14:paraId="0DA3013A" w14:textId="77777777" w:rsidR="00B35B15" w:rsidRPr="003529D5" w:rsidRDefault="00B35B15" w:rsidP="00B35B15">
      <w:pPr>
        <w:pStyle w:val="Paragraphedeliste"/>
        <w:numPr>
          <w:ilvl w:val="0"/>
          <w:numId w:val="103"/>
        </w:numPr>
        <w:suppressAutoHyphens w:val="0"/>
        <w:overflowPunct/>
        <w:autoSpaceDE/>
        <w:autoSpaceDN/>
        <w:adjustRightInd/>
        <w:jc w:val="left"/>
        <w:textAlignment w:val="auto"/>
        <w:rPr>
          <w:szCs w:val="24"/>
        </w:rPr>
      </w:pPr>
      <w:r w:rsidRPr="003529D5">
        <w:rPr>
          <w:szCs w:val="24"/>
        </w:rPr>
        <w:t>détient directement ou indirectement 25% ou plus des droits de vote</w:t>
      </w:r>
    </w:p>
    <w:p w14:paraId="4172C8F7" w14:textId="77777777" w:rsidR="00B35B15" w:rsidRPr="003529D5" w:rsidRDefault="00B35B15" w:rsidP="00B35B15">
      <w:pPr>
        <w:pStyle w:val="Paragraphedeliste"/>
        <w:numPr>
          <w:ilvl w:val="0"/>
          <w:numId w:val="103"/>
        </w:numPr>
        <w:suppressAutoHyphens w:val="0"/>
        <w:overflowPunct/>
        <w:autoSpaceDE/>
        <w:autoSpaceDN/>
        <w:adjustRightInd/>
        <w:spacing w:after="360"/>
        <w:jc w:val="left"/>
        <w:textAlignment w:val="auto"/>
        <w:rPr>
          <w:szCs w:val="24"/>
        </w:rPr>
      </w:pPr>
      <w:r w:rsidRPr="003529D5">
        <w:rPr>
          <w:szCs w:val="24"/>
        </w:rPr>
        <w:t xml:space="preserve">détient directement ou indirectement le pouvoir de nommer la majorité des membres du conseil d’administration ou autorité équivalente du Soumissionnaire </w:t>
      </w:r>
    </w:p>
    <w:p w14:paraId="6B947CBA" w14:textId="77777777" w:rsidR="00B35B15" w:rsidRPr="003529D5" w:rsidRDefault="00B35B15" w:rsidP="00B35B15">
      <w:pPr>
        <w:tabs>
          <w:tab w:val="right" w:pos="4140"/>
          <w:tab w:val="left" w:pos="4500"/>
          <w:tab w:val="right" w:pos="9000"/>
        </w:tabs>
        <w:spacing w:after="240"/>
        <w:rPr>
          <w:szCs w:val="24"/>
        </w:rPr>
      </w:pPr>
      <w:r w:rsidRPr="003529D5">
        <w:rPr>
          <w:b/>
          <w:bCs/>
          <w:szCs w:val="24"/>
        </w:rPr>
        <w:t>Nom du Soumissionnaire :*</w:t>
      </w:r>
      <w:r w:rsidRPr="003529D5">
        <w:rPr>
          <w:szCs w:val="24"/>
        </w:rPr>
        <w:t xml:space="preserve"> </w:t>
      </w:r>
      <w:r w:rsidRPr="003529D5">
        <w:rPr>
          <w:bCs/>
          <w:i/>
          <w:iCs/>
          <w:szCs w:val="24"/>
        </w:rPr>
        <w:t>[insérer le nom complet du Soumissionnaire]</w:t>
      </w:r>
    </w:p>
    <w:p w14:paraId="3A81D2F9" w14:textId="77777777" w:rsidR="00B35B15" w:rsidRPr="003529D5" w:rsidRDefault="00B35B15" w:rsidP="00B35B15">
      <w:pPr>
        <w:tabs>
          <w:tab w:val="right" w:pos="4140"/>
          <w:tab w:val="left" w:pos="4500"/>
          <w:tab w:val="right" w:pos="9000"/>
        </w:tabs>
        <w:spacing w:after="240"/>
        <w:rPr>
          <w:szCs w:val="24"/>
        </w:rPr>
      </w:pPr>
      <w:r w:rsidRPr="003529D5">
        <w:rPr>
          <w:b/>
          <w:bCs/>
          <w:szCs w:val="24"/>
        </w:rPr>
        <w:t xml:space="preserve">Nom </w:t>
      </w:r>
      <w:r w:rsidRPr="003529D5">
        <w:rPr>
          <w:b/>
          <w:bCs/>
          <w:iCs/>
          <w:szCs w:val="24"/>
        </w:rPr>
        <w:t>de la personne autorisée à signer au nom du Soumissionnaire :**</w:t>
      </w:r>
      <w:r w:rsidRPr="003529D5">
        <w:rPr>
          <w:b/>
          <w:bCs/>
          <w:i/>
          <w:iCs/>
          <w:szCs w:val="24"/>
        </w:rPr>
        <w:t xml:space="preserve"> </w:t>
      </w:r>
      <w:r w:rsidRPr="003529D5">
        <w:rPr>
          <w:bCs/>
          <w:i/>
          <w:iCs/>
          <w:szCs w:val="24"/>
        </w:rPr>
        <w:t>[insérer le titre/capacité complet de la personne signataire]</w:t>
      </w:r>
    </w:p>
    <w:p w14:paraId="21876769" w14:textId="77777777" w:rsidR="00B35B15" w:rsidRPr="003529D5" w:rsidRDefault="00B35B15" w:rsidP="00B35B15">
      <w:pPr>
        <w:tabs>
          <w:tab w:val="right" w:pos="4140"/>
          <w:tab w:val="left" w:pos="4500"/>
          <w:tab w:val="right" w:pos="9000"/>
        </w:tabs>
        <w:spacing w:after="240"/>
        <w:rPr>
          <w:szCs w:val="24"/>
        </w:rPr>
      </w:pPr>
      <w:r w:rsidRPr="003529D5">
        <w:rPr>
          <w:b/>
          <w:bCs/>
          <w:szCs w:val="24"/>
        </w:rPr>
        <w:t>En tant que :</w:t>
      </w:r>
      <w:r w:rsidRPr="003529D5">
        <w:rPr>
          <w:szCs w:val="24"/>
        </w:rPr>
        <w:t xml:space="preserve"> </w:t>
      </w:r>
      <w:r w:rsidRPr="003529D5">
        <w:rPr>
          <w:bCs/>
          <w:i/>
          <w:iCs/>
          <w:szCs w:val="24"/>
        </w:rPr>
        <w:t>[indiquer la capacité du signataire]</w:t>
      </w:r>
    </w:p>
    <w:p w14:paraId="6296EF86" w14:textId="77777777" w:rsidR="00B35B15" w:rsidRPr="003529D5" w:rsidRDefault="00B35B15" w:rsidP="00B35B15">
      <w:pPr>
        <w:tabs>
          <w:tab w:val="right" w:pos="4140"/>
          <w:tab w:val="left" w:pos="4500"/>
          <w:tab w:val="right" w:pos="9000"/>
        </w:tabs>
        <w:spacing w:after="240"/>
        <w:rPr>
          <w:szCs w:val="24"/>
        </w:rPr>
      </w:pPr>
    </w:p>
    <w:p w14:paraId="536FD35A" w14:textId="77777777" w:rsidR="00B35B15" w:rsidRPr="003529D5" w:rsidRDefault="00B35B15" w:rsidP="00B35B15">
      <w:pPr>
        <w:tabs>
          <w:tab w:val="right" w:pos="4140"/>
          <w:tab w:val="left" w:pos="4500"/>
          <w:tab w:val="right" w:pos="9000"/>
        </w:tabs>
        <w:spacing w:after="240"/>
        <w:rPr>
          <w:szCs w:val="24"/>
          <w:u w:val="single"/>
        </w:rPr>
      </w:pPr>
      <w:r w:rsidRPr="003529D5">
        <w:rPr>
          <w:szCs w:val="24"/>
        </w:rPr>
        <w:t xml:space="preserve">Signature </w:t>
      </w:r>
      <w:r w:rsidRPr="003529D5">
        <w:rPr>
          <w:bCs/>
          <w:i/>
          <w:iCs/>
          <w:szCs w:val="24"/>
        </w:rPr>
        <w:t>[insérer la signature]</w:t>
      </w:r>
    </w:p>
    <w:p w14:paraId="040BFE36" w14:textId="77777777" w:rsidR="00B35B15" w:rsidRPr="003529D5" w:rsidRDefault="00B35B15" w:rsidP="00B35B15">
      <w:pPr>
        <w:tabs>
          <w:tab w:val="right" w:pos="4140"/>
          <w:tab w:val="left" w:pos="4500"/>
          <w:tab w:val="right" w:pos="9000"/>
        </w:tabs>
        <w:spacing w:after="240"/>
        <w:rPr>
          <w:i/>
          <w:iCs/>
          <w:szCs w:val="24"/>
        </w:rPr>
      </w:pPr>
      <w:r w:rsidRPr="003529D5">
        <w:rPr>
          <w:b/>
          <w:bCs/>
          <w:szCs w:val="24"/>
        </w:rPr>
        <w:t>En date du</w:t>
      </w:r>
      <w:r w:rsidRPr="003529D5">
        <w:rPr>
          <w:szCs w:val="24"/>
        </w:rPr>
        <w:t xml:space="preserve"> ________________________________ </w:t>
      </w:r>
      <w:r w:rsidRPr="003529D5">
        <w:rPr>
          <w:b/>
          <w:bCs/>
          <w:szCs w:val="24"/>
        </w:rPr>
        <w:t>jour de</w:t>
      </w:r>
      <w:r w:rsidRPr="003529D5">
        <w:rPr>
          <w:szCs w:val="24"/>
        </w:rPr>
        <w:t xml:space="preserve"> </w:t>
      </w:r>
      <w:r w:rsidRPr="003529D5">
        <w:rPr>
          <w:i/>
          <w:iCs/>
          <w:szCs w:val="24"/>
        </w:rPr>
        <w:t>[Insérer la date de signature]</w:t>
      </w:r>
    </w:p>
    <w:p w14:paraId="5B242147" w14:textId="77777777" w:rsidR="00B35B15" w:rsidRPr="003529D5" w:rsidRDefault="00B35B15" w:rsidP="00B35B15">
      <w:pPr>
        <w:tabs>
          <w:tab w:val="right" w:pos="4140"/>
          <w:tab w:val="left" w:pos="4500"/>
          <w:tab w:val="right" w:pos="9000"/>
        </w:tabs>
        <w:spacing w:after="240"/>
        <w:rPr>
          <w:szCs w:val="24"/>
        </w:rPr>
      </w:pPr>
    </w:p>
    <w:p w14:paraId="141D7B76" w14:textId="77777777" w:rsidR="00B35B15" w:rsidRPr="003529D5" w:rsidRDefault="00B35B15" w:rsidP="00B35B15">
      <w:pPr>
        <w:tabs>
          <w:tab w:val="right" w:pos="4140"/>
          <w:tab w:val="left" w:pos="4500"/>
          <w:tab w:val="right" w:pos="9000"/>
        </w:tabs>
        <w:spacing w:after="240"/>
        <w:rPr>
          <w:szCs w:val="24"/>
        </w:rPr>
      </w:pPr>
      <w:r w:rsidRPr="003529D5">
        <w:rPr>
          <w:szCs w:val="24"/>
        </w:rPr>
        <w:t>*Dans le cas d’une offre présentée par un groupement d’entreprises, indiquer le nom du groupement ou de ses partenaires, en tant que Soumissionnaire.</w:t>
      </w:r>
    </w:p>
    <w:p w14:paraId="4A16091A" w14:textId="77777777" w:rsidR="00B35B15" w:rsidRPr="003529D5" w:rsidRDefault="00B35B15" w:rsidP="00B35B15">
      <w:pPr>
        <w:tabs>
          <w:tab w:val="right" w:pos="4140"/>
          <w:tab w:val="left" w:pos="4500"/>
          <w:tab w:val="right" w:pos="9000"/>
        </w:tabs>
        <w:spacing w:after="240"/>
        <w:rPr>
          <w:szCs w:val="24"/>
        </w:rPr>
      </w:pPr>
      <w:r w:rsidRPr="003529D5">
        <w:rPr>
          <w:szCs w:val="24"/>
        </w:rPr>
        <w:t>**La personne signataire doit avoir un pouvoir donné par le Soumissionnaire, à joindre à l’offre.</w:t>
      </w:r>
    </w:p>
    <w:p w14:paraId="4A67FCDE" w14:textId="77777777" w:rsidR="00B35B15" w:rsidRPr="0054756B" w:rsidRDefault="00B35B15" w:rsidP="00B35B15">
      <w:pPr>
        <w:rPr>
          <w:szCs w:val="24"/>
        </w:rPr>
      </w:pPr>
    </w:p>
    <w:p w14:paraId="2FFC5B56" w14:textId="77777777" w:rsidR="00940BF3" w:rsidRPr="00400C1E" w:rsidRDefault="00940BF3">
      <w:bookmarkStart w:id="439" w:name="_Toc438266926"/>
      <w:bookmarkStart w:id="440" w:name="_Toc438267900"/>
      <w:bookmarkStart w:id="441" w:name="_Toc438366668"/>
    </w:p>
    <w:p w14:paraId="7F48B347" w14:textId="77777777" w:rsidR="00940BF3" w:rsidRPr="002613AE" w:rsidRDefault="00940BF3">
      <w:pPr>
        <w:sectPr w:rsidR="00940BF3" w:rsidRPr="002613AE" w:rsidSect="00D55FDF">
          <w:headerReference w:type="even" r:id="rId52"/>
          <w:headerReference w:type="default" r:id="rId53"/>
          <w:headerReference w:type="first" r:id="rId54"/>
          <w:endnotePr>
            <w:numFmt w:val="decimal"/>
            <w:numRestart w:val="eachSect"/>
          </w:endnotePr>
          <w:pgSz w:w="12240" w:h="15840" w:code="1"/>
          <w:pgMar w:top="1440" w:right="1440" w:bottom="1440" w:left="1440" w:header="720" w:footer="720" w:gutter="0"/>
          <w:paperSrc w:first="15" w:other="15"/>
          <w:cols w:space="720"/>
          <w:titlePg/>
          <w:docGrid w:linePitch="326"/>
        </w:sectPr>
      </w:pPr>
    </w:p>
    <w:bookmarkEnd w:id="439"/>
    <w:bookmarkEnd w:id="440"/>
    <w:bookmarkEnd w:id="441"/>
    <w:p w14:paraId="155F79EC" w14:textId="2BE942C6" w:rsidR="00FF5342" w:rsidRDefault="00FF5342"/>
    <w:p w14:paraId="3DC38DD4" w14:textId="77777777" w:rsidR="00FF5342" w:rsidRPr="0006129D" w:rsidRDefault="00FF5342" w:rsidP="00266617">
      <w:pPr>
        <w:pStyle w:val="Sous-titre"/>
        <w:rPr>
          <w:lang w:val="fr-FR"/>
        </w:rPr>
      </w:pPr>
      <w:bookmarkStart w:id="442" w:name="_Toc139012405"/>
      <w:r w:rsidRPr="0006129D">
        <w:rPr>
          <w:lang w:val="fr-FR"/>
        </w:rPr>
        <w:t>Section V. Pays éligibles</w:t>
      </w:r>
      <w:bookmarkEnd w:id="442"/>
    </w:p>
    <w:p w14:paraId="1224D95B" w14:textId="77777777" w:rsidR="00FF5342" w:rsidRPr="002613AE" w:rsidRDefault="00FF5342" w:rsidP="00FF5342">
      <w:pPr>
        <w:jc w:val="center"/>
        <w:rPr>
          <w:sz w:val="40"/>
        </w:rPr>
      </w:pPr>
    </w:p>
    <w:p w14:paraId="2AB33BA5" w14:textId="77777777" w:rsidR="00FF5342" w:rsidRPr="002613AE" w:rsidRDefault="00FF5342" w:rsidP="00FF5342">
      <w:pPr>
        <w:pStyle w:val="SectionXHeader3"/>
      </w:pPr>
      <w:r w:rsidRPr="002613AE">
        <w:t>Eligibilité en matière de passation des marchés de fournitures, travaux et Services financés par la Banque mondiale.</w:t>
      </w:r>
    </w:p>
    <w:p w14:paraId="3903FCA3" w14:textId="77777777" w:rsidR="00FF5342" w:rsidRPr="002613AE" w:rsidRDefault="00FF5342" w:rsidP="00FF5342">
      <w:r w:rsidRPr="002613AE">
        <w:t xml:space="preserve"> </w:t>
      </w:r>
    </w:p>
    <w:p w14:paraId="68FFCEEE" w14:textId="77777777" w:rsidR="00FF5342" w:rsidRPr="002613AE" w:rsidRDefault="00FF5342" w:rsidP="00FF5342">
      <w:pPr>
        <w:jc w:val="center"/>
        <w:rPr>
          <w:b/>
        </w:rPr>
      </w:pPr>
    </w:p>
    <w:p w14:paraId="38B278DF" w14:textId="24C13338" w:rsidR="00FF5342" w:rsidRPr="002613AE" w:rsidRDefault="00FF5342" w:rsidP="00FF5342">
      <w:pPr>
        <w:spacing w:after="200"/>
        <w:jc w:val="both"/>
      </w:pPr>
      <w:r w:rsidRPr="002613AE">
        <w:t xml:space="preserve">Aux fins d’information des </w:t>
      </w:r>
      <w:r w:rsidR="00F14C27">
        <w:t>S</w:t>
      </w:r>
      <w:r w:rsidRPr="002613AE">
        <w:t>oumissionnaires, en référence aux articles 4.</w:t>
      </w:r>
      <w:r>
        <w:t>8</w:t>
      </w:r>
      <w:r w:rsidRPr="002613AE">
        <w:t xml:space="preserve"> et 5.1 des IS, les firmes, </w:t>
      </w:r>
      <w:r w:rsidR="005C0A83">
        <w:t>Fourniture</w:t>
      </w:r>
      <w:r w:rsidRPr="002613AE">
        <w:t xml:space="preserve">s et </w:t>
      </w:r>
      <w:r w:rsidR="005C0A83">
        <w:t>S</w:t>
      </w:r>
      <w:r w:rsidRPr="002613AE">
        <w:t xml:space="preserve">ervices </w:t>
      </w:r>
      <w:r w:rsidR="005C0A83">
        <w:t xml:space="preserve">connexes </w:t>
      </w:r>
      <w:r w:rsidRPr="002613AE">
        <w:t>des pays suivants ne sont pas éligibles pour concourir dans le cadre de ce pro</w:t>
      </w:r>
      <w:r>
        <w:t>cessus d’appel d’offres</w:t>
      </w:r>
      <w:r w:rsidRPr="002613AE">
        <w:t xml:space="preserve"> :</w:t>
      </w:r>
    </w:p>
    <w:p w14:paraId="31D3D8E1" w14:textId="77777777" w:rsidR="00FF5342" w:rsidRPr="002613AE" w:rsidRDefault="00FF5342" w:rsidP="00FF5342">
      <w:pPr>
        <w:pStyle w:val="Retraitcorpsdetexte"/>
        <w:spacing w:after="200"/>
        <w:ind w:left="1440" w:hanging="720"/>
        <w:rPr>
          <w:lang w:val="fr-FR"/>
        </w:rPr>
      </w:pPr>
      <w:r w:rsidRPr="002613AE">
        <w:rPr>
          <w:lang w:val="fr-FR"/>
        </w:rPr>
        <w:t xml:space="preserve">(a) </w:t>
      </w:r>
      <w:r w:rsidRPr="002613AE">
        <w:rPr>
          <w:lang w:val="fr-FR"/>
        </w:rPr>
        <w:tab/>
        <w:t>au titre d</w:t>
      </w:r>
      <w:r>
        <w:rPr>
          <w:lang w:val="fr-FR"/>
        </w:rPr>
        <w:t>e l’article</w:t>
      </w:r>
      <w:r w:rsidRPr="002613AE">
        <w:rPr>
          <w:lang w:val="fr-FR"/>
        </w:rPr>
        <w:t xml:space="preserve"> </w:t>
      </w:r>
      <w:r>
        <w:rPr>
          <w:lang w:val="fr-FR"/>
        </w:rPr>
        <w:t>4</w:t>
      </w:r>
      <w:r w:rsidRPr="002613AE">
        <w:rPr>
          <w:lang w:val="fr-FR"/>
        </w:rPr>
        <w:t xml:space="preserve">.8 (a) </w:t>
      </w:r>
      <w:r>
        <w:rPr>
          <w:lang w:val="fr-FR"/>
        </w:rPr>
        <w:t xml:space="preserve">et 5.1 des IS </w:t>
      </w:r>
      <w:r w:rsidRPr="002613AE">
        <w:rPr>
          <w:lang w:val="fr-FR"/>
        </w:rPr>
        <w:t xml:space="preserve">: </w:t>
      </w:r>
    </w:p>
    <w:p w14:paraId="27340FB9" w14:textId="77777777" w:rsidR="00FF5342" w:rsidRPr="002613AE" w:rsidRDefault="00FF5342" w:rsidP="00FF5342">
      <w:pPr>
        <w:pStyle w:val="Retraitcorpsdetexte"/>
        <w:spacing w:after="200"/>
        <w:ind w:left="1440"/>
        <w:rPr>
          <w:lang w:val="fr-FR"/>
        </w:rPr>
      </w:pPr>
      <w:r w:rsidRPr="002613AE">
        <w:rPr>
          <w:i/>
          <w:iCs/>
          <w:lang w:val="fr-FR"/>
        </w:rPr>
        <w:t>[insérer la liste des pays inéligibles, ou s’il n’y en a pas, indiquer « aucun »]</w:t>
      </w:r>
    </w:p>
    <w:p w14:paraId="134BF9D6" w14:textId="77777777" w:rsidR="00FF5342" w:rsidRPr="002613AE" w:rsidRDefault="00FF5342" w:rsidP="00FF5342">
      <w:pPr>
        <w:pStyle w:val="Retraitcorpsdetexte"/>
        <w:spacing w:after="200"/>
        <w:rPr>
          <w:lang w:val="fr-FR"/>
        </w:rPr>
      </w:pPr>
      <w:r w:rsidRPr="002613AE">
        <w:rPr>
          <w:lang w:val="fr-FR"/>
        </w:rPr>
        <w:t xml:space="preserve">(b)   </w:t>
      </w:r>
      <w:r w:rsidRPr="002613AE">
        <w:rPr>
          <w:lang w:val="fr-FR"/>
        </w:rPr>
        <w:tab/>
        <w:t>au titre d</w:t>
      </w:r>
      <w:r>
        <w:rPr>
          <w:lang w:val="fr-FR"/>
        </w:rPr>
        <w:t>e l’article</w:t>
      </w:r>
      <w:r w:rsidRPr="002613AE">
        <w:rPr>
          <w:lang w:val="fr-FR"/>
        </w:rPr>
        <w:t xml:space="preserve"> </w:t>
      </w:r>
      <w:r>
        <w:rPr>
          <w:lang w:val="fr-FR"/>
        </w:rPr>
        <w:t>4</w:t>
      </w:r>
      <w:r w:rsidRPr="002613AE">
        <w:rPr>
          <w:lang w:val="fr-FR"/>
        </w:rPr>
        <w:t xml:space="preserve">.8 (a) </w:t>
      </w:r>
      <w:r>
        <w:rPr>
          <w:lang w:val="fr-FR"/>
        </w:rPr>
        <w:t xml:space="preserve">et 5.1 des IS </w:t>
      </w:r>
      <w:r w:rsidRPr="002613AE">
        <w:rPr>
          <w:lang w:val="fr-FR"/>
        </w:rPr>
        <w:t xml:space="preserve">:  </w:t>
      </w:r>
    </w:p>
    <w:p w14:paraId="64BC411C" w14:textId="77777777" w:rsidR="00FF5342" w:rsidRPr="002613AE" w:rsidRDefault="00FF5342" w:rsidP="00FF5342">
      <w:pPr>
        <w:pStyle w:val="Retraitcorpsdetexte"/>
        <w:spacing w:after="200"/>
        <w:ind w:left="1440"/>
        <w:rPr>
          <w:lang w:val="fr-FR"/>
        </w:rPr>
      </w:pPr>
      <w:r w:rsidRPr="002613AE">
        <w:rPr>
          <w:i/>
          <w:iCs/>
          <w:lang w:val="fr-FR"/>
        </w:rPr>
        <w:t>[insérer la liste des pays inéligibles, ou s’il n’y en a pas, indiquer « aucun »]</w:t>
      </w:r>
    </w:p>
    <w:p w14:paraId="5F008275" w14:textId="77777777" w:rsidR="00A407AE" w:rsidRPr="002613AE" w:rsidRDefault="00A407AE" w:rsidP="00A407AE">
      <w:pPr>
        <w:spacing w:after="200"/>
      </w:pPr>
    </w:p>
    <w:p w14:paraId="0AD51D84" w14:textId="77777777" w:rsidR="00A407AE" w:rsidRPr="002613AE" w:rsidRDefault="00A407AE" w:rsidP="00A407AE">
      <w:pPr>
        <w:spacing w:after="200"/>
        <w:sectPr w:rsidR="00A407AE" w:rsidRPr="002613AE" w:rsidSect="00A647A1">
          <w:headerReference w:type="default" r:id="rId55"/>
          <w:headerReference w:type="first" r:id="rId56"/>
          <w:footnotePr>
            <w:numRestart w:val="eachPage"/>
          </w:footnotePr>
          <w:endnotePr>
            <w:numFmt w:val="decimal"/>
          </w:endnotePr>
          <w:type w:val="oddPage"/>
          <w:pgSz w:w="12240" w:h="15840" w:code="1"/>
          <w:pgMar w:top="1440" w:right="1440" w:bottom="1152" w:left="1440" w:header="720" w:footer="720" w:gutter="0"/>
          <w:cols w:space="720"/>
          <w:titlePg/>
        </w:sectPr>
      </w:pPr>
    </w:p>
    <w:p w14:paraId="2CDA0F12" w14:textId="6E88C22B" w:rsidR="00A407AE" w:rsidRPr="0006129D" w:rsidRDefault="00A407AE" w:rsidP="00266617">
      <w:pPr>
        <w:pStyle w:val="Sous-titre"/>
        <w:rPr>
          <w:lang w:val="fr-FR"/>
        </w:rPr>
      </w:pPr>
      <w:bookmarkStart w:id="443" w:name="_Toc326657866"/>
      <w:bookmarkStart w:id="444" w:name="_Toc327446558"/>
      <w:bookmarkStart w:id="445" w:name="_Toc382929426"/>
      <w:bookmarkStart w:id="446" w:name="_Toc139012406"/>
      <w:r w:rsidRPr="0006129D">
        <w:rPr>
          <w:lang w:val="fr-FR"/>
        </w:rPr>
        <w:t>Section VI. Règles de la Banque en matière de</w:t>
      </w:r>
      <w:r w:rsidR="008405EA" w:rsidRPr="0006129D">
        <w:rPr>
          <w:lang w:val="fr-FR"/>
        </w:rPr>
        <w:t xml:space="preserve"> </w:t>
      </w:r>
      <w:r w:rsidR="005B0D90">
        <w:rPr>
          <w:lang w:val="fr-FR"/>
        </w:rPr>
        <w:br/>
      </w:r>
      <w:r w:rsidRPr="0006129D">
        <w:rPr>
          <w:lang w:val="fr-FR"/>
        </w:rPr>
        <w:t>Fraude et Corruption</w:t>
      </w:r>
      <w:bookmarkEnd w:id="443"/>
      <w:bookmarkEnd w:id="444"/>
      <w:bookmarkEnd w:id="445"/>
      <w:bookmarkEnd w:id="446"/>
    </w:p>
    <w:p w14:paraId="092F737C" w14:textId="77777777" w:rsidR="008405EA" w:rsidRPr="0006129D" w:rsidRDefault="008405EA" w:rsidP="00266617">
      <w:pPr>
        <w:pStyle w:val="Sous-titre"/>
        <w:rPr>
          <w:lang w:val="fr-FR"/>
        </w:rPr>
      </w:pPr>
    </w:p>
    <w:p w14:paraId="4480EF45" w14:textId="76DE276E" w:rsidR="00A407AE" w:rsidRPr="008405EA" w:rsidRDefault="00786523" w:rsidP="008405EA">
      <w:pPr>
        <w:spacing w:after="120"/>
        <w:jc w:val="center"/>
        <w:rPr>
          <w:rFonts w:asciiTheme="majorBidi" w:hAnsiTheme="majorBidi" w:cstheme="majorBidi"/>
          <w:b/>
          <w:bCs/>
          <w:szCs w:val="24"/>
        </w:rPr>
      </w:pPr>
      <w:r w:rsidRPr="008405EA">
        <w:rPr>
          <w:rFonts w:asciiTheme="majorBidi" w:hAnsiTheme="majorBidi" w:cstheme="majorBidi"/>
          <w:b/>
          <w:bCs/>
          <w:szCs w:val="24"/>
        </w:rPr>
        <w:t>(Cette Section VI ne doit pas être modifiée)</w:t>
      </w:r>
    </w:p>
    <w:p w14:paraId="200DDAB5" w14:textId="77777777" w:rsidR="00786523" w:rsidRPr="0074308D" w:rsidRDefault="00786523" w:rsidP="00786523">
      <w:pPr>
        <w:spacing w:after="120"/>
        <w:rPr>
          <w:rFonts w:asciiTheme="majorBidi" w:hAnsiTheme="majorBidi" w:cstheme="majorBidi"/>
          <w:b/>
          <w:bCs/>
          <w:szCs w:val="24"/>
        </w:rPr>
      </w:pPr>
      <w:r w:rsidRPr="0074308D">
        <w:rPr>
          <w:rFonts w:asciiTheme="majorBidi" w:hAnsiTheme="majorBidi" w:cstheme="majorBidi"/>
          <w:b/>
          <w:bCs/>
          <w:szCs w:val="24"/>
        </w:rPr>
        <w:t xml:space="preserve">1. </w:t>
      </w:r>
      <w:r w:rsidRPr="0074308D">
        <w:rPr>
          <w:rFonts w:asciiTheme="majorBidi" w:hAnsiTheme="majorBidi" w:cstheme="majorBidi"/>
          <w:b/>
          <w:bCs/>
          <w:szCs w:val="24"/>
        </w:rPr>
        <w:tab/>
        <w:t>Objet</w:t>
      </w:r>
    </w:p>
    <w:p w14:paraId="4E8C102B" w14:textId="77777777" w:rsidR="00786523" w:rsidRPr="0074308D" w:rsidRDefault="00786523" w:rsidP="00786523">
      <w:pPr>
        <w:spacing w:after="120"/>
        <w:ind w:left="540" w:hanging="540"/>
        <w:jc w:val="both"/>
        <w:rPr>
          <w:rFonts w:asciiTheme="majorBidi" w:hAnsiTheme="majorBidi" w:cstheme="majorBidi"/>
          <w:szCs w:val="24"/>
        </w:rPr>
      </w:pPr>
      <w:r w:rsidRPr="0074308D">
        <w:rPr>
          <w:rFonts w:asciiTheme="majorBidi" w:hAnsiTheme="majorBidi" w:cstheme="majorBidi"/>
          <w:szCs w:val="24"/>
        </w:rPr>
        <w:t>1.1</w:t>
      </w:r>
      <w:r w:rsidRPr="0074308D">
        <w:rPr>
          <w:rFonts w:asciiTheme="majorBidi" w:hAnsiTheme="majorBidi" w:cstheme="majorBidi"/>
          <w:szCs w:val="24"/>
        </w:rPr>
        <w:tab/>
        <w:t>Les Directives Anti-Corruption de la Banque et la présente section sont applicables à la passation des marchés dans le cadre des Opérations de Financement de Projets d’Investissement par la Banque.</w:t>
      </w:r>
    </w:p>
    <w:p w14:paraId="6E552739" w14:textId="77777777" w:rsidR="00786523" w:rsidRPr="0074308D" w:rsidRDefault="00786523" w:rsidP="00786523">
      <w:pPr>
        <w:spacing w:after="120"/>
        <w:rPr>
          <w:rFonts w:asciiTheme="majorBidi" w:hAnsiTheme="majorBidi" w:cstheme="majorBidi"/>
          <w:b/>
          <w:bCs/>
          <w:szCs w:val="24"/>
        </w:rPr>
      </w:pPr>
      <w:r w:rsidRPr="0074308D">
        <w:rPr>
          <w:rFonts w:asciiTheme="majorBidi" w:hAnsiTheme="majorBidi" w:cstheme="majorBidi"/>
          <w:b/>
          <w:bCs/>
          <w:szCs w:val="24"/>
        </w:rPr>
        <w:t>2.</w:t>
      </w:r>
      <w:r w:rsidRPr="0074308D">
        <w:rPr>
          <w:rFonts w:asciiTheme="majorBidi" w:hAnsiTheme="majorBidi" w:cstheme="majorBidi"/>
          <w:b/>
          <w:bCs/>
          <w:szCs w:val="24"/>
        </w:rPr>
        <w:tab/>
        <w:t>Exigences</w:t>
      </w:r>
    </w:p>
    <w:p w14:paraId="53CE9B3C" w14:textId="77777777" w:rsidR="00786523" w:rsidRPr="00934A6F" w:rsidRDefault="00786523" w:rsidP="00786523">
      <w:pPr>
        <w:spacing w:after="120"/>
        <w:ind w:left="540" w:hanging="540"/>
        <w:jc w:val="both"/>
        <w:rPr>
          <w:rFonts w:asciiTheme="majorBidi" w:hAnsiTheme="majorBidi" w:cstheme="majorBidi"/>
          <w:szCs w:val="24"/>
        </w:rPr>
      </w:pPr>
      <w:r w:rsidRPr="00934A6F">
        <w:rPr>
          <w:rFonts w:asciiTheme="majorBidi" w:hAnsiTheme="majorBidi" w:cstheme="majorBidi"/>
          <w:szCs w:val="24"/>
        </w:rPr>
        <w:t>2.1</w:t>
      </w:r>
      <w:r w:rsidRPr="00934A6F">
        <w:rPr>
          <w:rFonts w:asciiTheme="majorBidi" w:hAnsiTheme="majorBidi" w:cstheme="majorBidi"/>
          <w:szCs w:val="24"/>
        </w:rPr>
        <w:tab/>
        <w:t xml:space="preserve">La Banque exige, dans le cadre de la procédure de passation des marchés qu’elle finance, de demander aux Emprunteurs (y compris les bénéficiaires de ses financements) ainsi qu’aux soumissionnaires (candidats/proposants), fournisseurs, prestataires de services, entrepreneurs et leurs agents (déclarés ou non), personnel, sous-traitants et fournisseurs d’observer, lors de la passation et de l’exécution de ces marchés, les règles d’éthique professionnelle les plus strictes et de s’abstenir des pratiques de fraude et corruption. </w:t>
      </w:r>
    </w:p>
    <w:p w14:paraId="38262B6F" w14:textId="77777777" w:rsidR="00786523" w:rsidRPr="0074308D" w:rsidRDefault="00786523" w:rsidP="00786523">
      <w:pPr>
        <w:pStyle w:val="Corpsdetexte"/>
        <w:tabs>
          <w:tab w:val="left" w:pos="576"/>
        </w:tabs>
        <w:rPr>
          <w:rFonts w:asciiTheme="majorBidi" w:hAnsiTheme="majorBidi" w:cstheme="majorBidi"/>
          <w:szCs w:val="24"/>
          <w:lang w:val="fr-FR"/>
        </w:rPr>
      </w:pPr>
      <w:r w:rsidRPr="0074308D">
        <w:rPr>
          <w:rFonts w:asciiTheme="majorBidi" w:hAnsiTheme="majorBidi" w:cstheme="majorBidi"/>
          <w:szCs w:val="24"/>
          <w:lang w:val="fr-FR"/>
        </w:rPr>
        <w:t>2.2</w:t>
      </w:r>
      <w:r w:rsidRPr="0074308D">
        <w:rPr>
          <w:rFonts w:asciiTheme="majorBidi" w:hAnsiTheme="majorBidi" w:cstheme="majorBidi"/>
          <w:szCs w:val="24"/>
          <w:lang w:val="fr-FR"/>
        </w:rPr>
        <w:tab/>
        <w:t xml:space="preserve">En vertu de ce principe, la Banque </w:t>
      </w:r>
    </w:p>
    <w:p w14:paraId="2B5D049D" w14:textId="77777777" w:rsidR="00786523" w:rsidRPr="0074308D" w:rsidRDefault="00786523" w:rsidP="00786523">
      <w:pPr>
        <w:pStyle w:val="Corpsdetexte"/>
        <w:numPr>
          <w:ilvl w:val="0"/>
          <w:numId w:val="63"/>
        </w:numPr>
        <w:tabs>
          <w:tab w:val="left" w:pos="1170"/>
        </w:tabs>
        <w:spacing w:after="200"/>
        <w:ind w:left="1170" w:hanging="630"/>
        <w:rPr>
          <w:rFonts w:asciiTheme="majorBidi" w:hAnsiTheme="majorBidi" w:cstheme="majorBidi"/>
          <w:szCs w:val="24"/>
          <w:lang w:val="fr-FR"/>
        </w:rPr>
      </w:pPr>
      <w:r w:rsidRPr="0074308D">
        <w:rPr>
          <w:rFonts w:asciiTheme="majorBidi" w:hAnsiTheme="majorBidi" w:cstheme="majorBidi"/>
          <w:szCs w:val="24"/>
          <w:lang w:val="fr-FR"/>
        </w:rPr>
        <w:t>aux fins d’application de la présente disposition, définit comme suit les expressions suivantes :</w:t>
      </w:r>
    </w:p>
    <w:p w14:paraId="2A86B2DC" w14:textId="77777777" w:rsidR="00786523" w:rsidRPr="0074308D" w:rsidRDefault="00786523" w:rsidP="00786523">
      <w:pPr>
        <w:tabs>
          <w:tab w:val="left" w:pos="1692"/>
        </w:tabs>
        <w:spacing w:after="120"/>
        <w:ind w:left="1692" w:hanging="540"/>
        <w:rPr>
          <w:rFonts w:asciiTheme="majorBidi" w:hAnsiTheme="majorBidi" w:cstheme="majorBidi"/>
          <w:szCs w:val="24"/>
        </w:rPr>
      </w:pPr>
      <w:r w:rsidRPr="0074308D">
        <w:rPr>
          <w:rFonts w:asciiTheme="majorBidi" w:hAnsiTheme="majorBidi" w:cstheme="majorBidi"/>
          <w:szCs w:val="24"/>
        </w:rPr>
        <w:t>(i)</w:t>
      </w:r>
      <w:r w:rsidRPr="0074308D">
        <w:rPr>
          <w:rFonts w:asciiTheme="majorBidi" w:hAnsiTheme="majorBidi" w:cstheme="majorBidi"/>
          <w:szCs w:val="24"/>
        </w:rPr>
        <w:tab/>
        <w:t xml:space="preserve"> est coupable de </w:t>
      </w:r>
      <w:r w:rsidRPr="0074308D">
        <w:rPr>
          <w:rFonts w:asciiTheme="majorBidi" w:hAnsiTheme="majorBidi" w:cstheme="majorBidi"/>
          <w:color w:val="000000"/>
          <w:szCs w:val="24"/>
        </w:rPr>
        <w:t>« </w:t>
      </w:r>
      <w:r w:rsidRPr="0074308D">
        <w:rPr>
          <w:rFonts w:asciiTheme="majorBidi" w:hAnsiTheme="majorBidi" w:cstheme="majorBidi"/>
          <w:szCs w:val="24"/>
        </w:rPr>
        <w:t>corruption</w:t>
      </w:r>
      <w:r w:rsidRPr="0074308D">
        <w:rPr>
          <w:rFonts w:asciiTheme="majorBidi" w:hAnsiTheme="majorBidi" w:cstheme="majorBidi"/>
          <w:color w:val="000000"/>
          <w:szCs w:val="24"/>
        </w:rPr>
        <w:t> »</w:t>
      </w:r>
      <w:r w:rsidRPr="0074308D">
        <w:rPr>
          <w:rFonts w:asciiTheme="majorBidi" w:hAnsiTheme="majorBidi" w:cstheme="majorBidi"/>
          <w:szCs w:val="24"/>
        </w:rPr>
        <w:t xml:space="preserve"> quiconque offre, donne, sollicite ou accepte, directement ou indirectement, un quelconque avantage en vue d’influer indûment sur l’action d’une autre personne ou entité ; </w:t>
      </w:r>
    </w:p>
    <w:p w14:paraId="0C8861C4" w14:textId="77777777" w:rsidR="00786523" w:rsidRPr="0074308D" w:rsidRDefault="00786523" w:rsidP="00786523">
      <w:pPr>
        <w:tabs>
          <w:tab w:val="left" w:pos="1692"/>
        </w:tabs>
        <w:spacing w:after="120"/>
        <w:ind w:left="1692" w:hanging="540"/>
        <w:rPr>
          <w:rFonts w:asciiTheme="majorBidi" w:hAnsiTheme="majorBidi" w:cstheme="majorBidi"/>
          <w:szCs w:val="24"/>
        </w:rPr>
      </w:pPr>
      <w:r w:rsidRPr="0074308D">
        <w:rPr>
          <w:rFonts w:asciiTheme="majorBidi" w:hAnsiTheme="majorBidi" w:cstheme="majorBidi"/>
          <w:szCs w:val="24"/>
        </w:rPr>
        <w:t xml:space="preserve">(ii) </w:t>
      </w:r>
      <w:r w:rsidRPr="0074308D">
        <w:rPr>
          <w:rFonts w:asciiTheme="majorBidi" w:hAnsiTheme="majorBidi" w:cstheme="majorBidi"/>
          <w:szCs w:val="24"/>
        </w:rPr>
        <w:tab/>
        <w:t xml:space="preserve">se livre </w:t>
      </w:r>
      <w:r w:rsidRPr="0074308D">
        <w:rPr>
          <w:rFonts w:asciiTheme="majorBidi" w:hAnsiTheme="majorBidi" w:cstheme="majorBidi"/>
          <w:color w:val="000000"/>
          <w:szCs w:val="24"/>
        </w:rPr>
        <w:t>à des « manœuvres frauduleuses » quiconque agit, ou dénature des faits, délibérément ou par négligence grave,</w:t>
      </w:r>
      <w:r w:rsidRPr="0074308D">
        <w:rPr>
          <w:rFonts w:asciiTheme="majorBidi" w:hAnsiTheme="majorBidi" w:cstheme="majorBidi"/>
          <w:b/>
          <w:i/>
          <w:color w:val="000000"/>
          <w:szCs w:val="24"/>
        </w:rPr>
        <w:t xml:space="preserve"> </w:t>
      </w:r>
      <w:r w:rsidRPr="0074308D">
        <w:rPr>
          <w:rFonts w:asciiTheme="majorBidi" w:hAnsiTheme="majorBidi" w:cstheme="majorBidi"/>
          <w:color w:val="000000"/>
          <w:szCs w:val="24"/>
        </w:rPr>
        <w:t>ou tente d’induire en erreur une personne ou une entité afin d’en retirer un avantage financier ou de toute autre nature, ou se dérober à une obligation</w:t>
      </w:r>
      <w:r w:rsidRPr="0074308D">
        <w:rPr>
          <w:rFonts w:asciiTheme="majorBidi" w:hAnsiTheme="majorBidi" w:cstheme="majorBidi"/>
          <w:szCs w:val="24"/>
        </w:rPr>
        <w:t> ;</w:t>
      </w:r>
    </w:p>
    <w:p w14:paraId="671B4663" w14:textId="77777777" w:rsidR="00786523" w:rsidRPr="0074308D" w:rsidRDefault="00786523" w:rsidP="00786523">
      <w:pPr>
        <w:tabs>
          <w:tab w:val="left" w:pos="1692"/>
        </w:tabs>
        <w:spacing w:after="120"/>
        <w:ind w:left="1692" w:hanging="540"/>
        <w:rPr>
          <w:rFonts w:asciiTheme="majorBidi" w:hAnsiTheme="majorBidi" w:cstheme="majorBidi"/>
          <w:szCs w:val="24"/>
        </w:rPr>
      </w:pPr>
      <w:r w:rsidRPr="0074308D">
        <w:rPr>
          <w:rFonts w:asciiTheme="majorBidi" w:hAnsiTheme="majorBidi" w:cstheme="majorBidi"/>
          <w:color w:val="000000"/>
          <w:szCs w:val="24"/>
        </w:rPr>
        <w:t>(iii)</w:t>
      </w:r>
      <w:r w:rsidRPr="0074308D">
        <w:rPr>
          <w:rFonts w:asciiTheme="majorBidi" w:hAnsiTheme="majorBidi" w:cstheme="majorBidi"/>
          <w:color w:val="000000"/>
          <w:szCs w:val="24"/>
        </w:rPr>
        <w:tab/>
        <w:t>se livrent à des « manœuvres collusoires » les personnes ou entités qui s’entendent afin d’atteindre un objectif illicite, notamment en influant indûment sur l’action d’autres personnes ou entités</w:t>
      </w:r>
      <w:r w:rsidRPr="0074308D">
        <w:rPr>
          <w:rFonts w:asciiTheme="majorBidi" w:hAnsiTheme="majorBidi" w:cstheme="majorBidi"/>
          <w:szCs w:val="24"/>
        </w:rPr>
        <w:t> ;</w:t>
      </w:r>
    </w:p>
    <w:p w14:paraId="1C6827EC" w14:textId="77777777" w:rsidR="00786523" w:rsidRPr="0074308D" w:rsidRDefault="00786523" w:rsidP="00786523">
      <w:pPr>
        <w:tabs>
          <w:tab w:val="left" w:pos="1692"/>
        </w:tabs>
        <w:spacing w:after="120"/>
        <w:ind w:left="1692" w:hanging="540"/>
        <w:rPr>
          <w:rFonts w:asciiTheme="majorBidi" w:hAnsiTheme="majorBidi" w:cstheme="majorBidi"/>
          <w:szCs w:val="24"/>
        </w:rPr>
      </w:pPr>
      <w:r w:rsidRPr="0074308D">
        <w:rPr>
          <w:rFonts w:asciiTheme="majorBidi" w:hAnsiTheme="majorBidi" w:cstheme="majorBidi"/>
          <w:szCs w:val="24"/>
        </w:rPr>
        <w:t xml:space="preserve">(iv) </w:t>
      </w:r>
      <w:r w:rsidRPr="0074308D">
        <w:rPr>
          <w:rFonts w:asciiTheme="majorBidi" w:hAnsiTheme="majorBidi" w:cstheme="majorBidi"/>
          <w:szCs w:val="24"/>
        </w:rPr>
        <w:tab/>
        <w:t>se livre à des « manœuvres coercitives » quiconque nuit ou porte préjudice, ou menace de nuire ou de porter préjudice, directement ou indirectement, à une personne ou à ses biens en vue d’en influer indûment les actions de cette personne ou entité ; et</w:t>
      </w:r>
    </w:p>
    <w:p w14:paraId="62D0480C" w14:textId="77777777" w:rsidR="00786523" w:rsidRPr="0074308D" w:rsidRDefault="00786523" w:rsidP="00786523">
      <w:pPr>
        <w:tabs>
          <w:tab w:val="left" w:pos="1710"/>
        </w:tabs>
        <w:spacing w:after="120"/>
        <w:ind w:left="1170"/>
        <w:rPr>
          <w:rFonts w:asciiTheme="majorBidi" w:hAnsiTheme="majorBidi" w:cstheme="majorBidi"/>
          <w:color w:val="000000"/>
          <w:szCs w:val="24"/>
        </w:rPr>
      </w:pPr>
      <w:r w:rsidRPr="0074308D">
        <w:rPr>
          <w:rFonts w:asciiTheme="majorBidi" w:hAnsiTheme="majorBidi" w:cstheme="majorBidi"/>
          <w:color w:val="000000"/>
          <w:szCs w:val="24"/>
        </w:rPr>
        <w:t xml:space="preserve">(v) </w:t>
      </w:r>
      <w:r w:rsidRPr="0074308D">
        <w:rPr>
          <w:rFonts w:asciiTheme="majorBidi" w:hAnsiTheme="majorBidi" w:cstheme="majorBidi"/>
          <w:color w:val="000000"/>
          <w:szCs w:val="24"/>
        </w:rPr>
        <w:tab/>
        <w:t>et se livre à des « manœuvres obstructives »</w:t>
      </w:r>
    </w:p>
    <w:p w14:paraId="6B68E0DA" w14:textId="77777777" w:rsidR="00786523" w:rsidRPr="0074308D" w:rsidRDefault="00786523" w:rsidP="00786523">
      <w:pPr>
        <w:tabs>
          <w:tab w:val="left" w:pos="2412"/>
        </w:tabs>
        <w:spacing w:after="120"/>
        <w:ind w:left="2419" w:hanging="720"/>
        <w:jc w:val="both"/>
        <w:rPr>
          <w:rFonts w:asciiTheme="majorBidi" w:hAnsiTheme="majorBidi" w:cstheme="majorBidi"/>
          <w:color w:val="000000"/>
          <w:szCs w:val="24"/>
        </w:rPr>
      </w:pPr>
      <w:r w:rsidRPr="0074308D">
        <w:rPr>
          <w:rFonts w:asciiTheme="majorBidi" w:hAnsiTheme="majorBidi" w:cstheme="majorBidi"/>
          <w:color w:val="000000"/>
          <w:szCs w:val="24"/>
        </w:rPr>
        <w:t>(a)</w:t>
      </w:r>
      <w:r w:rsidRPr="0074308D">
        <w:rPr>
          <w:rFonts w:asciiTheme="majorBidi" w:hAnsiTheme="majorBidi" w:cstheme="majorBidi"/>
          <w:color w:val="000000"/>
          <w:szCs w:val="24"/>
        </w:rPr>
        <w:tab/>
        <w:t>quiconque détruit, falsifie, altère ou dissimule délibérément les preuves sur lesquelles se base une enquête de la Banque en matière de corruption ou de manœuvres frauduleuses, coercitives ou collusives, ou fait de fausses déclarations à ses enquêteurs destinées à entraver son enquête ; ou bien menace,</w:t>
      </w:r>
      <w:r w:rsidRPr="0074308D">
        <w:rPr>
          <w:rFonts w:asciiTheme="majorBidi" w:hAnsiTheme="majorBidi" w:cstheme="majorBidi"/>
          <w:b/>
          <w:color w:val="000000"/>
          <w:szCs w:val="24"/>
        </w:rPr>
        <w:t xml:space="preserve"> </w:t>
      </w:r>
      <w:r w:rsidRPr="0074308D">
        <w:rPr>
          <w:rFonts w:asciiTheme="majorBidi" w:hAnsiTheme="majorBidi" w:cstheme="majorBidi"/>
          <w:color w:val="000000"/>
          <w:szCs w:val="24"/>
        </w:rPr>
        <w:t xml:space="preserve">harcèle ou intimide quelqu’un aux fins de l’empêcher de faire part d’informations relatives à cette enquête, ou bien de poursuivre l’enquête ; ou </w:t>
      </w:r>
    </w:p>
    <w:p w14:paraId="31870C00" w14:textId="77777777" w:rsidR="00786523" w:rsidRPr="0074308D" w:rsidRDefault="00786523" w:rsidP="00786523">
      <w:pPr>
        <w:tabs>
          <w:tab w:val="left" w:pos="576"/>
          <w:tab w:val="left" w:pos="2412"/>
        </w:tabs>
        <w:spacing w:after="120"/>
        <w:ind w:left="2419" w:hanging="648"/>
        <w:jc w:val="both"/>
        <w:rPr>
          <w:rFonts w:asciiTheme="majorBidi" w:hAnsiTheme="majorBidi" w:cstheme="majorBidi"/>
          <w:szCs w:val="24"/>
        </w:rPr>
      </w:pPr>
      <w:r w:rsidRPr="0074308D">
        <w:rPr>
          <w:rFonts w:asciiTheme="majorBidi" w:hAnsiTheme="majorBidi" w:cstheme="majorBidi"/>
          <w:color w:val="000000"/>
          <w:szCs w:val="24"/>
        </w:rPr>
        <w:t xml:space="preserve">(b) </w:t>
      </w:r>
      <w:r w:rsidRPr="0074308D">
        <w:rPr>
          <w:rFonts w:asciiTheme="majorBidi" w:hAnsiTheme="majorBidi" w:cstheme="majorBidi"/>
          <w:color w:val="000000"/>
          <w:szCs w:val="24"/>
        </w:rPr>
        <w:tab/>
        <w:t>celui qui entrave délibérément l’exercice par la Banque de son droit d’examen tel que stipulé au paragraphe (e) ci-dessous</w:t>
      </w:r>
      <w:r w:rsidRPr="0074308D">
        <w:rPr>
          <w:rFonts w:asciiTheme="majorBidi" w:hAnsiTheme="majorBidi" w:cstheme="majorBidi"/>
          <w:szCs w:val="24"/>
        </w:rPr>
        <w:t> ; et</w:t>
      </w:r>
    </w:p>
    <w:p w14:paraId="24E418C5" w14:textId="77777777" w:rsidR="00786523" w:rsidRPr="0074308D" w:rsidRDefault="00786523" w:rsidP="00786523">
      <w:pPr>
        <w:pStyle w:val="Corpsdetexte"/>
        <w:numPr>
          <w:ilvl w:val="0"/>
          <w:numId w:val="63"/>
        </w:numPr>
        <w:tabs>
          <w:tab w:val="left" w:pos="576"/>
        </w:tabs>
        <w:spacing w:after="200"/>
        <w:ind w:left="1152" w:hanging="576"/>
        <w:rPr>
          <w:rFonts w:asciiTheme="majorBidi" w:hAnsiTheme="majorBidi" w:cstheme="majorBidi"/>
          <w:szCs w:val="24"/>
          <w:lang w:val="fr-FR"/>
        </w:rPr>
      </w:pPr>
      <w:r w:rsidRPr="0074308D">
        <w:rPr>
          <w:rFonts w:asciiTheme="majorBidi" w:hAnsiTheme="majorBidi" w:cstheme="majorBidi"/>
          <w:szCs w:val="24"/>
          <w:lang w:val="fr-FR"/>
        </w:rPr>
        <w:t xml:space="preserve">rejettera la proposition d’attribution du marché si elle établit que le soumissionnaire auquel il est recommandé d’attribuer le marché est coupable de corruption, directement ou par l’intermédiaire d’un agent, ou s’est livré à des manœuvres frauduleuses, collusoires, coercitives ou obstructives en vue de l’obtention de ce marché ; </w:t>
      </w:r>
    </w:p>
    <w:p w14:paraId="5D96FCF4" w14:textId="77777777" w:rsidR="00786523" w:rsidRPr="0074308D" w:rsidRDefault="00786523" w:rsidP="00786523">
      <w:pPr>
        <w:pStyle w:val="Corpsdetexte"/>
        <w:numPr>
          <w:ilvl w:val="0"/>
          <w:numId w:val="63"/>
        </w:numPr>
        <w:tabs>
          <w:tab w:val="left" w:pos="576"/>
        </w:tabs>
        <w:spacing w:after="200"/>
        <w:ind w:left="1170" w:hanging="576"/>
        <w:rPr>
          <w:rFonts w:asciiTheme="majorBidi" w:hAnsiTheme="majorBidi" w:cstheme="majorBidi"/>
          <w:szCs w:val="24"/>
          <w:lang w:val="fr-FR"/>
        </w:rPr>
      </w:pPr>
      <w:r w:rsidRPr="0074308D">
        <w:rPr>
          <w:rFonts w:asciiTheme="majorBidi" w:hAnsiTheme="majorBidi" w:cstheme="majorBidi"/>
          <w:szCs w:val="24"/>
          <w:lang w:val="fr-FR"/>
        </w:rPr>
        <w:t xml:space="preserve">outre les mesures coercitives définies dans l’Accord de Financement, pourra décider d’autres actions appropriées, y compris déclarer la passation du marché non-conforme si elle détermine, à un moment quelconque, que les représentants de l’Emprunteur ou d’un bénéficiaire du financement s’est livré à la corruption ou à des manœuvres frauduleuses, collusoires, coercitives ou obstructives pendant la procédure de passation du marché ou l’exécution du marché sans que l’Emprunteur ait pris, en temps voulu et à la satisfaction de la Banque, les mesures nécessaires pour remédier à cette situation , y compris en manquant à son devoir d’informer la Banque lorsqu’il a eu connaissance </w:t>
      </w:r>
      <w:r w:rsidRPr="0074308D">
        <w:rPr>
          <w:rFonts w:asciiTheme="majorBidi" w:hAnsiTheme="majorBidi" w:cstheme="majorBidi"/>
          <w:color w:val="000000"/>
          <w:szCs w:val="24"/>
          <w:lang w:val="fr-FR"/>
        </w:rPr>
        <w:t>desdites pratiques</w:t>
      </w:r>
      <w:r w:rsidRPr="0074308D">
        <w:rPr>
          <w:rFonts w:asciiTheme="majorBidi" w:hAnsiTheme="majorBidi" w:cstheme="majorBidi"/>
          <w:szCs w:val="24"/>
          <w:lang w:val="fr-FR"/>
        </w:rPr>
        <w:t> ;</w:t>
      </w:r>
    </w:p>
    <w:p w14:paraId="0473101C" w14:textId="77777777" w:rsidR="00786523" w:rsidRPr="0074308D" w:rsidRDefault="00786523" w:rsidP="00786523">
      <w:pPr>
        <w:pStyle w:val="Corpsdetexte"/>
        <w:numPr>
          <w:ilvl w:val="0"/>
          <w:numId w:val="63"/>
        </w:numPr>
        <w:tabs>
          <w:tab w:val="left" w:pos="576"/>
        </w:tabs>
        <w:spacing w:after="200"/>
        <w:ind w:left="1170" w:hanging="576"/>
        <w:rPr>
          <w:rFonts w:asciiTheme="majorBidi" w:hAnsiTheme="majorBidi" w:cstheme="majorBidi"/>
          <w:szCs w:val="24"/>
          <w:lang w:val="fr-FR"/>
        </w:rPr>
      </w:pPr>
      <w:r w:rsidRPr="0074308D">
        <w:rPr>
          <w:rFonts w:asciiTheme="majorBidi" w:hAnsiTheme="majorBidi" w:cstheme="majorBidi"/>
          <w:szCs w:val="24"/>
          <w:lang w:val="fr-FR"/>
        </w:rPr>
        <w:t>sanctionnera une entreprise ou un individu, dans le cadre des Directives Anti-Corruption de la Banque et conformément aux règles et procédures de sanctions applicables du Groupe de la Banque, y compris en déclarant publiquement l’exclusion de l’entreprise ou de l’individu pour une période indéfinie ou déterminée (i) de l’attribution d’un marché financé par la Banque ou de pouvoir en bénéficier financièrement ou de toute autre manière</w:t>
      </w:r>
      <w:r w:rsidRPr="0074308D">
        <w:rPr>
          <w:rStyle w:val="Appelnotedebasdep"/>
          <w:rFonts w:asciiTheme="majorBidi" w:hAnsiTheme="majorBidi" w:cstheme="majorBidi"/>
          <w:szCs w:val="24"/>
          <w:lang w:val="fr-FR"/>
        </w:rPr>
        <w:footnoteReference w:id="9"/>
      </w:r>
      <w:r w:rsidRPr="0074308D">
        <w:rPr>
          <w:rFonts w:asciiTheme="majorBidi" w:hAnsiTheme="majorBidi" w:cstheme="majorBidi"/>
          <w:szCs w:val="24"/>
          <w:lang w:val="fr-FR"/>
        </w:rPr>
        <w:t xml:space="preserve"> (ii) de la participation</w:t>
      </w:r>
      <w:r w:rsidRPr="0074308D">
        <w:rPr>
          <w:rStyle w:val="Appelnotedebasdep"/>
          <w:rFonts w:asciiTheme="majorBidi" w:hAnsiTheme="majorBidi" w:cstheme="majorBidi"/>
          <w:szCs w:val="24"/>
          <w:lang w:val="fr-FR"/>
        </w:rPr>
        <w:footnoteReference w:id="10"/>
      </w:r>
      <w:r w:rsidRPr="0074308D">
        <w:rPr>
          <w:rFonts w:asciiTheme="majorBidi" w:hAnsiTheme="majorBidi" w:cstheme="majorBidi"/>
          <w:szCs w:val="24"/>
          <w:lang w:val="fr-FR"/>
        </w:rPr>
        <w:t xml:space="preserve"> comme sous-traitant, consultant, fabricant ou fournisseur de biens ou prestataire de services désigné d’une entreprise par ailleurs éligible à l’attribution d’un marché financé par la Banque ; et (ii) du bénéfice du versement de fonds émanant d’un prêt de la Banque ou de participer d’une autre manière à la préparation ou à la mise en œuvre d’un projet financé par la Banque ; </w:t>
      </w:r>
    </w:p>
    <w:p w14:paraId="4D3DB220" w14:textId="77777777" w:rsidR="00786523" w:rsidRPr="0074308D" w:rsidRDefault="00786523" w:rsidP="00786523">
      <w:pPr>
        <w:pStyle w:val="Corpsdetexte"/>
        <w:numPr>
          <w:ilvl w:val="0"/>
          <w:numId w:val="63"/>
        </w:numPr>
        <w:tabs>
          <w:tab w:val="left" w:pos="576"/>
        </w:tabs>
        <w:spacing w:after="200"/>
        <w:ind w:left="1170" w:hanging="576"/>
        <w:rPr>
          <w:rFonts w:asciiTheme="majorBidi" w:hAnsiTheme="majorBidi" w:cstheme="majorBidi"/>
          <w:szCs w:val="24"/>
          <w:lang w:val="fr-FR"/>
        </w:rPr>
      </w:pPr>
      <w:r w:rsidRPr="0074308D">
        <w:rPr>
          <w:rFonts w:asciiTheme="majorBidi" w:hAnsiTheme="majorBidi" w:cstheme="majorBidi"/>
          <w:szCs w:val="24"/>
          <w:lang w:val="fr-FR"/>
        </w:rPr>
        <w:t>exigera que les dossiers d’appel d’offres et les marchés financés par la Banque contiennent une disposition requérant des soumissionnaires (candidats/proposants), consultants, fournisseurs et entrepreneurs, sous-traitants, prestataires de services, fournisseurs, agents, et leur personnel qu’ils autorisent la Banque à inspecter</w:t>
      </w:r>
      <w:r w:rsidRPr="0074308D">
        <w:rPr>
          <w:rStyle w:val="Appelnotedebasdep"/>
          <w:rFonts w:asciiTheme="majorBidi" w:hAnsiTheme="majorBidi" w:cstheme="majorBidi"/>
          <w:szCs w:val="24"/>
          <w:lang w:val="fr-FR"/>
        </w:rPr>
        <w:footnoteReference w:id="11"/>
      </w:r>
      <w:r w:rsidRPr="0074308D">
        <w:rPr>
          <w:rFonts w:asciiTheme="majorBidi" w:hAnsiTheme="majorBidi" w:cstheme="majorBidi"/>
          <w:szCs w:val="24"/>
          <w:lang w:val="fr-FR"/>
        </w:rPr>
        <w:t xml:space="preserve"> les documents et pièces comptables et autres documents relatifs à la passation du marché, à la sélection et/ou</w:t>
      </w:r>
      <w:r w:rsidRPr="0074308D" w:rsidDel="00EC0659">
        <w:rPr>
          <w:rFonts w:asciiTheme="majorBidi" w:hAnsiTheme="majorBidi" w:cstheme="majorBidi"/>
          <w:szCs w:val="24"/>
          <w:lang w:val="fr-FR"/>
        </w:rPr>
        <w:t xml:space="preserve"> </w:t>
      </w:r>
      <w:r w:rsidRPr="0074308D">
        <w:rPr>
          <w:rFonts w:asciiTheme="majorBidi" w:hAnsiTheme="majorBidi" w:cstheme="majorBidi"/>
          <w:szCs w:val="24"/>
          <w:lang w:val="fr-FR"/>
        </w:rPr>
        <w:t xml:space="preserve">à l’exécution du marché et à les soumettre pour vérification à des auditeurs désignés par la Banque. </w:t>
      </w:r>
    </w:p>
    <w:p w14:paraId="52E7590E" w14:textId="77777777" w:rsidR="00786523" w:rsidRPr="0074308D" w:rsidRDefault="00786523" w:rsidP="00786523">
      <w:pPr>
        <w:spacing w:after="200"/>
        <w:rPr>
          <w:rFonts w:asciiTheme="majorBidi" w:hAnsiTheme="majorBidi" w:cstheme="majorBidi"/>
        </w:rPr>
      </w:pPr>
    </w:p>
    <w:p w14:paraId="797C90A0" w14:textId="77777777" w:rsidR="00940BF3" w:rsidRPr="002613AE" w:rsidRDefault="00940BF3">
      <w:pPr>
        <w:jc w:val="center"/>
        <w:sectPr w:rsidR="00940BF3" w:rsidRPr="002613AE" w:rsidSect="00D55FDF">
          <w:headerReference w:type="even" r:id="rId57"/>
          <w:headerReference w:type="default" r:id="rId58"/>
          <w:headerReference w:type="first" r:id="rId59"/>
          <w:endnotePr>
            <w:numFmt w:val="decimal"/>
            <w:numRestart w:val="eachSect"/>
          </w:endnotePr>
          <w:type w:val="oddPage"/>
          <w:pgSz w:w="12240" w:h="15840" w:code="1"/>
          <w:pgMar w:top="1440" w:right="1440" w:bottom="1440" w:left="1440" w:header="720" w:footer="720" w:gutter="0"/>
          <w:cols w:space="720"/>
          <w:titlePg/>
          <w:docGrid w:linePitch="326"/>
        </w:sectPr>
      </w:pPr>
    </w:p>
    <w:p w14:paraId="3AC55604" w14:textId="77777777" w:rsidR="00940BF3" w:rsidRPr="002613AE" w:rsidRDefault="00940BF3">
      <w:pPr>
        <w:jc w:val="center"/>
      </w:pPr>
    </w:p>
    <w:p w14:paraId="3F81B617" w14:textId="77777777" w:rsidR="00940BF3" w:rsidRPr="002613AE" w:rsidRDefault="00940BF3">
      <w:pPr>
        <w:pStyle w:val="Outline"/>
        <w:spacing w:before="0"/>
        <w:rPr>
          <w:kern w:val="0"/>
        </w:rPr>
      </w:pPr>
    </w:p>
    <w:p w14:paraId="6E3353A3" w14:textId="77777777" w:rsidR="00940BF3" w:rsidRPr="002613AE" w:rsidRDefault="00940BF3"/>
    <w:p w14:paraId="421C98C3" w14:textId="77777777" w:rsidR="00940BF3" w:rsidRPr="002613AE" w:rsidRDefault="00940BF3"/>
    <w:p w14:paraId="5E1D571E" w14:textId="77777777" w:rsidR="00940BF3" w:rsidRPr="002613AE" w:rsidRDefault="00940BF3"/>
    <w:p w14:paraId="26A3F16B" w14:textId="77777777" w:rsidR="00940BF3" w:rsidRPr="002613AE" w:rsidRDefault="00940BF3"/>
    <w:p w14:paraId="7A714F56" w14:textId="77777777" w:rsidR="00940BF3" w:rsidRPr="002613AE" w:rsidRDefault="00940BF3"/>
    <w:p w14:paraId="67FDA2A8" w14:textId="77777777" w:rsidR="00940BF3" w:rsidRPr="002613AE" w:rsidRDefault="00940BF3">
      <w:bookmarkStart w:id="447" w:name="_Toc438529602"/>
      <w:bookmarkStart w:id="448" w:name="_Toc438725758"/>
      <w:bookmarkStart w:id="449" w:name="_Toc438817753"/>
      <w:bookmarkStart w:id="450" w:name="_Toc438954447"/>
      <w:bookmarkStart w:id="451" w:name="_Toc461939622"/>
    </w:p>
    <w:p w14:paraId="0855F029" w14:textId="77777777" w:rsidR="00940BF3" w:rsidRPr="002613AE" w:rsidRDefault="00940BF3"/>
    <w:p w14:paraId="63EB024D" w14:textId="77777777" w:rsidR="00940BF3" w:rsidRPr="002613AE" w:rsidRDefault="00940BF3"/>
    <w:p w14:paraId="49C420A9" w14:textId="77777777" w:rsidR="00940BF3" w:rsidRPr="002613AE" w:rsidRDefault="00940BF3"/>
    <w:p w14:paraId="0425C153" w14:textId="77777777" w:rsidR="00940BF3" w:rsidRPr="002613AE" w:rsidRDefault="00940BF3"/>
    <w:p w14:paraId="37763D08" w14:textId="77777777" w:rsidR="00940BF3" w:rsidRPr="002613AE" w:rsidRDefault="00940BF3"/>
    <w:p w14:paraId="4E10385E" w14:textId="77777777" w:rsidR="00940BF3" w:rsidRPr="002613AE" w:rsidRDefault="00940BF3"/>
    <w:p w14:paraId="5F4F4D88" w14:textId="77777777" w:rsidR="00940BF3" w:rsidRPr="002613AE" w:rsidRDefault="00940BF3"/>
    <w:p w14:paraId="005E3D04" w14:textId="77777777" w:rsidR="00940BF3" w:rsidRPr="002613AE" w:rsidRDefault="00940BF3"/>
    <w:p w14:paraId="3A57776E" w14:textId="77777777" w:rsidR="00940BF3" w:rsidRPr="002613AE" w:rsidRDefault="00940BF3"/>
    <w:p w14:paraId="488D7A8C" w14:textId="77777777" w:rsidR="00940BF3" w:rsidRPr="002613AE" w:rsidRDefault="00940BF3"/>
    <w:p w14:paraId="76A32EF0" w14:textId="77777777" w:rsidR="00940BF3" w:rsidRPr="002613AE" w:rsidRDefault="00940BF3"/>
    <w:p w14:paraId="6D4CA479" w14:textId="48BFEC0C" w:rsidR="00940BF3" w:rsidRPr="00154A73" w:rsidRDefault="00940BF3" w:rsidP="00E91D8D">
      <w:pPr>
        <w:pStyle w:val="Style1"/>
        <w:rPr>
          <w:sz w:val="32"/>
        </w:rPr>
      </w:pPr>
      <w:bookmarkStart w:id="452" w:name="_Toc494778741"/>
      <w:bookmarkStart w:id="453" w:name="_Toc499607138"/>
      <w:bookmarkStart w:id="454" w:name="_Toc499608191"/>
      <w:bookmarkStart w:id="455" w:name="_Toc382929427"/>
      <w:bookmarkStart w:id="456" w:name="_Toc139012407"/>
      <w:r w:rsidRPr="002613AE">
        <w:t>DEUXIÈME PARTIE</w:t>
      </w:r>
      <w:bookmarkEnd w:id="452"/>
      <w:bookmarkEnd w:id="453"/>
      <w:bookmarkEnd w:id="454"/>
      <w:r w:rsidRPr="002613AE">
        <w:t xml:space="preserve"> - </w:t>
      </w:r>
      <w:bookmarkEnd w:id="455"/>
      <w:r w:rsidR="00C344E1">
        <w:t>Besoins d’Acquisition</w:t>
      </w:r>
      <w:r w:rsidR="00F446F0">
        <w:t>s</w:t>
      </w:r>
      <w:bookmarkEnd w:id="456"/>
    </w:p>
    <w:bookmarkEnd w:id="447"/>
    <w:bookmarkEnd w:id="448"/>
    <w:bookmarkEnd w:id="449"/>
    <w:bookmarkEnd w:id="450"/>
    <w:bookmarkEnd w:id="451"/>
    <w:p w14:paraId="304E9664" w14:textId="77777777" w:rsidR="00940BF3" w:rsidRPr="00AA46EA" w:rsidRDefault="00940BF3"/>
    <w:p w14:paraId="51EC4B7A" w14:textId="77777777" w:rsidR="00940BF3" w:rsidRPr="002613AE" w:rsidRDefault="00940BF3">
      <w:pPr>
        <w:sectPr w:rsidR="00940BF3" w:rsidRPr="002613AE">
          <w:headerReference w:type="even" r:id="rId60"/>
          <w:headerReference w:type="default" r:id="rId61"/>
          <w:headerReference w:type="first" r:id="rId62"/>
          <w:endnotePr>
            <w:numFmt w:val="decimal"/>
            <w:numRestart w:val="eachSect"/>
          </w:endnotePr>
          <w:type w:val="oddPage"/>
          <w:pgSz w:w="12240" w:h="15840" w:code="1"/>
          <w:pgMar w:top="1440" w:right="1440" w:bottom="1152" w:left="1800" w:header="720" w:footer="720" w:gutter="0"/>
          <w:cols w:space="720"/>
          <w:titlePg/>
        </w:sectPr>
      </w:pPr>
    </w:p>
    <w:tbl>
      <w:tblPr>
        <w:tblW w:w="0" w:type="auto"/>
        <w:tblLayout w:type="fixed"/>
        <w:tblLook w:val="0000" w:firstRow="0" w:lastRow="0" w:firstColumn="0" w:lastColumn="0" w:noHBand="0" w:noVBand="0"/>
      </w:tblPr>
      <w:tblGrid>
        <w:gridCol w:w="9198"/>
      </w:tblGrid>
      <w:tr w:rsidR="00940BF3" w:rsidRPr="002613AE" w14:paraId="4DB36651" w14:textId="77777777">
        <w:trPr>
          <w:trHeight w:val="800"/>
        </w:trPr>
        <w:tc>
          <w:tcPr>
            <w:tcW w:w="9198" w:type="dxa"/>
            <w:vAlign w:val="center"/>
          </w:tcPr>
          <w:p w14:paraId="7118564B" w14:textId="15AA0220" w:rsidR="00940BF3" w:rsidRPr="0006129D" w:rsidRDefault="00940BF3" w:rsidP="00266617">
            <w:pPr>
              <w:pStyle w:val="Sous-titre"/>
              <w:rPr>
                <w:lang w:val="fr-FR"/>
              </w:rPr>
            </w:pPr>
            <w:bookmarkStart w:id="457" w:name="_Toc77392474"/>
            <w:bookmarkStart w:id="458" w:name="_Toc382929428"/>
            <w:bookmarkStart w:id="459" w:name="_Toc139012408"/>
            <w:r w:rsidRPr="0006129D">
              <w:rPr>
                <w:lang w:val="fr-FR"/>
              </w:rPr>
              <w:t>Section VI</w:t>
            </w:r>
            <w:r w:rsidR="00A407AE" w:rsidRPr="0006129D">
              <w:rPr>
                <w:lang w:val="fr-FR"/>
              </w:rPr>
              <w:t>I</w:t>
            </w:r>
            <w:r w:rsidRPr="0006129D">
              <w:rPr>
                <w:lang w:val="fr-FR"/>
              </w:rPr>
              <w:t xml:space="preserve">. </w:t>
            </w:r>
            <w:r w:rsidR="00A407AE" w:rsidRPr="0006129D">
              <w:rPr>
                <w:lang w:val="fr-FR"/>
              </w:rPr>
              <w:t xml:space="preserve">Liste des </w:t>
            </w:r>
            <w:r w:rsidR="00786523" w:rsidRPr="0006129D">
              <w:rPr>
                <w:lang w:val="fr-FR"/>
              </w:rPr>
              <w:t>F</w:t>
            </w:r>
            <w:r w:rsidR="00A407AE" w:rsidRPr="0006129D">
              <w:rPr>
                <w:lang w:val="fr-FR"/>
              </w:rPr>
              <w:t>ournitures</w:t>
            </w:r>
            <w:r w:rsidRPr="0006129D">
              <w:rPr>
                <w:lang w:val="fr-FR"/>
              </w:rPr>
              <w:t xml:space="preserve">, Calendrier de </w:t>
            </w:r>
            <w:r w:rsidR="00786523" w:rsidRPr="0006129D">
              <w:rPr>
                <w:lang w:val="fr-FR"/>
              </w:rPr>
              <w:t>L</w:t>
            </w:r>
            <w:r w:rsidRPr="0006129D">
              <w:rPr>
                <w:lang w:val="fr-FR"/>
              </w:rPr>
              <w:t>ivra</w:t>
            </w:r>
            <w:r w:rsidR="00A407AE" w:rsidRPr="0006129D">
              <w:rPr>
                <w:lang w:val="fr-FR"/>
              </w:rPr>
              <w:t>ison, Spécifications techniques et</w:t>
            </w:r>
            <w:r w:rsidRPr="0006129D">
              <w:rPr>
                <w:lang w:val="fr-FR"/>
              </w:rPr>
              <w:t xml:space="preserve"> Plans</w:t>
            </w:r>
            <w:bookmarkEnd w:id="457"/>
            <w:bookmarkEnd w:id="458"/>
            <w:bookmarkEnd w:id="459"/>
          </w:p>
        </w:tc>
      </w:tr>
    </w:tbl>
    <w:p w14:paraId="766920FE" w14:textId="77777777" w:rsidR="00940BF3" w:rsidRPr="002613AE" w:rsidRDefault="00940BF3"/>
    <w:p w14:paraId="3A239BDF" w14:textId="77777777" w:rsidR="00940BF3" w:rsidRPr="002613AE" w:rsidRDefault="00940BF3" w:rsidP="00296D30">
      <w:pPr>
        <w:pStyle w:val="Subtitle2"/>
      </w:pPr>
      <w:bookmarkStart w:id="460" w:name="_Toc494778743"/>
      <w:r w:rsidRPr="002613AE">
        <w:t>Table des matières</w:t>
      </w:r>
      <w:bookmarkEnd w:id="460"/>
    </w:p>
    <w:p w14:paraId="031F8D90" w14:textId="77777777" w:rsidR="00940BF3" w:rsidRPr="002613AE" w:rsidRDefault="00940BF3">
      <w:pPr>
        <w:rPr>
          <w:i/>
        </w:rPr>
      </w:pPr>
    </w:p>
    <w:p w14:paraId="6C866EBA" w14:textId="77777777" w:rsidR="00940BF3" w:rsidRPr="002613AE" w:rsidRDefault="00940BF3">
      <w:pPr>
        <w:jc w:val="right"/>
        <w:rPr>
          <w:b/>
        </w:rPr>
      </w:pPr>
    </w:p>
    <w:p w14:paraId="462EF0C0" w14:textId="6581A27E" w:rsidR="003A5DEA" w:rsidRPr="003A5DEA" w:rsidRDefault="00F06AB7">
      <w:pPr>
        <w:pStyle w:val="TM1"/>
        <w:rPr>
          <w:rFonts w:asciiTheme="minorHAnsi" w:eastAsiaTheme="minorEastAsia" w:hAnsiTheme="minorHAnsi" w:cstheme="minorBidi"/>
          <w:b w:val="0"/>
          <w:bCs w:val="0"/>
          <w:noProof/>
          <w:sz w:val="22"/>
          <w:szCs w:val="22"/>
          <w:lang w:eastAsia="en-US"/>
        </w:rPr>
      </w:pPr>
      <w:r w:rsidRPr="002613AE">
        <w:rPr>
          <w:b w:val="0"/>
          <w:caps/>
        </w:rPr>
        <w:fldChar w:fldCharType="begin"/>
      </w:r>
      <w:r w:rsidRPr="00B11B47">
        <w:rPr>
          <w:b w:val="0"/>
          <w:caps/>
        </w:rPr>
        <w:instrText xml:space="preserve"> TOC \t "Style6</w:instrText>
      </w:r>
      <w:r w:rsidR="00A56A55">
        <w:rPr>
          <w:b w:val="0"/>
          <w:caps/>
        </w:rPr>
        <w:instrText>,</w:instrText>
      </w:r>
      <w:r w:rsidRPr="00B11B47">
        <w:rPr>
          <w:b w:val="0"/>
          <w:caps/>
        </w:rPr>
        <w:instrText xml:space="preserve">1" </w:instrText>
      </w:r>
      <w:r w:rsidRPr="002613AE">
        <w:rPr>
          <w:b w:val="0"/>
          <w:caps/>
        </w:rPr>
        <w:fldChar w:fldCharType="separate"/>
      </w:r>
      <w:r w:rsidR="003A5DEA">
        <w:rPr>
          <w:noProof/>
        </w:rPr>
        <w:t>Estimation des Besoins - Liste des Fournitures et Calendrier de livraison</w:t>
      </w:r>
      <w:r w:rsidR="003A5DEA">
        <w:rPr>
          <w:noProof/>
        </w:rPr>
        <w:tab/>
      </w:r>
      <w:r w:rsidR="003A5DEA">
        <w:rPr>
          <w:noProof/>
        </w:rPr>
        <w:fldChar w:fldCharType="begin"/>
      </w:r>
      <w:r w:rsidR="003A5DEA">
        <w:rPr>
          <w:noProof/>
        </w:rPr>
        <w:instrText xml:space="preserve"> PAGEREF _Toc139011682 \h </w:instrText>
      </w:r>
      <w:r w:rsidR="003A5DEA">
        <w:rPr>
          <w:noProof/>
        </w:rPr>
      </w:r>
      <w:r w:rsidR="003A5DEA">
        <w:rPr>
          <w:noProof/>
        </w:rPr>
        <w:fldChar w:fldCharType="separate"/>
      </w:r>
      <w:r w:rsidR="003A5DEA">
        <w:rPr>
          <w:noProof/>
        </w:rPr>
        <w:t>95</w:t>
      </w:r>
      <w:r w:rsidR="003A5DEA">
        <w:rPr>
          <w:noProof/>
        </w:rPr>
        <w:fldChar w:fldCharType="end"/>
      </w:r>
    </w:p>
    <w:p w14:paraId="11D6D211" w14:textId="423BF885" w:rsidR="003A5DEA" w:rsidRPr="003A5DEA" w:rsidRDefault="003A5DEA">
      <w:pPr>
        <w:pStyle w:val="TM1"/>
        <w:rPr>
          <w:rFonts w:asciiTheme="minorHAnsi" w:eastAsiaTheme="minorEastAsia" w:hAnsiTheme="minorHAnsi" w:cstheme="minorBidi"/>
          <w:b w:val="0"/>
          <w:bCs w:val="0"/>
          <w:noProof/>
          <w:sz w:val="22"/>
          <w:szCs w:val="22"/>
          <w:lang w:eastAsia="en-US"/>
        </w:rPr>
      </w:pPr>
      <w:r>
        <w:rPr>
          <w:noProof/>
        </w:rPr>
        <w:t>Spécifications techniques</w:t>
      </w:r>
      <w:r>
        <w:rPr>
          <w:noProof/>
        </w:rPr>
        <w:tab/>
      </w:r>
      <w:r>
        <w:rPr>
          <w:noProof/>
        </w:rPr>
        <w:fldChar w:fldCharType="begin"/>
      </w:r>
      <w:r>
        <w:rPr>
          <w:noProof/>
        </w:rPr>
        <w:instrText xml:space="preserve"> PAGEREF _Toc139011683 \h </w:instrText>
      </w:r>
      <w:r>
        <w:rPr>
          <w:noProof/>
        </w:rPr>
      </w:r>
      <w:r>
        <w:rPr>
          <w:noProof/>
        </w:rPr>
        <w:fldChar w:fldCharType="separate"/>
      </w:r>
      <w:r>
        <w:rPr>
          <w:noProof/>
        </w:rPr>
        <w:t>97</w:t>
      </w:r>
      <w:r>
        <w:rPr>
          <w:noProof/>
        </w:rPr>
        <w:fldChar w:fldCharType="end"/>
      </w:r>
    </w:p>
    <w:p w14:paraId="79458142" w14:textId="67E50B05" w:rsidR="003A5DEA" w:rsidRPr="003A5DEA" w:rsidRDefault="003A5DEA">
      <w:pPr>
        <w:pStyle w:val="TM1"/>
        <w:rPr>
          <w:rFonts w:asciiTheme="minorHAnsi" w:eastAsiaTheme="minorEastAsia" w:hAnsiTheme="minorHAnsi" w:cstheme="minorBidi"/>
          <w:b w:val="0"/>
          <w:bCs w:val="0"/>
          <w:noProof/>
          <w:sz w:val="22"/>
          <w:szCs w:val="22"/>
          <w:lang w:eastAsia="en-US"/>
        </w:rPr>
      </w:pPr>
      <w:r>
        <w:rPr>
          <w:noProof/>
        </w:rPr>
        <w:t>Plans</w:t>
      </w:r>
      <w:r>
        <w:rPr>
          <w:noProof/>
        </w:rPr>
        <w:tab/>
      </w:r>
      <w:r>
        <w:rPr>
          <w:noProof/>
        </w:rPr>
        <w:fldChar w:fldCharType="begin"/>
      </w:r>
      <w:r>
        <w:rPr>
          <w:noProof/>
        </w:rPr>
        <w:instrText xml:space="preserve"> PAGEREF _Toc139011684 \h </w:instrText>
      </w:r>
      <w:r>
        <w:rPr>
          <w:noProof/>
        </w:rPr>
      </w:r>
      <w:r>
        <w:rPr>
          <w:noProof/>
        </w:rPr>
        <w:fldChar w:fldCharType="separate"/>
      </w:r>
      <w:r>
        <w:rPr>
          <w:noProof/>
        </w:rPr>
        <w:t>100</w:t>
      </w:r>
      <w:r>
        <w:rPr>
          <w:noProof/>
        </w:rPr>
        <w:fldChar w:fldCharType="end"/>
      </w:r>
    </w:p>
    <w:p w14:paraId="7A7CABD2" w14:textId="77277D7E" w:rsidR="003A5DEA" w:rsidRPr="003A5DEA" w:rsidRDefault="003A5DEA">
      <w:pPr>
        <w:pStyle w:val="TM1"/>
        <w:rPr>
          <w:rFonts w:asciiTheme="minorHAnsi" w:eastAsiaTheme="minorEastAsia" w:hAnsiTheme="minorHAnsi" w:cstheme="minorBidi"/>
          <w:b w:val="0"/>
          <w:bCs w:val="0"/>
          <w:noProof/>
          <w:sz w:val="22"/>
          <w:szCs w:val="22"/>
          <w:lang w:eastAsia="en-US"/>
        </w:rPr>
      </w:pPr>
      <w:r>
        <w:rPr>
          <w:noProof/>
        </w:rPr>
        <w:t>Inspections et Tests</w:t>
      </w:r>
      <w:r>
        <w:rPr>
          <w:noProof/>
        </w:rPr>
        <w:tab/>
      </w:r>
      <w:r>
        <w:rPr>
          <w:noProof/>
        </w:rPr>
        <w:fldChar w:fldCharType="begin"/>
      </w:r>
      <w:r>
        <w:rPr>
          <w:noProof/>
        </w:rPr>
        <w:instrText xml:space="preserve"> PAGEREF _Toc139011685 \h </w:instrText>
      </w:r>
      <w:r>
        <w:rPr>
          <w:noProof/>
        </w:rPr>
      </w:r>
      <w:r>
        <w:rPr>
          <w:noProof/>
        </w:rPr>
        <w:fldChar w:fldCharType="separate"/>
      </w:r>
      <w:r>
        <w:rPr>
          <w:noProof/>
        </w:rPr>
        <w:t>101</w:t>
      </w:r>
      <w:r>
        <w:rPr>
          <w:noProof/>
        </w:rPr>
        <w:fldChar w:fldCharType="end"/>
      </w:r>
    </w:p>
    <w:p w14:paraId="06316D3C" w14:textId="1BD89865" w:rsidR="00940BF3" w:rsidRPr="002613AE" w:rsidRDefault="00F06AB7" w:rsidP="00F06AB7">
      <w:pPr>
        <w:pStyle w:val="TM2"/>
      </w:pPr>
      <w:r w:rsidRPr="002613AE">
        <w:rPr>
          <w:rFonts w:ascii="Cambria" w:hAnsi="Cambria"/>
          <w:b/>
          <w:caps/>
          <w:szCs w:val="24"/>
        </w:rPr>
        <w:fldChar w:fldCharType="end"/>
      </w:r>
    </w:p>
    <w:p w14:paraId="31385D28" w14:textId="77777777" w:rsidR="00940BF3" w:rsidRPr="002613AE" w:rsidRDefault="00940BF3">
      <w:pPr>
        <w:jc w:val="center"/>
        <w:rPr>
          <w:b/>
          <w:bCs/>
          <w:sz w:val="36"/>
        </w:rPr>
      </w:pPr>
      <w:r w:rsidRPr="002613AE">
        <w:br w:type="page"/>
      </w:r>
      <w:r w:rsidRPr="002613AE">
        <w:rPr>
          <w:b/>
          <w:bCs/>
          <w:sz w:val="36"/>
        </w:rPr>
        <w:t>Notes pour la préparation de cette Section VI</w:t>
      </w:r>
      <w:r w:rsidR="00A407AE" w:rsidRPr="002613AE">
        <w:rPr>
          <w:b/>
          <w:bCs/>
          <w:sz w:val="36"/>
        </w:rPr>
        <w:t>I</w:t>
      </w:r>
      <w:r w:rsidRPr="002613AE">
        <w:rPr>
          <w:b/>
          <w:bCs/>
          <w:sz w:val="36"/>
        </w:rPr>
        <w:t xml:space="preserve"> </w:t>
      </w:r>
    </w:p>
    <w:p w14:paraId="5A5A9083" w14:textId="77777777" w:rsidR="00940BF3" w:rsidRPr="002613AE" w:rsidRDefault="00940BF3">
      <w:pPr>
        <w:jc w:val="center"/>
      </w:pPr>
    </w:p>
    <w:p w14:paraId="3D0FE227" w14:textId="0950D44F" w:rsidR="00585F62" w:rsidRPr="00CF6336" w:rsidRDefault="00585F62" w:rsidP="00585F62">
      <w:pPr>
        <w:suppressAutoHyphens/>
        <w:spacing w:after="120"/>
        <w:jc w:val="both"/>
        <w:rPr>
          <w:i/>
          <w:iCs/>
          <w:lang w:val="fr"/>
        </w:rPr>
      </w:pPr>
      <w:r>
        <w:rPr>
          <w:i/>
          <w:lang w:val="fr"/>
        </w:rPr>
        <w:t>[</w:t>
      </w:r>
      <w:r w:rsidR="00F446F0">
        <w:rPr>
          <w:i/>
          <w:lang w:val="fr"/>
        </w:rPr>
        <w:t>L</w:t>
      </w:r>
      <w:r w:rsidR="001F65C2">
        <w:rPr>
          <w:i/>
          <w:lang w:val="fr"/>
        </w:rPr>
        <w:t>a définition d</w:t>
      </w:r>
      <w:r w:rsidR="00F446F0">
        <w:rPr>
          <w:i/>
          <w:lang w:val="fr"/>
        </w:rPr>
        <w:t>es Besoins d’Acquisitions</w:t>
      </w:r>
      <w:r w:rsidR="000A1846">
        <w:rPr>
          <w:i/>
          <w:lang w:val="fr"/>
        </w:rPr>
        <w:t xml:space="preserve"> es</w:t>
      </w:r>
      <w:r w:rsidR="001F65C2">
        <w:rPr>
          <w:i/>
          <w:lang w:val="fr"/>
        </w:rPr>
        <w:t>t</w:t>
      </w:r>
      <w:r w:rsidR="000A1846">
        <w:rPr>
          <w:i/>
          <w:lang w:val="fr"/>
        </w:rPr>
        <w:t xml:space="preserve">imées doit être </w:t>
      </w:r>
      <w:r w:rsidRPr="000C514C">
        <w:rPr>
          <w:i/>
          <w:lang w:val="fr"/>
        </w:rPr>
        <w:t>inclus</w:t>
      </w:r>
      <w:r w:rsidR="000A1846">
        <w:rPr>
          <w:i/>
          <w:lang w:val="fr"/>
        </w:rPr>
        <w:t>e</w:t>
      </w:r>
      <w:r w:rsidRPr="000C514C">
        <w:rPr>
          <w:i/>
          <w:lang w:val="fr"/>
        </w:rPr>
        <w:t xml:space="preserve"> dans le document de l</w:t>
      </w:r>
      <w:r w:rsidR="004B0BD6">
        <w:rPr>
          <w:i/>
          <w:lang w:val="fr"/>
        </w:rPr>
        <w:t xml:space="preserve">’appel d’offres </w:t>
      </w:r>
      <w:r w:rsidRPr="000C514C">
        <w:rPr>
          <w:i/>
          <w:lang w:val="fr"/>
        </w:rPr>
        <w:t xml:space="preserve">par </w:t>
      </w:r>
      <w:r w:rsidR="009074C4">
        <w:rPr>
          <w:i/>
          <w:lang w:val="fr"/>
        </w:rPr>
        <w:t>l’Agence d’Acquisition</w:t>
      </w:r>
      <w:r w:rsidRPr="000C514C">
        <w:rPr>
          <w:i/>
          <w:lang w:val="fr"/>
        </w:rPr>
        <w:t xml:space="preserve"> et couvr</w:t>
      </w:r>
      <w:r w:rsidR="004B0BD6">
        <w:rPr>
          <w:i/>
          <w:lang w:val="fr"/>
        </w:rPr>
        <w:t>ir</w:t>
      </w:r>
      <w:r w:rsidRPr="000C514C">
        <w:rPr>
          <w:i/>
          <w:lang w:val="fr"/>
        </w:rPr>
        <w:t xml:space="preserve">, au minimum, une description des </w:t>
      </w:r>
      <w:r w:rsidR="004B0BD6">
        <w:rPr>
          <w:i/>
          <w:lang w:val="fr"/>
        </w:rPr>
        <w:t xml:space="preserve">Fournitures et </w:t>
      </w:r>
      <w:r w:rsidR="00A906FE">
        <w:rPr>
          <w:i/>
          <w:lang w:val="fr"/>
        </w:rPr>
        <w:t xml:space="preserve">Services connexes </w:t>
      </w:r>
      <w:r>
        <w:rPr>
          <w:lang w:val="fr"/>
        </w:rPr>
        <w:t xml:space="preserve">, </w:t>
      </w:r>
      <w:r w:rsidRPr="004B0BD6">
        <w:rPr>
          <w:bCs/>
          <w:i/>
          <w:iCs/>
          <w:sz w:val="22"/>
          <w:szCs w:val="22"/>
          <w:lang w:val="fr"/>
        </w:rPr>
        <w:t>c’est-à-dire</w:t>
      </w:r>
      <w:r w:rsidRPr="001B6AD0">
        <w:rPr>
          <w:i/>
          <w:iCs/>
          <w:lang w:val="fr"/>
        </w:rPr>
        <w:t xml:space="preserve"> le total </w:t>
      </w:r>
      <w:r w:rsidR="001F65C2">
        <w:rPr>
          <w:i/>
          <w:iCs/>
          <w:lang w:val="fr"/>
        </w:rPr>
        <w:t xml:space="preserve">estimé </w:t>
      </w:r>
      <w:r w:rsidRPr="001B6AD0">
        <w:rPr>
          <w:i/>
          <w:iCs/>
          <w:lang w:val="fr"/>
        </w:rPr>
        <w:t>des quantités</w:t>
      </w:r>
      <w:r w:rsidRPr="00CF6336">
        <w:rPr>
          <w:i/>
          <w:iCs/>
          <w:lang w:val="fr"/>
        </w:rPr>
        <w:t xml:space="preserve">  requises pendant la durée de l’</w:t>
      </w:r>
      <w:r w:rsidR="0082512B" w:rsidRPr="00CF6336">
        <w:rPr>
          <w:i/>
          <w:iCs/>
          <w:lang w:val="fr"/>
        </w:rPr>
        <w:t>AC</w:t>
      </w:r>
      <w:r w:rsidRPr="00CF6336">
        <w:rPr>
          <w:i/>
          <w:iCs/>
          <w:lang w:val="fr"/>
        </w:rPr>
        <w:t xml:space="preserve"> [ou, le cas échéant, </w:t>
      </w:r>
      <w:r w:rsidRPr="001F65C2">
        <w:rPr>
          <w:i/>
          <w:iCs/>
          <w:lang w:val="fr"/>
        </w:rPr>
        <w:t xml:space="preserve">une fourchette indicative des quantités individuelles </w:t>
      </w:r>
      <w:r w:rsidR="001F65C2">
        <w:rPr>
          <w:i/>
          <w:iCs/>
          <w:lang w:val="fr"/>
        </w:rPr>
        <w:t>des Commandes subséquantes individuelles</w:t>
      </w:r>
      <w:r w:rsidR="000F4BA6" w:rsidRPr="001F65C2">
        <w:rPr>
          <w:i/>
          <w:iCs/>
          <w:lang w:val="fr"/>
        </w:rPr>
        <w:t>]</w:t>
      </w:r>
      <w:r w:rsidRPr="001F65C2">
        <w:rPr>
          <w:i/>
          <w:iCs/>
          <w:lang w:val="fr"/>
        </w:rPr>
        <w:t xml:space="preserve">  qui peuvent être fournis en vertu d’un ou de plusieurs </w:t>
      </w:r>
      <w:r w:rsidR="000F4BA6" w:rsidRPr="001F65C2">
        <w:rPr>
          <w:i/>
          <w:iCs/>
          <w:lang w:val="fr"/>
        </w:rPr>
        <w:t>A</w:t>
      </w:r>
      <w:r w:rsidRPr="001F65C2">
        <w:rPr>
          <w:i/>
          <w:iCs/>
          <w:lang w:val="fr"/>
        </w:rPr>
        <w:t>ccords-</w:t>
      </w:r>
      <w:r w:rsidR="000F4BA6" w:rsidRPr="001F65C2">
        <w:rPr>
          <w:i/>
          <w:iCs/>
          <w:lang w:val="fr"/>
        </w:rPr>
        <w:t>C</w:t>
      </w:r>
      <w:r w:rsidRPr="001F65C2">
        <w:rPr>
          <w:i/>
          <w:iCs/>
          <w:lang w:val="fr"/>
        </w:rPr>
        <w:t xml:space="preserve">adres, </w:t>
      </w:r>
      <w:r w:rsidR="00F0591F">
        <w:rPr>
          <w:i/>
          <w:iCs/>
          <w:lang w:val="fr"/>
        </w:rPr>
        <w:t>les</w:t>
      </w:r>
      <w:r w:rsidR="00F0591F" w:rsidRPr="001F65C2">
        <w:rPr>
          <w:i/>
          <w:iCs/>
          <w:lang w:val="fr"/>
        </w:rPr>
        <w:t xml:space="preserve"> </w:t>
      </w:r>
      <w:r w:rsidRPr="001F65C2">
        <w:rPr>
          <w:i/>
          <w:iCs/>
          <w:lang w:val="fr"/>
        </w:rPr>
        <w:t>périodes de livraison</w:t>
      </w:r>
      <w:r w:rsidR="00F0591F">
        <w:rPr>
          <w:i/>
          <w:iCs/>
          <w:lang w:val="fr"/>
        </w:rPr>
        <w:t>,</w:t>
      </w:r>
      <w:r w:rsidRPr="001F65C2">
        <w:rPr>
          <w:i/>
          <w:iCs/>
          <w:lang w:val="fr"/>
        </w:rPr>
        <w:t xml:space="preserve"> lieu(x) de destination et ’estimations des besoins en </w:t>
      </w:r>
      <w:r w:rsidR="00A906FE" w:rsidRPr="001F65C2">
        <w:rPr>
          <w:i/>
          <w:iCs/>
          <w:lang w:val="fr"/>
        </w:rPr>
        <w:t xml:space="preserve">Services connexes </w:t>
      </w:r>
      <w:r w:rsidRPr="001F65C2">
        <w:rPr>
          <w:i/>
          <w:iCs/>
          <w:lang w:val="fr"/>
        </w:rPr>
        <w:t>, le cas échéant.</w:t>
      </w:r>
    </w:p>
    <w:p w14:paraId="2563BE39" w14:textId="7092FE38" w:rsidR="00585F62" w:rsidRPr="003F69ED" w:rsidRDefault="00585F62" w:rsidP="00585F62">
      <w:pPr>
        <w:suppressAutoHyphens/>
        <w:spacing w:after="120"/>
        <w:jc w:val="both"/>
        <w:rPr>
          <w:i/>
        </w:rPr>
      </w:pPr>
      <w:r w:rsidRPr="00926A54">
        <w:rPr>
          <w:b/>
          <w:bCs/>
          <w:i/>
          <w:lang w:val="fr"/>
        </w:rPr>
        <w:t>Comme l’indique</w:t>
      </w:r>
      <w:r w:rsidR="00AC31F6">
        <w:rPr>
          <w:b/>
          <w:bCs/>
          <w:i/>
          <w:lang w:val="fr"/>
        </w:rPr>
        <w:t>nt</w:t>
      </w:r>
      <w:r w:rsidRPr="00926A54">
        <w:rPr>
          <w:b/>
          <w:bCs/>
          <w:i/>
          <w:lang w:val="fr"/>
        </w:rPr>
        <w:t xml:space="preserve"> l</w:t>
      </w:r>
      <w:r w:rsidR="000F4BA6">
        <w:rPr>
          <w:b/>
          <w:bCs/>
          <w:i/>
          <w:lang w:val="fr"/>
        </w:rPr>
        <w:t>es IS</w:t>
      </w:r>
      <w:r w:rsidRPr="00926A54">
        <w:rPr>
          <w:b/>
          <w:bCs/>
          <w:i/>
          <w:lang w:val="fr"/>
        </w:rPr>
        <w:t xml:space="preserve">, chaque </w:t>
      </w:r>
      <w:r w:rsidR="00F0591F">
        <w:rPr>
          <w:b/>
          <w:bCs/>
          <w:i/>
          <w:lang w:val="fr"/>
        </w:rPr>
        <w:t>articl</w:t>
      </w:r>
      <w:r w:rsidR="00F0591F" w:rsidRPr="00926A54">
        <w:rPr>
          <w:b/>
          <w:bCs/>
          <w:i/>
          <w:lang w:val="fr"/>
        </w:rPr>
        <w:t xml:space="preserve">e </w:t>
      </w:r>
      <w:r w:rsidRPr="00926A54">
        <w:rPr>
          <w:b/>
          <w:bCs/>
          <w:i/>
          <w:lang w:val="fr"/>
        </w:rPr>
        <w:t>sera évalué séparément et la détermination de la conclusion de l’</w:t>
      </w:r>
      <w:r w:rsidR="000F4BA6">
        <w:rPr>
          <w:b/>
          <w:bCs/>
          <w:i/>
          <w:lang w:val="fr"/>
        </w:rPr>
        <w:t>A</w:t>
      </w:r>
      <w:r w:rsidRPr="00926A54">
        <w:rPr>
          <w:b/>
          <w:bCs/>
          <w:i/>
          <w:lang w:val="fr"/>
        </w:rPr>
        <w:t>ccord-</w:t>
      </w:r>
      <w:r w:rsidR="000F4BA6">
        <w:rPr>
          <w:b/>
          <w:bCs/>
          <w:i/>
          <w:lang w:val="fr"/>
        </w:rPr>
        <w:t>C</w:t>
      </w:r>
      <w:r w:rsidRPr="00926A54">
        <w:rPr>
          <w:b/>
          <w:bCs/>
          <w:i/>
          <w:lang w:val="fr"/>
        </w:rPr>
        <w:t>adre sera faite en fonction de l’</w:t>
      </w:r>
      <w:r w:rsidR="000F4BA6">
        <w:rPr>
          <w:b/>
          <w:bCs/>
          <w:i/>
          <w:lang w:val="fr"/>
        </w:rPr>
        <w:t>O</w:t>
      </w:r>
      <w:r w:rsidRPr="00926A54">
        <w:rPr>
          <w:b/>
          <w:bCs/>
          <w:i/>
          <w:lang w:val="fr"/>
        </w:rPr>
        <w:t xml:space="preserve">ffre la </w:t>
      </w:r>
      <w:r w:rsidR="000F4BA6">
        <w:rPr>
          <w:b/>
          <w:bCs/>
          <w:i/>
          <w:lang w:val="fr"/>
        </w:rPr>
        <w:t>P</w:t>
      </w:r>
      <w:r w:rsidRPr="00926A54">
        <w:rPr>
          <w:b/>
          <w:bCs/>
          <w:i/>
          <w:lang w:val="fr"/>
        </w:rPr>
        <w:t xml:space="preserve">lus </w:t>
      </w:r>
      <w:r w:rsidR="000F4BA6">
        <w:rPr>
          <w:b/>
          <w:bCs/>
          <w:i/>
          <w:lang w:val="fr"/>
        </w:rPr>
        <w:t>A</w:t>
      </w:r>
      <w:r w:rsidRPr="00926A54">
        <w:rPr>
          <w:b/>
          <w:bCs/>
          <w:i/>
          <w:lang w:val="fr"/>
        </w:rPr>
        <w:t xml:space="preserve">vantageuse </w:t>
      </w:r>
      <w:r w:rsidR="009B2A15">
        <w:rPr>
          <w:b/>
          <w:bCs/>
          <w:i/>
          <w:lang w:val="fr"/>
        </w:rPr>
        <w:t>par article</w:t>
      </w:r>
      <w:r w:rsidRPr="00926A54">
        <w:rPr>
          <w:b/>
          <w:bCs/>
          <w:i/>
          <w:lang w:val="fr"/>
        </w:rPr>
        <w:t xml:space="preserve">. </w:t>
      </w:r>
      <w:r w:rsidRPr="00CF6336">
        <w:rPr>
          <w:i/>
          <w:lang w:val="fr"/>
        </w:rPr>
        <w:t xml:space="preserve">Il est donc important que </w:t>
      </w:r>
      <w:r w:rsidR="009B2A15" w:rsidRPr="00CF6336">
        <w:rPr>
          <w:i/>
          <w:lang w:val="fr"/>
        </w:rPr>
        <w:t>l’article</w:t>
      </w:r>
      <w:r w:rsidRPr="00CF6336">
        <w:rPr>
          <w:i/>
          <w:lang w:val="fr"/>
        </w:rPr>
        <w:t xml:space="preserve"> soit, dans la mesure du possible dans la pratique, un ensemble complet et non des éléments d’un ensemble (sauf si l’achat lui-même concerne l’achat de composants), dont les exigences techniques pourraient être décrites. Par exemple, si cet </w:t>
      </w:r>
      <w:r w:rsidR="000F4BA6" w:rsidRPr="00CF6336">
        <w:rPr>
          <w:i/>
          <w:lang w:val="fr"/>
        </w:rPr>
        <w:t>A</w:t>
      </w:r>
      <w:r w:rsidRPr="00CF6336">
        <w:rPr>
          <w:i/>
          <w:lang w:val="fr"/>
        </w:rPr>
        <w:t>ccord-</w:t>
      </w:r>
      <w:r w:rsidR="000F4BA6" w:rsidRPr="00CF6336">
        <w:rPr>
          <w:i/>
          <w:lang w:val="fr"/>
        </w:rPr>
        <w:t>C</w:t>
      </w:r>
      <w:r w:rsidRPr="00CF6336">
        <w:rPr>
          <w:i/>
          <w:lang w:val="fr"/>
        </w:rPr>
        <w:t xml:space="preserve">adre comprend l’acquisition d’équipement d’usage courant, </w:t>
      </w:r>
      <w:r w:rsidR="003F69ED" w:rsidRPr="00CF6336">
        <w:rPr>
          <w:i/>
          <w:lang w:val="fr"/>
        </w:rPr>
        <w:t>l’article</w:t>
      </w:r>
      <w:r w:rsidRPr="00CF6336">
        <w:rPr>
          <w:i/>
          <w:lang w:val="fr"/>
        </w:rPr>
        <w:t xml:space="preserve"> serait l’équipement requis.</w:t>
      </w:r>
    </w:p>
    <w:p w14:paraId="7E855231" w14:textId="53940B72" w:rsidR="00585F62" w:rsidRPr="00815A90" w:rsidRDefault="00585F62" w:rsidP="00585F62">
      <w:pPr>
        <w:suppressAutoHyphens/>
        <w:spacing w:after="120"/>
        <w:jc w:val="both"/>
        <w:rPr>
          <w:i/>
        </w:rPr>
      </w:pPr>
      <w:r>
        <w:rPr>
          <w:i/>
          <w:lang w:val="fr"/>
        </w:rPr>
        <w:t>S’il est nécessaire de spécifier des sous-</w:t>
      </w:r>
      <w:r w:rsidR="003F69ED">
        <w:rPr>
          <w:i/>
          <w:lang w:val="fr"/>
        </w:rPr>
        <w:t>articles</w:t>
      </w:r>
      <w:r>
        <w:rPr>
          <w:i/>
          <w:lang w:val="fr"/>
        </w:rPr>
        <w:t>, les informations correspondantes sur les sous-</w:t>
      </w:r>
      <w:r w:rsidR="003F69ED">
        <w:rPr>
          <w:i/>
          <w:lang w:val="fr"/>
        </w:rPr>
        <w:t xml:space="preserve">articles </w:t>
      </w:r>
      <w:r>
        <w:rPr>
          <w:i/>
          <w:lang w:val="fr"/>
        </w:rPr>
        <w:t>doivent être insérées.]</w:t>
      </w:r>
    </w:p>
    <w:p w14:paraId="7B17934C" w14:textId="77777777" w:rsidR="00585F62" w:rsidRDefault="00585F62" w:rsidP="00F7245F">
      <w:pPr>
        <w:jc w:val="both"/>
      </w:pPr>
    </w:p>
    <w:p w14:paraId="0A35A045" w14:textId="77777777" w:rsidR="00585F62" w:rsidRDefault="00585F62" w:rsidP="00F7245F">
      <w:pPr>
        <w:jc w:val="both"/>
      </w:pPr>
    </w:p>
    <w:p w14:paraId="3D765028" w14:textId="2A065624" w:rsidR="00940BF3" w:rsidRPr="00154A73" w:rsidRDefault="00940BF3" w:rsidP="00F7245F">
      <w:pPr>
        <w:jc w:val="both"/>
      </w:pPr>
      <w:r w:rsidRPr="00154A73">
        <w:t xml:space="preserve"> </w:t>
      </w:r>
    </w:p>
    <w:p w14:paraId="7EEDD782" w14:textId="77777777" w:rsidR="00940BF3" w:rsidRPr="00AA46EA" w:rsidRDefault="00940BF3"/>
    <w:p w14:paraId="05719349" w14:textId="77777777" w:rsidR="00940BF3" w:rsidRPr="00B62823" w:rsidRDefault="00940BF3"/>
    <w:p w14:paraId="712C1123" w14:textId="77777777" w:rsidR="00940BF3" w:rsidRPr="002613AE" w:rsidRDefault="00940BF3">
      <w:pPr>
        <w:sectPr w:rsidR="00940BF3" w:rsidRPr="002613AE" w:rsidSect="005B42F1">
          <w:headerReference w:type="even" r:id="rId63"/>
          <w:headerReference w:type="first" r:id="rId64"/>
          <w:endnotePr>
            <w:numFmt w:val="decimal"/>
            <w:numRestart w:val="eachSect"/>
          </w:endnotePr>
          <w:type w:val="oddPage"/>
          <w:pgSz w:w="12240" w:h="15840" w:code="1"/>
          <w:pgMar w:top="1440" w:right="1440" w:bottom="1440" w:left="1440" w:header="720" w:footer="720" w:gutter="0"/>
          <w:paperSrc w:first="15" w:other="15"/>
          <w:cols w:space="720"/>
          <w:titlePg/>
          <w:docGrid w:linePitch="326"/>
        </w:sectPr>
      </w:pPr>
    </w:p>
    <w:p w14:paraId="429A5FB4" w14:textId="77777777" w:rsidR="00940BF3" w:rsidRPr="002613AE" w:rsidRDefault="00940BF3"/>
    <w:tbl>
      <w:tblPr>
        <w:tblW w:w="0" w:type="auto"/>
        <w:tblLayout w:type="fixed"/>
        <w:tblLook w:val="0000" w:firstRow="0" w:lastRow="0" w:firstColumn="0" w:lastColumn="0" w:noHBand="0" w:noVBand="0"/>
      </w:tblPr>
      <w:tblGrid>
        <w:gridCol w:w="13068"/>
      </w:tblGrid>
      <w:tr w:rsidR="00940BF3" w:rsidRPr="002613AE" w14:paraId="249ADE24" w14:textId="77777777">
        <w:trPr>
          <w:cantSplit/>
          <w:trHeight w:val="600"/>
        </w:trPr>
        <w:tc>
          <w:tcPr>
            <w:tcW w:w="13068" w:type="dxa"/>
            <w:vAlign w:val="center"/>
          </w:tcPr>
          <w:p w14:paraId="37565D20" w14:textId="2C3B3B6B" w:rsidR="00940BF3" w:rsidRPr="002613AE" w:rsidRDefault="003A3A6E" w:rsidP="00F06AB7">
            <w:pPr>
              <w:pStyle w:val="Style6"/>
            </w:pPr>
            <w:bookmarkStart w:id="462" w:name="_Toc475247049"/>
            <w:bookmarkStart w:id="463" w:name="_Toc494778748"/>
            <w:bookmarkStart w:id="464" w:name="_Toc139011682"/>
            <w:r w:rsidRPr="00CF6336">
              <w:t>Estimation des Besoins</w:t>
            </w:r>
            <w:r w:rsidRPr="006770C1">
              <w:t xml:space="preserve"> </w:t>
            </w:r>
            <w:r w:rsidR="006770C1" w:rsidRPr="006770C1">
              <w:t xml:space="preserve">- </w:t>
            </w:r>
            <w:r w:rsidR="00940BF3" w:rsidRPr="002613AE">
              <w:t xml:space="preserve">Liste des Fournitures et </w:t>
            </w:r>
            <w:bookmarkEnd w:id="462"/>
            <w:bookmarkEnd w:id="463"/>
            <w:r w:rsidR="00940BF3" w:rsidRPr="002613AE">
              <w:t>Calendrier de livraison</w:t>
            </w:r>
            <w:bookmarkEnd w:id="464"/>
          </w:p>
          <w:p w14:paraId="073F5B36" w14:textId="77777777" w:rsidR="00940BF3" w:rsidRPr="002613AE" w:rsidRDefault="00940BF3">
            <w:pPr>
              <w:pStyle w:val="Pieddepage"/>
              <w:rPr>
                <w:lang w:val="fr-FR"/>
              </w:rPr>
            </w:pPr>
          </w:p>
        </w:tc>
      </w:tr>
    </w:tbl>
    <w:p w14:paraId="6448D568" w14:textId="63496B2A" w:rsidR="00940BF3" w:rsidRPr="00657EBD" w:rsidRDefault="00940BF3">
      <w:pPr>
        <w:rPr>
          <w:i/>
          <w:iCs/>
        </w:rPr>
      </w:pPr>
      <w:r w:rsidRPr="002613AE">
        <w:rPr>
          <w:i/>
          <w:iCs/>
        </w:rPr>
        <w:t>[</w:t>
      </w:r>
      <w:r w:rsidR="009074C4">
        <w:rPr>
          <w:i/>
          <w:iCs/>
        </w:rPr>
        <w:t>L’Agence d’Acquisition</w:t>
      </w:r>
      <w:r w:rsidRPr="0081618F">
        <w:rPr>
          <w:i/>
          <w:iCs/>
        </w:rPr>
        <w:t xml:space="preserve"> remplit ce tableau, à l’exception de la colonne « Date de livraison offerte par le Soumissionnaire » qui est remplie par le Soumissionnaire. La liste des articles doit être identique à celle qui apparaît au border</w:t>
      </w:r>
      <w:r w:rsidR="00A407AE" w:rsidRPr="0081618F">
        <w:rPr>
          <w:i/>
          <w:iCs/>
        </w:rPr>
        <w:t>e</w:t>
      </w:r>
      <w:r w:rsidRPr="0081618F">
        <w:rPr>
          <w:i/>
          <w:iCs/>
        </w:rPr>
        <w:t>au des prix,</w:t>
      </w:r>
      <w:r w:rsidR="00A407AE" w:rsidRPr="0081618F">
        <w:rPr>
          <w:i/>
          <w:iCs/>
        </w:rPr>
        <w:t xml:space="preserve"> </w:t>
      </w:r>
      <w:r w:rsidRPr="0081618F">
        <w:rPr>
          <w:i/>
          <w:iCs/>
        </w:rPr>
        <w:t>Section IV</w:t>
      </w:r>
      <w:r w:rsidRPr="00657EBD">
        <w:rPr>
          <w:i/>
          <w:iCs/>
        </w:rPr>
        <w:t>]</w:t>
      </w:r>
    </w:p>
    <w:p w14:paraId="592FD7D0" w14:textId="77777777" w:rsidR="00940BF3" w:rsidRPr="00616BE0" w:rsidRDefault="00940BF3">
      <w:pPr>
        <w:rPr>
          <w:i/>
          <w:iCs/>
        </w:rPr>
      </w:pPr>
      <w:r w:rsidRPr="00616BE0">
        <w:rPr>
          <w:i/>
          <w:iCs/>
        </w:rPr>
        <w:t xml:space="preserve"> </w:t>
      </w:r>
    </w:p>
    <w:tbl>
      <w:tblPr>
        <w:tblW w:w="1276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994"/>
        <w:gridCol w:w="1400"/>
        <w:gridCol w:w="1500"/>
        <w:gridCol w:w="1428"/>
        <w:gridCol w:w="1233"/>
        <w:gridCol w:w="1440"/>
        <w:gridCol w:w="1890"/>
        <w:gridCol w:w="1620"/>
        <w:gridCol w:w="1260"/>
      </w:tblGrid>
      <w:tr w:rsidR="00CF6336" w:rsidRPr="002613AE" w14:paraId="15EC4A09" w14:textId="77777777" w:rsidTr="001B6AD0">
        <w:trPr>
          <w:cantSplit/>
          <w:trHeight w:val="240"/>
        </w:trPr>
        <w:tc>
          <w:tcPr>
            <w:tcW w:w="994" w:type="dxa"/>
          </w:tcPr>
          <w:p w14:paraId="24CD20F2" w14:textId="12A12239" w:rsidR="000E7C07" w:rsidRPr="001B6AD0" w:rsidRDefault="000E7C07" w:rsidP="003432A5">
            <w:pPr>
              <w:suppressAutoHyphens/>
              <w:jc w:val="center"/>
              <w:rPr>
                <w:sz w:val="20"/>
              </w:rPr>
            </w:pPr>
            <w:r w:rsidRPr="001B6AD0">
              <w:rPr>
                <w:sz w:val="20"/>
              </w:rPr>
              <w:t xml:space="preserve">No de </w:t>
            </w:r>
            <w:r w:rsidR="003F69ED" w:rsidRPr="001B6AD0">
              <w:rPr>
                <w:sz w:val="20"/>
              </w:rPr>
              <w:t>l'</w:t>
            </w:r>
            <w:r w:rsidR="003F69ED">
              <w:rPr>
                <w:sz w:val="20"/>
              </w:rPr>
              <w:t>article</w:t>
            </w:r>
          </w:p>
        </w:tc>
        <w:tc>
          <w:tcPr>
            <w:tcW w:w="1400" w:type="dxa"/>
          </w:tcPr>
          <w:p w14:paraId="6C75A819" w14:textId="281ED3AA" w:rsidR="000E7C07" w:rsidRPr="001B6AD0" w:rsidRDefault="000E7C07" w:rsidP="003432A5">
            <w:pPr>
              <w:suppressAutoHyphens/>
              <w:jc w:val="center"/>
              <w:rPr>
                <w:sz w:val="20"/>
              </w:rPr>
            </w:pPr>
            <w:r w:rsidRPr="001B6AD0">
              <w:rPr>
                <w:sz w:val="20"/>
              </w:rPr>
              <w:t>Description des Fournitures</w:t>
            </w:r>
          </w:p>
        </w:tc>
        <w:tc>
          <w:tcPr>
            <w:tcW w:w="1500" w:type="dxa"/>
          </w:tcPr>
          <w:p w14:paraId="78BEAC28" w14:textId="691F1F59" w:rsidR="000E7C07" w:rsidRPr="001B6AD0" w:rsidRDefault="000E7C07" w:rsidP="003432A5">
            <w:pPr>
              <w:suppressAutoHyphens/>
              <w:jc w:val="center"/>
              <w:rPr>
                <w:sz w:val="20"/>
              </w:rPr>
            </w:pPr>
            <w:r w:rsidRPr="001B6AD0">
              <w:rPr>
                <w:sz w:val="20"/>
              </w:rPr>
              <w:t>Unité de mesure</w:t>
            </w:r>
          </w:p>
        </w:tc>
        <w:tc>
          <w:tcPr>
            <w:tcW w:w="4101" w:type="dxa"/>
            <w:gridSpan w:val="3"/>
          </w:tcPr>
          <w:p w14:paraId="29A80DB8" w14:textId="365834FE" w:rsidR="000E7C07" w:rsidRPr="001B6AD0" w:rsidRDefault="00F047CA" w:rsidP="001B6AD0">
            <w:pPr>
              <w:ind w:right="525"/>
              <w:jc w:val="center"/>
              <w:rPr>
                <w:sz w:val="20"/>
              </w:rPr>
            </w:pPr>
            <w:r>
              <w:rPr>
                <w:sz w:val="20"/>
              </w:rPr>
              <w:t>Quantité indicative pour la Période spécifiée</w:t>
            </w:r>
            <w:r w:rsidR="004630A4">
              <w:rPr>
                <w:sz w:val="20"/>
              </w:rPr>
              <w:t xml:space="preserve"> </w:t>
            </w:r>
            <w:r w:rsidR="004630A4" w:rsidRPr="001B6AD0">
              <w:rPr>
                <w:i/>
                <w:iCs/>
                <w:sz w:val="20"/>
              </w:rPr>
              <w:t>[par ex. Année/Trimestre, etc.</w:t>
            </w:r>
            <w:r w:rsidR="00EF5ACB" w:rsidRPr="001B6AD0">
              <w:rPr>
                <w:i/>
                <w:iCs/>
                <w:sz w:val="20"/>
              </w:rPr>
              <w:t>]</w:t>
            </w:r>
            <w:r w:rsidR="00EF5ACB">
              <w:rPr>
                <w:sz w:val="20"/>
              </w:rPr>
              <w:t xml:space="preserve"> si applicable</w:t>
            </w:r>
          </w:p>
        </w:tc>
        <w:tc>
          <w:tcPr>
            <w:tcW w:w="1890" w:type="dxa"/>
          </w:tcPr>
          <w:p w14:paraId="2F230863" w14:textId="38F6C99A" w:rsidR="000E7C07" w:rsidRPr="001B6AD0" w:rsidRDefault="004078A8" w:rsidP="003432A5">
            <w:pPr>
              <w:spacing w:before="60" w:after="60"/>
              <w:jc w:val="center"/>
              <w:rPr>
                <w:sz w:val="20"/>
              </w:rPr>
            </w:pPr>
            <w:r w:rsidRPr="001B6AD0">
              <w:rPr>
                <w:sz w:val="20"/>
              </w:rPr>
              <w:t xml:space="preserve">Total </w:t>
            </w:r>
            <w:r w:rsidR="00263658" w:rsidRPr="001B6AD0">
              <w:rPr>
                <w:sz w:val="20"/>
              </w:rPr>
              <w:t xml:space="preserve">indicatif des </w:t>
            </w:r>
            <w:r w:rsidR="003A3A6E" w:rsidRPr="001B6AD0">
              <w:rPr>
                <w:sz w:val="20"/>
              </w:rPr>
              <w:t>Q</w:t>
            </w:r>
            <w:r w:rsidR="003A3A6E">
              <w:rPr>
                <w:sz w:val="20"/>
              </w:rPr>
              <w:t>ua</w:t>
            </w:r>
            <w:r w:rsidR="003A3A6E" w:rsidRPr="001B6AD0">
              <w:rPr>
                <w:sz w:val="20"/>
              </w:rPr>
              <w:t xml:space="preserve">ntités </w:t>
            </w:r>
            <w:r w:rsidR="003A3A6E">
              <w:rPr>
                <w:sz w:val="20"/>
              </w:rPr>
              <w:t>nécessair</w:t>
            </w:r>
            <w:r w:rsidR="003A3A6E" w:rsidRPr="001B6AD0">
              <w:rPr>
                <w:sz w:val="20"/>
              </w:rPr>
              <w:t xml:space="preserve">es </w:t>
            </w:r>
            <w:r w:rsidR="00263658" w:rsidRPr="001B6AD0">
              <w:rPr>
                <w:sz w:val="20"/>
              </w:rPr>
              <w:t>durand l</w:t>
            </w:r>
            <w:r w:rsidR="00AD224D" w:rsidRPr="001B6AD0">
              <w:rPr>
                <w:sz w:val="20"/>
              </w:rPr>
              <w:t xml:space="preserve">’AC </w:t>
            </w:r>
            <w:r w:rsidR="00AD224D" w:rsidRPr="001B6AD0">
              <w:rPr>
                <w:i/>
                <w:iCs/>
                <w:sz w:val="20"/>
              </w:rPr>
              <w:t xml:space="preserve">[ou un éventail indicatif de quantités </w:t>
            </w:r>
            <w:r w:rsidR="003A3A6E">
              <w:rPr>
                <w:i/>
                <w:iCs/>
                <w:sz w:val="20"/>
              </w:rPr>
              <w:t>de Commandes individuelles</w:t>
            </w:r>
            <w:r w:rsidR="00775079" w:rsidRPr="001B6AD0">
              <w:rPr>
                <w:i/>
                <w:iCs/>
                <w:sz w:val="20"/>
              </w:rPr>
              <w:t>, si applicable]</w:t>
            </w:r>
          </w:p>
        </w:tc>
        <w:tc>
          <w:tcPr>
            <w:tcW w:w="1620" w:type="dxa"/>
          </w:tcPr>
          <w:p w14:paraId="6E058ECF" w14:textId="2E022C8A" w:rsidR="000E7C07" w:rsidRPr="001B6AD0" w:rsidRDefault="003A3A6E" w:rsidP="003432A5">
            <w:pPr>
              <w:spacing w:before="60" w:after="60"/>
              <w:jc w:val="center"/>
              <w:rPr>
                <w:sz w:val="20"/>
              </w:rPr>
            </w:pPr>
            <w:r>
              <w:rPr>
                <w:sz w:val="20"/>
              </w:rPr>
              <w:t>Délai</w:t>
            </w:r>
            <w:r w:rsidR="000E7C07" w:rsidRPr="001B6AD0">
              <w:rPr>
                <w:sz w:val="20"/>
              </w:rPr>
              <w:t>de livraison* selon les Incoterms</w:t>
            </w:r>
          </w:p>
          <w:p w14:paraId="66449B06" w14:textId="77777777" w:rsidR="000E7C07" w:rsidRPr="001B6AD0" w:rsidRDefault="000E7C07" w:rsidP="003432A5">
            <w:pPr>
              <w:spacing w:before="60" w:after="60"/>
              <w:jc w:val="center"/>
              <w:rPr>
                <w:sz w:val="20"/>
              </w:rPr>
            </w:pPr>
          </w:p>
        </w:tc>
        <w:tc>
          <w:tcPr>
            <w:tcW w:w="1260" w:type="dxa"/>
          </w:tcPr>
          <w:p w14:paraId="70FC30E2" w14:textId="4D285B42" w:rsidR="000E7C07" w:rsidRPr="001B6AD0" w:rsidRDefault="000E7C07" w:rsidP="003432A5">
            <w:pPr>
              <w:spacing w:before="60" w:after="60"/>
              <w:jc w:val="center"/>
              <w:rPr>
                <w:sz w:val="20"/>
              </w:rPr>
            </w:pPr>
            <w:r w:rsidRPr="001B6AD0">
              <w:rPr>
                <w:sz w:val="20"/>
              </w:rPr>
              <w:t xml:space="preserve">Lieu de Destination </w:t>
            </w:r>
          </w:p>
        </w:tc>
      </w:tr>
      <w:tr w:rsidR="003A3A6E" w:rsidRPr="002613AE" w14:paraId="406D4BD5" w14:textId="77777777" w:rsidTr="001B6AD0">
        <w:trPr>
          <w:cantSplit/>
        </w:trPr>
        <w:tc>
          <w:tcPr>
            <w:tcW w:w="994" w:type="dxa"/>
          </w:tcPr>
          <w:p w14:paraId="7D1E427D" w14:textId="77777777" w:rsidR="000E7C07" w:rsidRPr="002613AE" w:rsidRDefault="000E7C07" w:rsidP="003432A5">
            <w:pPr>
              <w:rPr>
                <w:i/>
                <w:iCs/>
                <w:sz w:val="20"/>
              </w:rPr>
            </w:pPr>
          </w:p>
        </w:tc>
        <w:tc>
          <w:tcPr>
            <w:tcW w:w="1400" w:type="dxa"/>
          </w:tcPr>
          <w:p w14:paraId="0CE9A5E2" w14:textId="77777777" w:rsidR="000E7C07" w:rsidRPr="002613AE" w:rsidRDefault="000E7C07" w:rsidP="003432A5">
            <w:pPr>
              <w:rPr>
                <w:i/>
                <w:iCs/>
                <w:sz w:val="20"/>
              </w:rPr>
            </w:pPr>
          </w:p>
        </w:tc>
        <w:tc>
          <w:tcPr>
            <w:tcW w:w="1500" w:type="dxa"/>
          </w:tcPr>
          <w:p w14:paraId="7A8D74F0" w14:textId="77777777" w:rsidR="000E7C07" w:rsidRPr="002613AE" w:rsidRDefault="000E7C07" w:rsidP="003432A5">
            <w:pPr>
              <w:rPr>
                <w:i/>
                <w:iCs/>
                <w:sz w:val="20"/>
              </w:rPr>
            </w:pPr>
          </w:p>
        </w:tc>
        <w:tc>
          <w:tcPr>
            <w:tcW w:w="1428" w:type="dxa"/>
          </w:tcPr>
          <w:p w14:paraId="1FCC10FA" w14:textId="43556F60" w:rsidR="000E7C07" w:rsidRPr="001B6AD0" w:rsidRDefault="00EF5ACB" w:rsidP="001B6AD0">
            <w:pPr>
              <w:jc w:val="center"/>
              <w:rPr>
                <w:sz w:val="20"/>
              </w:rPr>
            </w:pPr>
            <w:r>
              <w:rPr>
                <w:sz w:val="20"/>
              </w:rPr>
              <w:t>Période 1</w:t>
            </w:r>
          </w:p>
        </w:tc>
        <w:tc>
          <w:tcPr>
            <w:tcW w:w="1233" w:type="dxa"/>
          </w:tcPr>
          <w:p w14:paraId="2A3EB1F4" w14:textId="18EAD10A" w:rsidR="000E7C07" w:rsidRPr="001B6AD0" w:rsidRDefault="00EF5ACB" w:rsidP="001B6AD0">
            <w:pPr>
              <w:jc w:val="center"/>
              <w:rPr>
                <w:sz w:val="20"/>
              </w:rPr>
            </w:pPr>
            <w:r>
              <w:rPr>
                <w:sz w:val="20"/>
              </w:rPr>
              <w:t>Période 2</w:t>
            </w:r>
          </w:p>
        </w:tc>
        <w:tc>
          <w:tcPr>
            <w:tcW w:w="1440" w:type="dxa"/>
          </w:tcPr>
          <w:p w14:paraId="72B40EF9" w14:textId="10CA0EFF" w:rsidR="000E7C07" w:rsidRPr="001B6AD0" w:rsidRDefault="00EF5ACB" w:rsidP="001B6AD0">
            <w:pPr>
              <w:jc w:val="center"/>
              <w:rPr>
                <w:sz w:val="20"/>
              </w:rPr>
            </w:pPr>
            <w:r>
              <w:rPr>
                <w:sz w:val="20"/>
              </w:rPr>
              <w:t>Période 3</w:t>
            </w:r>
          </w:p>
        </w:tc>
        <w:tc>
          <w:tcPr>
            <w:tcW w:w="1890" w:type="dxa"/>
          </w:tcPr>
          <w:p w14:paraId="00AF6397" w14:textId="77777777" w:rsidR="000E7C07" w:rsidRPr="002613AE" w:rsidRDefault="000E7C07" w:rsidP="003432A5">
            <w:pPr>
              <w:rPr>
                <w:i/>
                <w:iCs/>
                <w:sz w:val="20"/>
              </w:rPr>
            </w:pPr>
          </w:p>
        </w:tc>
        <w:tc>
          <w:tcPr>
            <w:tcW w:w="1620" w:type="dxa"/>
          </w:tcPr>
          <w:p w14:paraId="638C5884" w14:textId="77777777" w:rsidR="000E7C07" w:rsidRPr="002613AE" w:rsidRDefault="000E7C07" w:rsidP="003432A5">
            <w:pPr>
              <w:rPr>
                <w:i/>
                <w:iCs/>
                <w:sz w:val="20"/>
              </w:rPr>
            </w:pPr>
          </w:p>
        </w:tc>
        <w:tc>
          <w:tcPr>
            <w:tcW w:w="1260" w:type="dxa"/>
          </w:tcPr>
          <w:p w14:paraId="1A2CB6CB" w14:textId="77777777" w:rsidR="000E7C07" w:rsidRPr="002613AE" w:rsidRDefault="000E7C07" w:rsidP="003432A5">
            <w:pPr>
              <w:rPr>
                <w:i/>
                <w:iCs/>
                <w:sz w:val="20"/>
              </w:rPr>
            </w:pPr>
          </w:p>
        </w:tc>
      </w:tr>
      <w:tr w:rsidR="003A3A6E" w:rsidRPr="002613AE" w14:paraId="5BA22542" w14:textId="77777777" w:rsidTr="000E7C07">
        <w:trPr>
          <w:cantSplit/>
        </w:trPr>
        <w:tc>
          <w:tcPr>
            <w:tcW w:w="994" w:type="dxa"/>
          </w:tcPr>
          <w:p w14:paraId="24E0FF88" w14:textId="77777777" w:rsidR="000E7C07" w:rsidRPr="002613AE" w:rsidRDefault="000E7C07" w:rsidP="003432A5">
            <w:pPr>
              <w:rPr>
                <w:i/>
                <w:iCs/>
                <w:sz w:val="20"/>
              </w:rPr>
            </w:pPr>
          </w:p>
        </w:tc>
        <w:tc>
          <w:tcPr>
            <w:tcW w:w="1400" w:type="dxa"/>
          </w:tcPr>
          <w:p w14:paraId="66B7CA16" w14:textId="2041D91B" w:rsidR="000E7C07" w:rsidRPr="002613AE" w:rsidRDefault="000E7C07" w:rsidP="003432A5">
            <w:pPr>
              <w:rPr>
                <w:i/>
                <w:iCs/>
                <w:sz w:val="20"/>
              </w:rPr>
            </w:pPr>
          </w:p>
        </w:tc>
        <w:tc>
          <w:tcPr>
            <w:tcW w:w="1500" w:type="dxa"/>
          </w:tcPr>
          <w:p w14:paraId="33D0AB59" w14:textId="1932AA64" w:rsidR="000E7C07" w:rsidRPr="002613AE" w:rsidRDefault="000E7C07" w:rsidP="003432A5">
            <w:pPr>
              <w:rPr>
                <w:i/>
                <w:iCs/>
                <w:sz w:val="20"/>
              </w:rPr>
            </w:pPr>
          </w:p>
        </w:tc>
        <w:tc>
          <w:tcPr>
            <w:tcW w:w="1428" w:type="dxa"/>
          </w:tcPr>
          <w:p w14:paraId="674A4AC0" w14:textId="47BF800A" w:rsidR="000E7C07" w:rsidRPr="002613AE" w:rsidRDefault="000E7C07" w:rsidP="003432A5">
            <w:pPr>
              <w:rPr>
                <w:i/>
                <w:iCs/>
                <w:sz w:val="20"/>
              </w:rPr>
            </w:pPr>
          </w:p>
        </w:tc>
        <w:tc>
          <w:tcPr>
            <w:tcW w:w="1233" w:type="dxa"/>
          </w:tcPr>
          <w:p w14:paraId="27D94F03" w14:textId="77777777" w:rsidR="000E7C07" w:rsidRPr="002613AE" w:rsidRDefault="000E7C07" w:rsidP="003432A5">
            <w:pPr>
              <w:rPr>
                <w:i/>
                <w:iCs/>
                <w:sz w:val="20"/>
              </w:rPr>
            </w:pPr>
          </w:p>
        </w:tc>
        <w:tc>
          <w:tcPr>
            <w:tcW w:w="1440" w:type="dxa"/>
          </w:tcPr>
          <w:p w14:paraId="2822844A" w14:textId="189FE4F0" w:rsidR="000E7C07" w:rsidRPr="002613AE" w:rsidRDefault="000E7C07" w:rsidP="003432A5">
            <w:pPr>
              <w:rPr>
                <w:i/>
                <w:iCs/>
                <w:sz w:val="20"/>
              </w:rPr>
            </w:pPr>
          </w:p>
        </w:tc>
        <w:tc>
          <w:tcPr>
            <w:tcW w:w="1890" w:type="dxa"/>
          </w:tcPr>
          <w:p w14:paraId="4F39CADF" w14:textId="491E94D7" w:rsidR="000E7C07" w:rsidRPr="002613AE" w:rsidRDefault="000E7C07" w:rsidP="003432A5">
            <w:pPr>
              <w:rPr>
                <w:i/>
                <w:iCs/>
                <w:sz w:val="20"/>
              </w:rPr>
            </w:pPr>
          </w:p>
        </w:tc>
        <w:tc>
          <w:tcPr>
            <w:tcW w:w="1620" w:type="dxa"/>
          </w:tcPr>
          <w:p w14:paraId="7728AB7E" w14:textId="3540EB26" w:rsidR="000E7C07" w:rsidRPr="002613AE" w:rsidRDefault="000E7C07" w:rsidP="003432A5">
            <w:pPr>
              <w:rPr>
                <w:i/>
                <w:iCs/>
                <w:sz w:val="20"/>
              </w:rPr>
            </w:pPr>
          </w:p>
        </w:tc>
        <w:tc>
          <w:tcPr>
            <w:tcW w:w="1260" w:type="dxa"/>
          </w:tcPr>
          <w:p w14:paraId="6E4802D9" w14:textId="1689F1FD" w:rsidR="000E7C07" w:rsidRPr="002613AE" w:rsidRDefault="000E7C07" w:rsidP="003432A5">
            <w:pPr>
              <w:rPr>
                <w:i/>
                <w:iCs/>
                <w:sz w:val="20"/>
              </w:rPr>
            </w:pPr>
          </w:p>
        </w:tc>
      </w:tr>
      <w:tr w:rsidR="003A3A6E" w:rsidRPr="002613AE" w14:paraId="1E1316A3" w14:textId="77777777" w:rsidTr="000E7C07">
        <w:trPr>
          <w:cantSplit/>
        </w:trPr>
        <w:tc>
          <w:tcPr>
            <w:tcW w:w="994" w:type="dxa"/>
          </w:tcPr>
          <w:p w14:paraId="767C3A80" w14:textId="77777777" w:rsidR="000E7C07" w:rsidRPr="002613AE" w:rsidRDefault="000E7C07" w:rsidP="003432A5"/>
        </w:tc>
        <w:tc>
          <w:tcPr>
            <w:tcW w:w="1400" w:type="dxa"/>
          </w:tcPr>
          <w:p w14:paraId="16DD456D" w14:textId="77777777" w:rsidR="000E7C07" w:rsidRPr="002613AE" w:rsidRDefault="000E7C07" w:rsidP="003432A5"/>
        </w:tc>
        <w:tc>
          <w:tcPr>
            <w:tcW w:w="1500" w:type="dxa"/>
          </w:tcPr>
          <w:p w14:paraId="41BD2311" w14:textId="77777777" w:rsidR="000E7C07" w:rsidRPr="002613AE" w:rsidRDefault="000E7C07" w:rsidP="003432A5"/>
        </w:tc>
        <w:tc>
          <w:tcPr>
            <w:tcW w:w="1428" w:type="dxa"/>
          </w:tcPr>
          <w:p w14:paraId="0FF70D0F" w14:textId="77777777" w:rsidR="000E7C07" w:rsidRPr="002613AE" w:rsidRDefault="000E7C07" w:rsidP="003432A5"/>
        </w:tc>
        <w:tc>
          <w:tcPr>
            <w:tcW w:w="1233" w:type="dxa"/>
          </w:tcPr>
          <w:p w14:paraId="280CFBEC" w14:textId="77777777" w:rsidR="000E7C07" w:rsidRPr="002613AE" w:rsidRDefault="000E7C07" w:rsidP="003432A5"/>
        </w:tc>
        <w:tc>
          <w:tcPr>
            <w:tcW w:w="1440" w:type="dxa"/>
          </w:tcPr>
          <w:p w14:paraId="13BCAFAD" w14:textId="2218AF62" w:rsidR="000E7C07" w:rsidRPr="002613AE" w:rsidRDefault="000E7C07" w:rsidP="003432A5"/>
        </w:tc>
        <w:tc>
          <w:tcPr>
            <w:tcW w:w="1890" w:type="dxa"/>
          </w:tcPr>
          <w:p w14:paraId="48AC2E4E" w14:textId="77777777" w:rsidR="000E7C07" w:rsidRPr="002613AE" w:rsidRDefault="000E7C07" w:rsidP="003432A5"/>
        </w:tc>
        <w:tc>
          <w:tcPr>
            <w:tcW w:w="1620" w:type="dxa"/>
          </w:tcPr>
          <w:p w14:paraId="1079317E" w14:textId="77777777" w:rsidR="000E7C07" w:rsidRPr="002613AE" w:rsidRDefault="000E7C07" w:rsidP="003432A5"/>
        </w:tc>
        <w:tc>
          <w:tcPr>
            <w:tcW w:w="1260" w:type="dxa"/>
          </w:tcPr>
          <w:p w14:paraId="146C695F" w14:textId="77777777" w:rsidR="000E7C07" w:rsidRPr="002613AE" w:rsidRDefault="000E7C07" w:rsidP="003432A5"/>
        </w:tc>
      </w:tr>
      <w:tr w:rsidR="003A3A6E" w:rsidRPr="002613AE" w14:paraId="2EAEC890" w14:textId="77777777" w:rsidTr="000E7C07">
        <w:trPr>
          <w:cantSplit/>
        </w:trPr>
        <w:tc>
          <w:tcPr>
            <w:tcW w:w="994" w:type="dxa"/>
          </w:tcPr>
          <w:p w14:paraId="5D583CBC" w14:textId="77777777" w:rsidR="000E7C07" w:rsidRPr="002613AE" w:rsidRDefault="000E7C07" w:rsidP="003432A5"/>
        </w:tc>
        <w:tc>
          <w:tcPr>
            <w:tcW w:w="1400" w:type="dxa"/>
          </w:tcPr>
          <w:p w14:paraId="1D1EEA1E" w14:textId="77777777" w:rsidR="000E7C07" w:rsidRPr="002613AE" w:rsidRDefault="000E7C07" w:rsidP="003432A5"/>
        </w:tc>
        <w:tc>
          <w:tcPr>
            <w:tcW w:w="1500" w:type="dxa"/>
          </w:tcPr>
          <w:p w14:paraId="46083101" w14:textId="77777777" w:rsidR="000E7C07" w:rsidRPr="002613AE" w:rsidRDefault="000E7C07" w:rsidP="003432A5"/>
        </w:tc>
        <w:tc>
          <w:tcPr>
            <w:tcW w:w="1428" w:type="dxa"/>
          </w:tcPr>
          <w:p w14:paraId="434CBE5E" w14:textId="77777777" w:rsidR="000E7C07" w:rsidRPr="002613AE" w:rsidRDefault="000E7C07" w:rsidP="003432A5"/>
        </w:tc>
        <w:tc>
          <w:tcPr>
            <w:tcW w:w="1233" w:type="dxa"/>
          </w:tcPr>
          <w:p w14:paraId="3B6CDFF5" w14:textId="77777777" w:rsidR="000E7C07" w:rsidRPr="002613AE" w:rsidRDefault="000E7C07" w:rsidP="003432A5"/>
        </w:tc>
        <w:tc>
          <w:tcPr>
            <w:tcW w:w="1440" w:type="dxa"/>
          </w:tcPr>
          <w:p w14:paraId="722FEF2B" w14:textId="026A19D0" w:rsidR="000E7C07" w:rsidRPr="002613AE" w:rsidRDefault="000E7C07" w:rsidP="003432A5"/>
        </w:tc>
        <w:tc>
          <w:tcPr>
            <w:tcW w:w="1890" w:type="dxa"/>
          </w:tcPr>
          <w:p w14:paraId="33F7285A" w14:textId="77777777" w:rsidR="000E7C07" w:rsidRPr="002613AE" w:rsidRDefault="000E7C07" w:rsidP="003432A5"/>
        </w:tc>
        <w:tc>
          <w:tcPr>
            <w:tcW w:w="1620" w:type="dxa"/>
          </w:tcPr>
          <w:p w14:paraId="2BD3D58B" w14:textId="77777777" w:rsidR="000E7C07" w:rsidRPr="002613AE" w:rsidRDefault="000E7C07" w:rsidP="003432A5"/>
        </w:tc>
        <w:tc>
          <w:tcPr>
            <w:tcW w:w="1260" w:type="dxa"/>
          </w:tcPr>
          <w:p w14:paraId="78B40EF5" w14:textId="77777777" w:rsidR="000E7C07" w:rsidRPr="002613AE" w:rsidRDefault="000E7C07" w:rsidP="003432A5"/>
        </w:tc>
      </w:tr>
      <w:tr w:rsidR="003A3A6E" w:rsidRPr="002613AE" w14:paraId="051A9C3C" w14:textId="77777777" w:rsidTr="000E7C07">
        <w:trPr>
          <w:cantSplit/>
        </w:trPr>
        <w:tc>
          <w:tcPr>
            <w:tcW w:w="994" w:type="dxa"/>
          </w:tcPr>
          <w:p w14:paraId="02510406" w14:textId="77777777" w:rsidR="000E7C07" w:rsidRPr="002613AE" w:rsidRDefault="000E7C07" w:rsidP="003432A5"/>
        </w:tc>
        <w:tc>
          <w:tcPr>
            <w:tcW w:w="1400" w:type="dxa"/>
          </w:tcPr>
          <w:p w14:paraId="79140722" w14:textId="77777777" w:rsidR="000E7C07" w:rsidRPr="002613AE" w:rsidRDefault="000E7C07" w:rsidP="003432A5"/>
        </w:tc>
        <w:tc>
          <w:tcPr>
            <w:tcW w:w="1500" w:type="dxa"/>
          </w:tcPr>
          <w:p w14:paraId="1062A2F6" w14:textId="77777777" w:rsidR="000E7C07" w:rsidRPr="002613AE" w:rsidRDefault="000E7C07" w:rsidP="003432A5"/>
        </w:tc>
        <w:tc>
          <w:tcPr>
            <w:tcW w:w="1428" w:type="dxa"/>
          </w:tcPr>
          <w:p w14:paraId="3312684C" w14:textId="77777777" w:rsidR="000E7C07" w:rsidRPr="002613AE" w:rsidRDefault="000E7C07" w:rsidP="003432A5"/>
        </w:tc>
        <w:tc>
          <w:tcPr>
            <w:tcW w:w="1233" w:type="dxa"/>
          </w:tcPr>
          <w:p w14:paraId="3EC71668" w14:textId="77777777" w:rsidR="000E7C07" w:rsidRPr="002613AE" w:rsidRDefault="000E7C07" w:rsidP="003432A5"/>
        </w:tc>
        <w:tc>
          <w:tcPr>
            <w:tcW w:w="1440" w:type="dxa"/>
          </w:tcPr>
          <w:p w14:paraId="6437F689" w14:textId="49C251C0" w:rsidR="000E7C07" w:rsidRPr="002613AE" w:rsidRDefault="000E7C07" w:rsidP="003432A5"/>
        </w:tc>
        <w:tc>
          <w:tcPr>
            <w:tcW w:w="1890" w:type="dxa"/>
          </w:tcPr>
          <w:p w14:paraId="51F9D82F" w14:textId="77777777" w:rsidR="000E7C07" w:rsidRPr="002613AE" w:rsidRDefault="000E7C07" w:rsidP="003432A5"/>
        </w:tc>
        <w:tc>
          <w:tcPr>
            <w:tcW w:w="1620" w:type="dxa"/>
          </w:tcPr>
          <w:p w14:paraId="78E76AEC" w14:textId="77777777" w:rsidR="000E7C07" w:rsidRPr="002613AE" w:rsidRDefault="000E7C07" w:rsidP="003432A5"/>
        </w:tc>
        <w:tc>
          <w:tcPr>
            <w:tcW w:w="1260" w:type="dxa"/>
          </w:tcPr>
          <w:p w14:paraId="60FDD67E" w14:textId="77777777" w:rsidR="000E7C07" w:rsidRPr="002613AE" w:rsidRDefault="000E7C07" w:rsidP="003432A5"/>
        </w:tc>
      </w:tr>
      <w:tr w:rsidR="003A3A6E" w:rsidRPr="002613AE" w14:paraId="7F6AF1F9" w14:textId="77777777" w:rsidTr="000E7C07">
        <w:trPr>
          <w:cantSplit/>
        </w:trPr>
        <w:tc>
          <w:tcPr>
            <w:tcW w:w="994" w:type="dxa"/>
          </w:tcPr>
          <w:p w14:paraId="68E851F5" w14:textId="77777777" w:rsidR="000E7C07" w:rsidRPr="002613AE" w:rsidRDefault="000E7C07" w:rsidP="003432A5"/>
        </w:tc>
        <w:tc>
          <w:tcPr>
            <w:tcW w:w="1400" w:type="dxa"/>
          </w:tcPr>
          <w:p w14:paraId="339D0BA1" w14:textId="77777777" w:rsidR="000E7C07" w:rsidRPr="002613AE" w:rsidRDefault="000E7C07" w:rsidP="003432A5"/>
        </w:tc>
        <w:tc>
          <w:tcPr>
            <w:tcW w:w="1500" w:type="dxa"/>
          </w:tcPr>
          <w:p w14:paraId="2AD40159" w14:textId="77777777" w:rsidR="000E7C07" w:rsidRPr="002613AE" w:rsidRDefault="000E7C07" w:rsidP="003432A5"/>
        </w:tc>
        <w:tc>
          <w:tcPr>
            <w:tcW w:w="1428" w:type="dxa"/>
          </w:tcPr>
          <w:p w14:paraId="22446F5A" w14:textId="77777777" w:rsidR="000E7C07" w:rsidRPr="002613AE" w:rsidRDefault="000E7C07" w:rsidP="003432A5"/>
        </w:tc>
        <w:tc>
          <w:tcPr>
            <w:tcW w:w="1233" w:type="dxa"/>
          </w:tcPr>
          <w:p w14:paraId="61948C50" w14:textId="77777777" w:rsidR="000E7C07" w:rsidRPr="002613AE" w:rsidRDefault="000E7C07" w:rsidP="003432A5"/>
        </w:tc>
        <w:tc>
          <w:tcPr>
            <w:tcW w:w="1440" w:type="dxa"/>
          </w:tcPr>
          <w:p w14:paraId="36709621" w14:textId="36687D1D" w:rsidR="000E7C07" w:rsidRPr="002613AE" w:rsidRDefault="000E7C07" w:rsidP="003432A5"/>
        </w:tc>
        <w:tc>
          <w:tcPr>
            <w:tcW w:w="1890" w:type="dxa"/>
          </w:tcPr>
          <w:p w14:paraId="183C3FF1" w14:textId="77777777" w:rsidR="000E7C07" w:rsidRPr="002613AE" w:rsidRDefault="000E7C07" w:rsidP="003432A5"/>
        </w:tc>
        <w:tc>
          <w:tcPr>
            <w:tcW w:w="1620" w:type="dxa"/>
          </w:tcPr>
          <w:p w14:paraId="5A6DACC2" w14:textId="77777777" w:rsidR="000E7C07" w:rsidRPr="002613AE" w:rsidRDefault="000E7C07" w:rsidP="003432A5"/>
        </w:tc>
        <w:tc>
          <w:tcPr>
            <w:tcW w:w="1260" w:type="dxa"/>
          </w:tcPr>
          <w:p w14:paraId="3C896EC3" w14:textId="77777777" w:rsidR="000E7C07" w:rsidRPr="002613AE" w:rsidRDefault="000E7C07" w:rsidP="003432A5"/>
        </w:tc>
      </w:tr>
    </w:tbl>
    <w:p w14:paraId="44D1D412" w14:textId="77777777" w:rsidR="00940BF3" w:rsidRPr="002613AE" w:rsidRDefault="00940BF3"/>
    <w:p w14:paraId="40C17EB2" w14:textId="340E586E" w:rsidR="00940BF3" w:rsidRPr="002613AE" w:rsidRDefault="00E53792">
      <w:r>
        <w:t>* « </w:t>
      </w:r>
      <w:r w:rsidR="003A3A6E">
        <w:t xml:space="preserve">Délai </w:t>
      </w:r>
      <w:r w:rsidR="000D6EF9">
        <w:t xml:space="preserve">de Livraison » est </w:t>
      </w:r>
      <w:r w:rsidR="003A3A6E">
        <w:t>le délai</w:t>
      </w:r>
      <w:r w:rsidR="007E04BD">
        <w:t xml:space="preserve"> spécifié à compter de la date </w:t>
      </w:r>
      <w:r w:rsidR="003A3A6E">
        <w:t>de la Commande</w:t>
      </w:r>
      <w:r w:rsidR="007E04BD">
        <w:t xml:space="preserve"> pour la livraison des Fournitures selon </w:t>
      </w:r>
      <w:r w:rsidR="003F0D78">
        <w:t>les Incoterms applicables.</w:t>
      </w:r>
      <w:r w:rsidR="00940BF3" w:rsidRPr="002613AE">
        <w:br w:type="page"/>
      </w:r>
    </w:p>
    <w:tbl>
      <w:tblPr>
        <w:tblW w:w="12960" w:type="dxa"/>
        <w:tblInd w:w="-1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278"/>
        <w:gridCol w:w="2322"/>
        <w:gridCol w:w="6390"/>
        <w:gridCol w:w="2970"/>
      </w:tblGrid>
      <w:tr w:rsidR="0038631A" w:rsidRPr="002613AE" w14:paraId="4BE61A90" w14:textId="77777777" w:rsidTr="00C419EE">
        <w:trPr>
          <w:cantSplit/>
          <w:trHeight w:val="1055"/>
        </w:trPr>
        <w:tc>
          <w:tcPr>
            <w:tcW w:w="12960" w:type="dxa"/>
            <w:gridSpan w:val="4"/>
            <w:tcBorders>
              <w:top w:val="single" w:sz="6" w:space="0" w:color="auto"/>
            </w:tcBorders>
          </w:tcPr>
          <w:p w14:paraId="68381E0F" w14:textId="6E368870" w:rsidR="0038631A" w:rsidRPr="001B6AD0" w:rsidRDefault="003A3A6E">
            <w:pPr>
              <w:spacing w:before="120"/>
              <w:jc w:val="center"/>
              <w:rPr>
                <w:b/>
                <w:bCs/>
                <w:sz w:val="32"/>
                <w:szCs w:val="32"/>
              </w:rPr>
            </w:pPr>
            <w:r>
              <w:rPr>
                <w:b/>
                <w:bCs/>
                <w:sz w:val="32"/>
                <w:szCs w:val="32"/>
              </w:rPr>
              <w:t>Estimation des Besoins</w:t>
            </w:r>
            <w:r w:rsidR="000A70DE" w:rsidRPr="001B6AD0">
              <w:rPr>
                <w:b/>
                <w:bCs/>
                <w:sz w:val="32"/>
                <w:szCs w:val="32"/>
              </w:rPr>
              <w:t xml:space="preserve"> – </w:t>
            </w:r>
            <w:r w:rsidR="00A906FE">
              <w:rPr>
                <w:b/>
                <w:bCs/>
                <w:sz w:val="32"/>
                <w:szCs w:val="32"/>
              </w:rPr>
              <w:t xml:space="preserve">Services connexes </w:t>
            </w:r>
            <w:r w:rsidR="000A70DE">
              <w:rPr>
                <w:b/>
                <w:bCs/>
                <w:sz w:val="32"/>
                <w:szCs w:val="32"/>
              </w:rPr>
              <w:t>*</w:t>
            </w:r>
          </w:p>
        </w:tc>
      </w:tr>
      <w:tr w:rsidR="00927EE5" w:rsidRPr="002613AE" w14:paraId="3E113FC4" w14:textId="77777777" w:rsidTr="001B6AD0">
        <w:trPr>
          <w:cantSplit/>
          <w:trHeight w:val="520"/>
        </w:trPr>
        <w:tc>
          <w:tcPr>
            <w:tcW w:w="1278" w:type="dxa"/>
            <w:tcBorders>
              <w:top w:val="single" w:sz="6" w:space="0" w:color="auto"/>
              <w:bottom w:val="single" w:sz="6" w:space="0" w:color="auto"/>
            </w:tcBorders>
          </w:tcPr>
          <w:p w14:paraId="0468C8FC" w14:textId="3B870E10" w:rsidR="00927EE5" w:rsidRPr="002613AE" w:rsidRDefault="00927EE5">
            <w:pPr>
              <w:spacing w:before="120"/>
              <w:jc w:val="center"/>
              <w:rPr>
                <w:b/>
                <w:bCs/>
                <w:sz w:val="20"/>
              </w:rPr>
            </w:pPr>
            <w:r>
              <w:rPr>
                <w:b/>
                <w:bCs/>
                <w:sz w:val="20"/>
              </w:rPr>
              <w:t>1</w:t>
            </w:r>
          </w:p>
        </w:tc>
        <w:tc>
          <w:tcPr>
            <w:tcW w:w="2322" w:type="dxa"/>
            <w:tcBorders>
              <w:top w:val="single" w:sz="6" w:space="0" w:color="auto"/>
              <w:bottom w:val="single" w:sz="6" w:space="0" w:color="auto"/>
            </w:tcBorders>
          </w:tcPr>
          <w:p w14:paraId="42F319C7" w14:textId="173D8EF4" w:rsidR="00927EE5" w:rsidRPr="002613AE" w:rsidRDefault="00927EE5">
            <w:pPr>
              <w:spacing w:before="120"/>
              <w:jc w:val="center"/>
              <w:rPr>
                <w:b/>
                <w:bCs/>
                <w:sz w:val="20"/>
              </w:rPr>
            </w:pPr>
            <w:r>
              <w:rPr>
                <w:b/>
                <w:bCs/>
                <w:sz w:val="20"/>
              </w:rPr>
              <w:t>2</w:t>
            </w:r>
          </w:p>
        </w:tc>
        <w:tc>
          <w:tcPr>
            <w:tcW w:w="6390" w:type="dxa"/>
            <w:tcBorders>
              <w:top w:val="single" w:sz="6" w:space="0" w:color="auto"/>
              <w:bottom w:val="single" w:sz="6" w:space="0" w:color="auto"/>
            </w:tcBorders>
          </w:tcPr>
          <w:p w14:paraId="0330C3E9" w14:textId="6EA8BBCE" w:rsidR="00927EE5" w:rsidRPr="002613AE" w:rsidRDefault="00927EE5">
            <w:pPr>
              <w:spacing w:before="120"/>
              <w:jc w:val="center"/>
              <w:rPr>
                <w:b/>
                <w:bCs/>
                <w:sz w:val="20"/>
              </w:rPr>
            </w:pPr>
            <w:r>
              <w:rPr>
                <w:b/>
                <w:bCs/>
                <w:sz w:val="20"/>
              </w:rPr>
              <w:t>3</w:t>
            </w:r>
          </w:p>
        </w:tc>
        <w:tc>
          <w:tcPr>
            <w:tcW w:w="2970" w:type="dxa"/>
            <w:tcBorders>
              <w:top w:val="single" w:sz="6" w:space="0" w:color="auto"/>
              <w:bottom w:val="single" w:sz="6" w:space="0" w:color="auto"/>
            </w:tcBorders>
          </w:tcPr>
          <w:p w14:paraId="083D9888" w14:textId="19EFCCBF" w:rsidR="00927EE5" w:rsidRPr="00400C1E" w:rsidRDefault="00927EE5">
            <w:pPr>
              <w:spacing w:before="120"/>
              <w:jc w:val="center"/>
              <w:rPr>
                <w:b/>
                <w:bCs/>
                <w:sz w:val="20"/>
              </w:rPr>
            </w:pPr>
            <w:r>
              <w:rPr>
                <w:b/>
                <w:bCs/>
                <w:sz w:val="20"/>
              </w:rPr>
              <w:t>4</w:t>
            </w:r>
          </w:p>
        </w:tc>
      </w:tr>
      <w:tr w:rsidR="00927EE5" w:rsidRPr="002613AE" w14:paraId="0B3C32F4" w14:textId="77777777" w:rsidTr="001B6AD0">
        <w:trPr>
          <w:cantSplit/>
          <w:trHeight w:val="520"/>
        </w:trPr>
        <w:tc>
          <w:tcPr>
            <w:tcW w:w="1278" w:type="dxa"/>
            <w:vMerge w:val="restart"/>
            <w:tcBorders>
              <w:top w:val="single" w:sz="6" w:space="0" w:color="auto"/>
              <w:bottom w:val="single" w:sz="6" w:space="0" w:color="auto"/>
            </w:tcBorders>
          </w:tcPr>
          <w:p w14:paraId="17CBA9CF" w14:textId="77777777" w:rsidR="00927EE5" w:rsidRPr="002613AE" w:rsidRDefault="00927EE5">
            <w:pPr>
              <w:spacing w:before="120"/>
              <w:jc w:val="center"/>
              <w:rPr>
                <w:b/>
                <w:bCs/>
                <w:sz w:val="20"/>
              </w:rPr>
            </w:pPr>
          </w:p>
          <w:p w14:paraId="6AF40001" w14:textId="77777777" w:rsidR="0038631A" w:rsidRDefault="00927EE5">
            <w:pPr>
              <w:tabs>
                <w:tab w:val="left" w:pos="188"/>
              </w:tabs>
              <w:spacing w:before="120"/>
              <w:ind w:firstLine="8"/>
              <w:jc w:val="center"/>
              <w:rPr>
                <w:b/>
                <w:bCs/>
                <w:sz w:val="20"/>
              </w:rPr>
            </w:pPr>
            <w:r w:rsidRPr="002613AE">
              <w:rPr>
                <w:b/>
                <w:bCs/>
                <w:sz w:val="20"/>
              </w:rPr>
              <w:t>Artic</w:t>
            </w:r>
          </w:p>
          <w:p w14:paraId="7B3E2CE2" w14:textId="5B6922B5" w:rsidR="00927EE5" w:rsidRPr="002613AE" w:rsidRDefault="00927EE5">
            <w:pPr>
              <w:tabs>
                <w:tab w:val="left" w:pos="188"/>
              </w:tabs>
              <w:spacing w:before="120"/>
              <w:ind w:firstLine="8"/>
              <w:jc w:val="center"/>
              <w:rPr>
                <w:b/>
                <w:bCs/>
                <w:sz w:val="20"/>
              </w:rPr>
            </w:pPr>
            <w:r w:rsidRPr="002613AE">
              <w:rPr>
                <w:b/>
                <w:bCs/>
                <w:sz w:val="20"/>
              </w:rPr>
              <w:t xml:space="preserve">le No. </w:t>
            </w:r>
          </w:p>
        </w:tc>
        <w:tc>
          <w:tcPr>
            <w:tcW w:w="2322" w:type="dxa"/>
            <w:vMerge w:val="restart"/>
            <w:tcBorders>
              <w:top w:val="single" w:sz="6" w:space="0" w:color="auto"/>
              <w:bottom w:val="single" w:sz="6" w:space="0" w:color="auto"/>
            </w:tcBorders>
          </w:tcPr>
          <w:p w14:paraId="1B4CCD45" w14:textId="77777777" w:rsidR="00927EE5" w:rsidRPr="002613AE" w:rsidRDefault="00927EE5">
            <w:pPr>
              <w:spacing w:before="120"/>
              <w:jc w:val="center"/>
              <w:rPr>
                <w:b/>
                <w:bCs/>
                <w:sz w:val="20"/>
              </w:rPr>
            </w:pPr>
          </w:p>
          <w:p w14:paraId="6C6B8A95" w14:textId="6B656CB1" w:rsidR="00927EE5" w:rsidRPr="002613AE" w:rsidRDefault="00927EE5">
            <w:pPr>
              <w:spacing w:before="120"/>
              <w:jc w:val="center"/>
              <w:rPr>
                <w:b/>
                <w:bCs/>
                <w:sz w:val="20"/>
              </w:rPr>
            </w:pPr>
            <w:r w:rsidRPr="002613AE">
              <w:rPr>
                <w:b/>
                <w:bCs/>
                <w:sz w:val="20"/>
              </w:rPr>
              <w:t>Description d</w:t>
            </w:r>
            <w:r w:rsidR="00FE1B65">
              <w:rPr>
                <w:b/>
                <w:bCs/>
                <w:sz w:val="20"/>
              </w:rPr>
              <w:t>e l’article</w:t>
            </w:r>
          </w:p>
        </w:tc>
        <w:tc>
          <w:tcPr>
            <w:tcW w:w="6390" w:type="dxa"/>
            <w:vMerge w:val="restart"/>
            <w:tcBorders>
              <w:top w:val="single" w:sz="6" w:space="0" w:color="auto"/>
              <w:bottom w:val="single" w:sz="6" w:space="0" w:color="auto"/>
            </w:tcBorders>
          </w:tcPr>
          <w:p w14:paraId="74B07102" w14:textId="77777777" w:rsidR="00927EE5" w:rsidRPr="002613AE" w:rsidRDefault="00927EE5">
            <w:pPr>
              <w:spacing w:before="120"/>
              <w:jc w:val="center"/>
              <w:rPr>
                <w:b/>
                <w:bCs/>
                <w:sz w:val="20"/>
              </w:rPr>
            </w:pPr>
          </w:p>
          <w:p w14:paraId="2FEC55BC" w14:textId="6B4316B4" w:rsidR="00927EE5" w:rsidRPr="00222DE7" w:rsidRDefault="00927EE5">
            <w:pPr>
              <w:spacing w:before="120"/>
              <w:jc w:val="center"/>
              <w:rPr>
                <w:b/>
                <w:bCs/>
                <w:sz w:val="20"/>
              </w:rPr>
            </w:pPr>
            <w:r>
              <w:rPr>
                <w:b/>
                <w:bCs/>
                <w:sz w:val="20"/>
              </w:rPr>
              <w:t xml:space="preserve">Description des </w:t>
            </w:r>
            <w:r w:rsidRPr="001B6AD0">
              <w:rPr>
                <w:sz w:val="20"/>
              </w:rPr>
              <w:t xml:space="preserve">Services selon la liste estimée </w:t>
            </w:r>
            <w:r w:rsidR="00547D4A">
              <w:rPr>
                <w:sz w:val="20"/>
              </w:rPr>
              <w:t>des</w:t>
            </w:r>
            <w:r w:rsidR="00547D4A" w:rsidRPr="001B6AD0">
              <w:rPr>
                <w:sz w:val="20"/>
              </w:rPr>
              <w:t xml:space="preserve"> </w:t>
            </w:r>
            <w:r w:rsidRPr="001B6AD0">
              <w:rPr>
                <w:sz w:val="20"/>
              </w:rPr>
              <w:t xml:space="preserve">Fournitures et le Calendrier de Livraison (à l exclusion du transport intérieur et autres </w:t>
            </w:r>
            <w:r w:rsidR="00A906FE">
              <w:rPr>
                <w:sz w:val="20"/>
              </w:rPr>
              <w:t xml:space="preserve">Services </w:t>
            </w:r>
            <w:proofErr w:type="gramStart"/>
            <w:r w:rsidR="00A906FE">
              <w:rPr>
                <w:sz w:val="20"/>
              </w:rPr>
              <w:t xml:space="preserve">connexes </w:t>
            </w:r>
            <w:r w:rsidRPr="001B6AD0">
              <w:rPr>
                <w:sz w:val="20"/>
              </w:rPr>
              <w:t xml:space="preserve"> exigés</w:t>
            </w:r>
            <w:proofErr w:type="gramEnd"/>
            <w:r w:rsidRPr="001B6AD0">
              <w:rPr>
                <w:sz w:val="20"/>
              </w:rPr>
              <w:t xml:space="preserve"> dans la pays de l’Agence </w:t>
            </w:r>
            <w:r w:rsidR="00E65AC1">
              <w:rPr>
                <w:sz w:val="20"/>
              </w:rPr>
              <w:t>d’Acquisition</w:t>
            </w:r>
            <w:r w:rsidRPr="001B6AD0">
              <w:rPr>
                <w:sz w:val="20"/>
              </w:rPr>
              <w:t xml:space="preserve"> pour acheminer les Fournitures à leur destination finale)</w:t>
            </w:r>
          </w:p>
        </w:tc>
        <w:tc>
          <w:tcPr>
            <w:tcW w:w="2970" w:type="dxa"/>
            <w:vMerge w:val="restart"/>
            <w:tcBorders>
              <w:top w:val="single" w:sz="6" w:space="0" w:color="auto"/>
              <w:bottom w:val="single" w:sz="6" w:space="0" w:color="auto"/>
            </w:tcBorders>
          </w:tcPr>
          <w:p w14:paraId="68CBCBC8" w14:textId="3C1A5246" w:rsidR="00927EE5" w:rsidRPr="00400C1E" w:rsidRDefault="00927EE5">
            <w:pPr>
              <w:spacing w:before="120"/>
              <w:jc w:val="center"/>
              <w:rPr>
                <w:b/>
                <w:bCs/>
                <w:sz w:val="20"/>
              </w:rPr>
            </w:pPr>
            <w:r w:rsidRPr="00400C1E">
              <w:rPr>
                <w:b/>
                <w:bCs/>
                <w:sz w:val="20"/>
              </w:rPr>
              <w:t>Site ou lieu où les Services doivent être exécutés</w:t>
            </w:r>
            <w:r>
              <w:rPr>
                <w:b/>
                <w:bCs/>
                <w:sz w:val="20"/>
              </w:rPr>
              <w:t xml:space="preserve"> (si connu)</w:t>
            </w:r>
          </w:p>
        </w:tc>
      </w:tr>
      <w:tr w:rsidR="00927EE5" w:rsidRPr="002613AE" w14:paraId="7E610252" w14:textId="77777777" w:rsidTr="001B6AD0">
        <w:trPr>
          <w:cantSplit/>
          <w:trHeight w:val="561"/>
        </w:trPr>
        <w:tc>
          <w:tcPr>
            <w:tcW w:w="1278" w:type="dxa"/>
            <w:vMerge/>
            <w:tcBorders>
              <w:top w:val="single" w:sz="6" w:space="0" w:color="auto"/>
              <w:bottom w:val="single" w:sz="6" w:space="0" w:color="auto"/>
            </w:tcBorders>
          </w:tcPr>
          <w:p w14:paraId="1F7B6AD2" w14:textId="77777777" w:rsidR="00927EE5" w:rsidRPr="002613AE" w:rsidRDefault="00927EE5">
            <w:pPr>
              <w:jc w:val="center"/>
            </w:pPr>
          </w:p>
        </w:tc>
        <w:tc>
          <w:tcPr>
            <w:tcW w:w="2322" w:type="dxa"/>
            <w:vMerge/>
            <w:tcBorders>
              <w:top w:val="single" w:sz="6" w:space="0" w:color="auto"/>
              <w:bottom w:val="single" w:sz="6" w:space="0" w:color="auto"/>
            </w:tcBorders>
          </w:tcPr>
          <w:p w14:paraId="5CBDCC42" w14:textId="77777777" w:rsidR="00927EE5" w:rsidRPr="002613AE" w:rsidRDefault="00927EE5">
            <w:pPr>
              <w:jc w:val="center"/>
            </w:pPr>
          </w:p>
        </w:tc>
        <w:tc>
          <w:tcPr>
            <w:tcW w:w="6390" w:type="dxa"/>
            <w:vMerge/>
            <w:tcBorders>
              <w:top w:val="single" w:sz="6" w:space="0" w:color="auto"/>
              <w:bottom w:val="single" w:sz="6" w:space="0" w:color="auto"/>
            </w:tcBorders>
          </w:tcPr>
          <w:p w14:paraId="7851F53C" w14:textId="77777777" w:rsidR="00927EE5" w:rsidRPr="002613AE" w:rsidRDefault="00927EE5">
            <w:pPr>
              <w:jc w:val="center"/>
            </w:pPr>
          </w:p>
        </w:tc>
        <w:tc>
          <w:tcPr>
            <w:tcW w:w="2970" w:type="dxa"/>
            <w:vMerge/>
            <w:tcBorders>
              <w:top w:val="single" w:sz="6" w:space="0" w:color="auto"/>
              <w:bottom w:val="single" w:sz="6" w:space="0" w:color="auto"/>
            </w:tcBorders>
          </w:tcPr>
          <w:p w14:paraId="7C8242F3" w14:textId="77777777" w:rsidR="00927EE5" w:rsidRPr="002613AE" w:rsidRDefault="00927EE5">
            <w:pPr>
              <w:jc w:val="center"/>
            </w:pPr>
          </w:p>
        </w:tc>
      </w:tr>
      <w:tr w:rsidR="00927EE5" w:rsidRPr="002613AE" w14:paraId="4B2D9C36" w14:textId="77777777" w:rsidTr="001B6AD0">
        <w:trPr>
          <w:cantSplit/>
          <w:trHeight w:val="255"/>
        </w:trPr>
        <w:tc>
          <w:tcPr>
            <w:tcW w:w="1278" w:type="dxa"/>
            <w:tcBorders>
              <w:top w:val="single" w:sz="6" w:space="0" w:color="auto"/>
              <w:bottom w:val="single" w:sz="6" w:space="0" w:color="auto"/>
            </w:tcBorders>
          </w:tcPr>
          <w:p w14:paraId="6AA30902" w14:textId="5DFBD6A8" w:rsidR="00927EE5" w:rsidRPr="002613AE" w:rsidRDefault="00927EE5">
            <w:pPr>
              <w:pStyle w:val="Outline"/>
              <w:spacing w:before="120"/>
              <w:jc w:val="center"/>
              <w:rPr>
                <w:i/>
                <w:iCs/>
                <w:kern w:val="0"/>
                <w:sz w:val="20"/>
              </w:rPr>
            </w:pPr>
            <w:r w:rsidRPr="002613AE">
              <w:rPr>
                <w:i/>
                <w:iCs/>
                <w:kern w:val="0"/>
                <w:sz w:val="20"/>
              </w:rPr>
              <w:t>[insérer le numéro d</w:t>
            </w:r>
            <w:r w:rsidR="00704EC3">
              <w:rPr>
                <w:i/>
                <w:iCs/>
                <w:kern w:val="0"/>
                <w:sz w:val="20"/>
              </w:rPr>
              <w:t>e l’article</w:t>
            </w:r>
          </w:p>
        </w:tc>
        <w:tc>
          <w:tcPr>
            <w:tcW w:w="2322" w:type="dxa"/>
            <w:tcBorders>
              <w:top w:val="single" w:sz="6" w:space="0" w:color="auto"/>
              <w:bottom w:val="single" w:sz="6" w:space="0" w:color="auto"/>
            </w:tcBorders>
          </w:tcPr>
          <w:p w14:paraId="0B9D906F" w14:textId="2166DD13" w:rsidR="00927EE5" w:rsidRPr="002613AE" w:rsidRDefault="00927EE5">
            <w:pPr>
              <w:pStyle w:val="Outline"/>
              <w:spacing w:before="120"/>
              <w:jc w:val="center"/>
              <w:rPr>
                <w:i/>
                <w:iCs/>
                <w:kern w:val="0"/>
                <w:sz w:val="20"/>
              </w:rPr>
            </w:pPr>
            <w:r w:rsidRPr="002613AE">
              <w:rPr>
                <w:i/>
                <w:iCs/>
                <w:kern w:val="0"/>
                <w:sz w:val="20"/>
              </w:rPr>
              <w:t>[insérer l</w:t>
            </w:r>
            <w:r w:rsidR="00FE1B65">
              <w:rPr>
                <w:i/>
                <w:iCs/>
                <w:kern w:val="0"/>
                <w:sz w:val="20"/>
              </w:rPr>
              <w:t>e nom des Fournitures</w:t>
            </w:r>
            <w:r w:rsidRPr="002613AE">
              <w:rPr>
                <w:i/>
                <w:iCs/>
                <w:kern w:val="0"/>
                <w:sz w:val="20"/>
              </w:rPr>
              <w:t>]</w:t>
            </w:r>
          </w:p>
        </w:tc>
        <w:tc>
          <w:tcPr>
            <w:tcW w:w="6390" w:type="dxa"/>
            <w:tcBorders>
              <w:top w:val="single" w:sz="6" w:space="0" w:color="auto"/>
              <w:bottom w:val="single" w:sz="6" w:space="0" w:color="auto"/>
            </w:tcBorders>
          </w:tcPr>
          <w:p w14:paraId="36BAABB8" w14:textId="28137D74" w:rsidR="00927EE5" w:rsidRPr="002F3AA5" w:rsidRDefault="00927EE5">
            <w:pPr>
              <w:pStyle w:val="Outline"/>
              <w:spacing w:before="120"/>
              <w:jc w:val="center"/>
              <w:rPr>
                <w:i/>
                <w:iCs/>
                <w:kern w:val="0"/>
                <w:sz w:val="20"/>
              </w:rPr>
            </w:pPr>
            <w:r w:rsidRPr="002613AE">
              <w:rPr>
                <w:i/>
                <w:iCs/>
                <w:kern w:val="0"/>
                <w:sz w:val="20"/>
              </w:rPr>
              <w:t>[insérer le nom</w:t>
            </w:r>
            <w:r w:rsidR="0049408F">
              <w:rPr>
                <w:i/>
                <w:iCs/>
                <w:kern w:val="0"/>
                <w:sz w:val="20"/>
              </w:rPr>
              <w:t>des Services</w:t>
            </w:r>
            <w:r w:rsidRPr="002F3AA5">
              <w:rPr>
                <w:i/>
                <w:iCs/>
                <w:kern w:val="0"/>
                <w:sz w:val="20"/>
              </w:rPr>
              <w:t>]</w:t>
            </w:r>
          </w:p>
        </w:tc>
        <w:tc>
          <w:tcPr>
            <w:tcW w:w="2970" w:type="dxa"/>
            <w:tcBorders>
              <w:top w:val="single" w:sz="6" w:space="0" w:color="auto"/>
              <w:bottom w:val="single" w:sz="6" w:space="0" w:color="auto"/>
            </w:tcBorders>
          </w:tcPr>
          <w:p w14:paraId="5776C131" w14:textId="0EC094F3" w:rsidR="00927EE5" w:rsidRPr="00616BE0" w:rsidRDefault="00927EE5">
            <w:pPr>
              <w:pStyle w:val="Outline"/>
              <w:spacing w:before="120"/>
              <w:jc w:val="center"/>
              <w:rPr>
                <w:i/>
                <w:iCs/>
                <w:kern w:val="0"/>
                <w:sz w:val="20"/>
              </w:rPr>
            </w:pPr>
            <w:r w:rsidRPr="00616BE0">
              <w:rPr>
                <w:i/>
                <w:iCs/>
                <w:kern w:val="0"/>
                <w:sz w:val="20"/>
              </w:rPr>
              <w:t>[lieu de réalisation d</w:t>
            </w:r>
            <w:r w:rsidR="0049408F">
              <w:rPr>
                <w:i/>
                <w:iCs/>
                <w:kern w:val="0"/>
                <w:sz w:val="20"/>
              </w:rPr>
              <w:t>es S</w:t>
            </w:r>
            <w:r w:rsidRPr="00616BE0">
              <w:rPr>
                <w:i/>
                <w:iCs/>
                <w:kern w:val="0"/>
                <w:sz w:val="20"/>
              </w:rPr>
              <w:t>ervice</w:t>
            </w:r>
            <w:r w:rsidR="0049408F">
              <w:rPr>
                <w:i/>
                <w:iCs/>
                <w:kern w:val="0"/>
                <w:sz w:val="20"/>
              </w:rPr>
              <w:t>s</w:t>
            </w:r>
            <w:r w:rsidRPr="00616BE0">
              <w:rPr>
                <w:i/>
                <w:iCs/>
                <w:kern w:val="0"/>
                <w:sz w:val="20"/>
              </w:rPr>
              <w:t>]</w:t>
            </w:r>
          </w:p>
        </w:tc>
      </w:tr>
      <w:tr w:rsidR="00927EE5" w:rsidRPr="002613AE" w14:paraId="09F24553" w14:textId="77777777" w:rsidTr="001B6AD0">
        <w:trPr>
          <w:cantSplit/>
          <w:trHeight w:val="255"/>
        </w:trPr>
        <w:tc>
          <w:tcPr>
            <w:tcW w:w="1278" w:type="dxa"/>
            <w:tcBorders>
              <w:top w:val="single" w:sz="6" w:space="0" w:color="auto"/>
              <w:bottom w:val="single" w:sz="6" w:space="0" w:color="auto"/>
            </w:tcBorders>
          </w:tcPr>
          <w:p w14:paraId="2FCEA567" w14:textId="77777777" w:rsidR="00927EE5" w:rsidRPr="002613AE" w:rsidRDefault="00927EE5">
            <w:pPr>
              <w:pStyle w:val="Outline"/>
              <w:spacing w:before="120"/>
              <w:jc w:val="center"/>
              <w:rPr>
                <w:kern w:val="0"/>
              </w:rPr>
            </w:pPr>
          </w:p>
        </w:tc>
        <w:tc>
          <w:tcPr>
            <w:tcW w:w="2322" w:type="dxa"/>
            <w:tcBorders>
              <w:top w:val="single" w:sz="6" w:space="0" w:color="auto"/>
              <w:bottom w:val="single" w:sz="6" w:space="0" w:color="auto"/>
            </w:tcBorders>
          </w:tcPr>
          <w:p w14:paraId="25AC2C79" w14:textId="77777777" w:rsidR="00927EE5" w:rsidRPr="002613AE" w:rsidRDefault="00927EE5">
            <w:pPr>
              <w:pStyle w:val="Outline"/>
              <w:spacing w:before="120"/>
              <w:jc w:val="center"/>
              <w:rPr>
                <w:kern w:val="0"/>
              </w:rPr>
            </w:pPr>
          </w:p>
        </w:tc>
        <w:tc>
          <w:tcPr>
            <w:tcW w:w="6390" w:type="dxa"/>
            <w:tcBorders>
              <w:top w:val="single" w:sz="6" w:space="0" w:color="auto"/>
              <w:bottom w:val="single" w:sz="6" w:space="0" w:color="auto"/>
            </w:tcBorders>
          </w:tcPr>
          <w:p w14:paraId="5932DF71" w14:textId="77777777" w:rsidR="00927EE5" w:rsidRPr="002613AE" w:rsidRDefault="00927EE5">
            <w:pPr>
              <w:pStyle w:val="Outline"/>
              <w:spacing w:before="120"/>
              <w:jc w:val="center"/>
              <w:rPr>
                <w:kern w:val="0"/>
              </w:rPr>
            </w:pPr>
          </w:p>
        </w:tc>
        <w:tc>
          <w:tcPr>
            <w:tcW w:w="2970" w:type="dxa"/>
            <w:tcBorders>
              <w:top w:val="single" w:sz="6" w:space="0" w:color="auto"/>
              <w:bottom w:val="single" w:sz="6" w:space="0" w:color="auto"/>
            </w:tcBorders>
          </w:tcPr>
          <w:p w14:paraId="5D9A4994" w14:textId="77777777" w:rsidR="00927EE5" w:rsidRPr="002613AE" w:rsidRDefault="00927EE5">
            <w:pPr>
              <w:pStyle w:val="Outline"/>
              <w:spacing w:before="120"/>
              <w:jc w:val="center"/>
              <w:rPr>
                <w:kern w:val="0"/>
              </w:rPr>
            </w:pPr>
          </w:p>
        </w:tc>
      </w:tr>
      <w:tr w:rsidR="00927EE5" w:rsidRPr="002613AE" w14:paraId="775E42A8" w14:textId="77777777" w:rsidTr="001B6AD0">
        <w:trPr>
          <w:cantSplit/>
          <w:trHeight w:val="255"/>
        </w:trPr>
        <w:tc>
          <w:tcPr>
            <w:tcW w:w="1278" w:type="dxa"/>
            <w:tcBorders>
              <w:top w:val="single" w:sz="6" w:space="0" w:color="auto"/>
              <w:bottom w:val="single" w:sz="6" w:space="0" w:color="auto"/>
            </w:tcBorders>
          </w:tcPr>
          <w:p w14:paraId="2E5A3C46" w14:textId="77777777" w:rsidR="00927EE5" w:rsidRPr="002613AE" w:rsidRDefault="00927EE5">
            <w:pPr>
              <w:pStyle w:val="Outline"/>
              <w:spacing w:before="120"/>
              <w:jc w:val="center"/>
              <w:rPr>
                <w:kern w:val="0"/>
              </w:rPr>
            </w:pPr>
          </w:p>
        </w:tc>
        <w:tc>
          <w:tcPr>
            <w:tcW w:w="2322" w:type="dxa"/>
            <w:tcBorders>
              <w:top w:val="single" w:sz="6" w:space="0" w:color="auto"/>
              <w:bottom w:val="single" w:sz="6" w:space="0" w:color="auto"/>
            </w:tcBorders>
          </w:tcPr>
          <w:p w14:paraId="56C71FF6" w14:textId="77777777" w:rsidR="00927EE5" w:rsidRPr="002613AE" w:rsidRDefault="00927EE5">
            <w:pPr>
              <w:pStyle w:val="Outline"/>
              <w:spacing w:before="120"/>
              <w:jc w:val="center"/>
              <w:rPr>
                <w:kern w:val="0"/>
              </w:rPr>
            </w:pPr>
          </w:p>
        </w:tc>
        <w:tc>
          <w:tcPr>
            <w:tcW w:w="6390" w:type="dxa"/>
            <w:tcBorders>
              <w:top w:val="single" w:sz="6" w:space="0" w:color="auto"/>
              <w:bottom w:val="single" w:sz="6" w:space="0" w:color="auto"/>
            </w:tcBorders>
          </w:tcPr>
          <w:p w14:paraId="30220975" w14:textId="77777777" w:rsidR="00927EE5" w:rsidRPr="002613AE" w:rsidRDefault="00927EE5">
            <w:pPr>
              <w:pStyle w:val="Outline"/>
              <w:spacing w:before="120"/>
              <w:jc w:val="center"/>
              <w:rPr>
                <w:kern w:val="0"/>
              </w:rPr>
            </w:pPr>
          </w:p>
        </w:tc>
        <w:tc>
          <w:tcPr>
            <w:tcW w:w="2970" w:type="dxa"/>
            <w:tcBorders>
              <w:top w:val="single" w:sz="6" w:space="0" w:color="auto"/>
              <w:bottom w:val="single" w:sz="6" w:space="0" w:color="auto"/>
            </w:tcBorders>
          </w:tcPr>
          <w:p w14:paraId="15C0BE2D" w14:textId="77777777" w:rsidR="00927EE5" w:rsidRPr="002613AE" w:rsidRDefault="00927EE5">
            <w:pPr>
              <w:pStyle w:val="Outline"/>
              <w:spacing w:before="120"/>
              <w:jc w:val="center"/>
              <w:rPr>
                <w:kern w:val="0"/>
              </w:rPr>
            </w:pPr>
          </w:p>
        </w:tc>
      </w:tr>
      <w:tr w:rsidR="00927EE5" w:rsidRPr="002613AE" w14:paraId="1D8823F3" w14:textId="77777777" w:rsidTr="001B6AD0">
        <w:trPr>
          <w:cantSplit/>
          <w:trHeight w:val="255"/>
        </w:trPr>
        <w:tc>
          <w:tcPr>
            <w:tcW w:w="1278" w:type="dxa"/>
            <w:tcBorders>
              <w:top w:val="single" w:sz="6" w:space="0" w:color="auto"/>
              <w:bottom w:val="single" w:sz="6" w:space="0" w:color="auto"/>
            </w:tcBorders>
          </w:tcPr>
          <w:p w14:paraId="76301F37" w14:textId="77777777" w:rsidR="00927EE5" w:rsidRPr="002613AE" w:rsidRDefault="00927EE5">
            <w:pPr>
              <w:pStyle w:val="Outline"/>
              <w:spacing w:before="120"/>
              <w:jc w:val="center"/>
              <w:rPr>
                <w:kern w:val="0"/>
              </w:rPr>
            </w:pPr>
          </w:p>
        </w:tc>
        <w:tc>
          <w:tcPr>
            <w:tcW w:w="2322" w:type="dxa"/>
            <w:tcBorders>
              <w:top w:val="single" w:sz="6" w:space="0" w:color="auto"/>
              <w:bottom w:val="single" w:sz="6" w:space="0" w:color="auto"/>
            </w:tcBorders>
          </w:tcPr>
          <w:p w14:paraId="2F2A684F" w14:textId="77777777" w:rsidR="00927EE5" w:rsidRPr="002613AE" w:rsidRDefault="00927EE5">
            <w:pPr>
              <w:pStyle w:val="Outline"/>
              <w:spacing w:before="120"/>
              <w:jc w:val="center"/>
              <w:rPr>
                <w:kern w:val="0"/>
              </w:rPr>
            </w:pPr>
          </w:p>
        </w:tc>
        <w:tc>
          <w:tcPr>
            <w:tcW w:w="6390" w:type="dxa"/>
            <w:tcBorders>
              <w:top w:val="single" w:sz="6" w:space="0" w:color="auto"/>
              <w:bottom w:val="single" w:sz="6" w:space="0" w:color="auto"/>
            </w:tcBorders>
          </w:tcPr>
          <w:p w14:paraId="08F064C3" w14:textId="77777777" w:rsidR="00927EE5" w:rsidRPr="002613AE" w:rsidRDefault="00927EE5">
            <w:pPr>
              <w:pStyle w:val="Outline"/>
              <w:spacing w:before="120"/>
              <w:jc w:val="center"/>
              <w:rPr>
                <w:kern w:val="0"/>
              </w:rPr>
            </w:pPr>
          </w:p>
        </w:tc>
        <w:tc>
          <w:tcPr>
            <w:tcW w:w="2970" w:type="dxa"/>
            <w:tcBorders>
              <w:top w:val="single" w:sz="6" w:space="0" w:color="auto"/>
              <w:bottom w:val="single" w:sz="6" w:space="0" w:color="auto"/>
            </w:tcBorders>
          </w:tcPr>
          <w:p w14:paraId="4BF9E017" w14:textId="77777777" w:rsidR="00927EE5" w:rsidRPr="002613AE" w:rsidRDefault="00927EE5">
            <w:pPr>
              <w:pStyle w:val="Outline"/>
              <w:spacing w:before="120"/>
              <w:jc w:val="center"/>
              <w:rPr>
                <w:kern w:val="0"/>
              </w:rPr>
            </w:pPr>
          </w:p>
        </w:tc>
      </w:tr>
      <w:tr w:rsidR="00927EE5" w:rsidRPr="002613AE" w14:paraId="2321C148" w14:textId="77777777" w:rsidTr="001B6AD0">
        <w:trPr>
          <w:cantSplit/>
          <w:trHeight w:val="255"/>
        </w:trPr>
        <w:tc>
          <w:tcPr>
            <w:tcW w:w="1278" w:type="dxa"/>
            <w:tcBorders>
              <w:top w:val="single" w:sz="6" w:space="0" w:color="auto"/>
              <w:bottom w:val="single" w:sz="6" w:space="0" w:color="auto"/>
            </w:tcBorders>
          </w:tcPr>
          <w:p w14:paraId="0AD7E577" w14:textId="77777777" w:rsidR="00927EE5" w:rsidRPr="002613AE" w:rsidRDefault="00927EE5">
            <w:pPr>
              <w:pStyle w:val="Outline"/>
              <w:spacing w:before="120"/>
              <w:jc w:val="center"/>
              <w:rPr>
                <w:kern w:val="0"/>
              </w:rPr>
            </w:pPr>
          </w:p>
        </w:tc>
        <w:tc>
          <w:tcPr>
            <w:tcW w:w="2322" w:type="dxa"/>
            <w:tcBorders>
              <w:top w:val="single" w:sz="6" w:space="0" w:color="auto"/>
              <w:bottom w:val="single" w:sz="6" w:space="0" w:color="auto"/>
            </w:tcBorders>
          </w:tcPr>
          <w:p w14:paraId="178AC4F3" w14:textId="77777777" w:rsidR="00927EE5" w:rsidRPr="002613AE" w:rsidRDefault="00927EE5">
            <w:pPr>
              <w:pStyle w:val="Outline"/>
              <w:spacing w:before="120"/>
              <w:jc w:val="center"/>
              <w:rPr>
                <w:kern w:val="0"/>
              </w:rPr>
            </w:pPr>
          </w:p>
        </w:tc>
        <w:tc>
          <w:tcPr>
            <w:tcW w:w="6390" w:type="dxa"/>
            <w:tcBorders>
              <w:top w:val="single" w:sz="6" w:space="0" w:color="auto"/>
              <w:bottom w:val="single" w:sz="6" w:space="0" w:color="auto"/>
            </w:tcBorders>
          </w:tcPr>
          <w:p w14:paraId="41B25307" w14:textId="77777777" w:rsidR="00927EE5" w:rsidRPr="002613AE" w:rsidRDefault="00927EE5">
            <w:pPr>
              <w:pStyle w:val="Outline"/>
              <w:spacing w:before="120"/>
              <w:jc w:val="center"/>
              <w:rPr>
                <w:kern w:val="0"/>
              </w:rPr>
            </w:pPr>
          </w:p>
        </w:tc>
        <w:tc>
          <w:tcPr>
            <w:tcW w:w="2970" w:type="dxa"/>
            <w:tcBorders>
              <w:top w:val="single" w:sz="6" w:space="0" w:color="auto"/>
              <w:bottom w:val="single" w:sz="6" w:space="0" w:color="auto"/>
            </w:tcBorders>
          </w:tcPr>
          <w:p w14:paraId="27DE428D" w14:textId="77777777" w:rsidR="00927EE5" w:rsidRPr="002613AE" w:rsidRDefault="00927EE5">
            <w:pPr>
              <w:pStyle w:val="Outline"/>
              <w:spacing w:before="120"/>
              <w:jc w:val="center"/>
              <w:rPr>
                <w:kern w:val="0"/>
              </w:rPr>
            </w:pPr>
          </w:p>
        </w:tc>
      </w:tr>
      <w:tr w:rsidR="00927EE5" w:rsidRPr="002613AE" w14:paraId="3224A970" w14:textId="77777777" w:rsidTr="001B6AD0">
        <w:trPr>
          <w:cantSplit/>
          <w:trHeight w:val="255"/>
        </w:trPr>
        <w:tc>
          <w:tcPr>
            <w:tcW w:w="1278" w:type="dxa"/>
            <w:tcBorders>
              <w:top w:val="single" w:sz="6" w:space="0" w:color="auto"/>
              <w:bottom w:val="single" w:sz="6" w:space="0" w:color="auto"/>
            </w:tcBorders>
          </w:tcPr>
          <w:p w14:paraId="6100A5DF" w14:textId="77777777" w:rsidR="00927EE5" w:rsidRPr="002613AE" w:rsidRDefault="00927EE5">
            <w:pPr>
              <w:pStyle w:val="Outline"/>
              <w:spacing w:before="120"/>
              <w:jc w:val="center"/>
              <w:rPr>
                <w:kern w:val="0"/>
              </w:rPr>
            </w:pPr>
          </w:p>
        </w:tc>
        <w:tc>
          <w:tcPr>
            <w:tcW w:w="2322" w:type="dxa"/>
            <w:tcBorders>
              <w:top w:val="single" w:sz="6" w:space="0" w:color="auto"/>
              <w:bottom w:val="single" w:sz="6" w:space="0" w:color="auto"/>
            </w:tcBorders>
          </w:tcPr>
          <w:p w14:paraId="70E8371F" w14:textId="77777777" w:rsidR="00927EE5" w:rsidRPr="002613AE" w:rsidRDefault="00927EE5">
            <w:pPr>
              <w:pStyle w:val="Outline"/>
              <w:spacing w:before="120"/>
              <w:jc w:val="center"/>
              <w:rPr>
                <w:kern w:val="0"/>
              </w:rPr>
            </w:pPr>
          </w:p>
        </w:tc>
        <w:tc>
          <w:tcPr>
            <w:tcW w:w="6390" w:type="dxa"/>
            <w:tcBorders>
              <w:top w:val="single" w:sz="6" w:space="0" w:color="auto"/>
              <w:bottom w:val="single" w:sz="6" w:space="0" w:color="auto"/>
            </w:tcBorders>
          </w:tcPr>
          <w:p w14:paraId="17979BAC" w14:textId="77777777" w:rsidR="00927EE5" w:rsidRPr="002613AE" w:rsidRDefault="00927EE5">
            <w:pPr>
              <w:pStyle w:val="Outline"/>
              <w:spacing w:before="120"/>
              <w:jc w:val="center"/>
              <w:rPr>
                <w:kern w:val="0"/>
              </w:rPr>
            </w:pPr>
          </w:p>
        </w:tc>
        <w:tc>
          <w:tcPr>
            <w:tcW w:w="2970" w:type="dxa"/>
            <w:tcBorders>
              <w:top w:val="single" w:sz="6" w:space="0" w:color="auto"/>
              <w:bottom w:val="single" w:sz="6" w:space="0" w:color="auto"/>
            </w:tcBorders>
          </w:tcPr>
          <w:p w14:paraId="478ACC2D" w14:textId="77777777" w:rsidR="00927EE5" w:rsidRPr="002613AE" w:rsidRDefault="00927EE5">
            <w:pPr>
              <w:pStyle w:val="Outline"/>
              <w:spacing w:before="120"/>
              <w:jc w:val="center"/>
              <w:rPr>
                <w:kern w:val="0"/>
              </w:rPr>
            </w:pPr>
          </w:p>
        </w:tc>
      </w:tr>
      <w:tr w:rsidR="00927EE5" w:rsidRPr="002613AE" w14:paraId="1BD36E41" w14:textId="77777777" w:rsidTr="001B6AD0">
        <w:trPr>
          <w:cantSplit/>
          <w:trHeight w:val="255"/>
        </w:trPr>
        <w:tc>
          <w:tcPr>
            <w:tcW w:w="1278" w:type="dxa"/>
            <w:tcBorders>
              <w:top w:val="single" w:sz="6" w:space="0" w:color="auto"/>
              <w:bottom w:val="single" w:sz="6" w:space="0" w:color="auto"/>
            </w:tcBorders>
          </w:tcPr>
          <w:p w14:paraId="43850488" w14:textId="77777777" w:rsidR="00927EE5" w:rsidRPr="002613AE" w:rsidRDefault="00927EE5">
            <w:pPr>
              <w:pStyle w:val="Outline"/>
              <w:spacing w:before="120"/>
              <w:jc w:val="center"/>
              <w:rPr>
                <w:kern w:val="0"/>
              </w:rPr>
            </w:pPr>
          </w:p>
        </w:tc>
        <w:tc>
          <w:tcPr>
            <w:tcW w:w="2322" w:type="dxa"/>
            <w:tcBorders>
              <w:top w:val="single" w:sz="6" w:space="0" w:color="auto"/>
              <w:bottom w:val="single" w:sz="6" w:space="0" w:color="auto"/>
            </w:tcBorders>
          </w:tcPr>
          <w:p w14:paraId="610B9CE3" w14:textId="77777777" w:rsidR="00927EE5" w:rsidRPr="002613AE" w:rsidRDefault="00927EE5">
            <w:pPr>
              <w:pStyle w:val="Outline"/>
              <w:spacing w:before="120"/>
              <w:jc w:val="center"/>
              <w:rPr>
                <w:kern w:val="0"/>
              </w:rPr>
            </w:pPr>
          </w:p>
        </w:tc>
        <w:tc>
          <w:tcPr>
            <w:tcW w:w="6390" w:type="dxa"/>
            <w:tcBorders>
              <w:top w:val="single" w:sz="6" w:space="0" w:color="auto"/>
              <w:bottom w:val="single" w:sz="6" w:space="0" w:color="auto"/>
            </w:tcBorders>
          </w:tcPr>
          <w:p w14:paraId="158E953F" w14:textId="77777777" w:rsidR="00927EE5" w:rsidRPr="002613AE" w:rsidRDefault="00927EE5">
            <w:pPr>
              <w:pStyle w:val="Outline"/>
              <w:spacing w:before="120"/>
              <w:jc w:val="center"/>
              <w:rPr>
                <w:kern w:val="0"/>
              </w:rPr>
            </w:pPr>
          </w:p>
        </w:tc>
        <w:tc>
          <w:tcPr>
            <w:tcW w:w="2970" w:type="dxa"/>
            <w:tcBorders>
              <w:top w:val="single" w:sz="6" w:space="0" w:color="auto"/>
              <w:bottom w:val="single" w:sz="6" w:space="0" w:color="auto"/>
            </w:tcBorders>
          </w:tcPr>
          <w:p w14:paraId="19351E28" w14:textId="77777777" w:rsidR="00927EE5" w:rsidRPr="002613AE" w:rsidRDefault="00927EE5">
            <w:pPr>
              <w:pStyle w:val="Outline"/>
              <w:spacing w:before="120"/>
              <w:jc w:val="center"/>
              <w:rPr>
                <w:kern w:val="0"/>
              </w:rPr>
            </w:pPr>
          </w:p>
        </w:tc>
      </w:tr>
      <w:tr w:rsidR="00927EE5" w:rsidRPr="002613AE" w14:paraId="7D4C9AF1" w14:textId="77777777" w:rsidTr="001B6AD0">
        <w:trPr>
          <w:cantSplit/>
          <w:trHeight w:val="255"/>
        </w:trPr>
        <w:tc>
          <w:tcPr>
            <w:tcW w:w="1278" w:type="dxa"/>
            <w:tcBorders>
              <w:top w:val="single" w:sz="6" w:space="0" w:color="auto"/>
              <w:bottom w:val="single" w:sz="6" w:space="0" w:color="auto"/>
            </w:tcBorders>
          </w:tcPr>
          <w:p w14:paraId="19396F8F" w14:textId="77777777" w:rsidR="00927EE5" w:rsidRPr="002613AE" w:rsidRDefault="00927EE5">
            <w:pPr>
              <w:pStyle w:val="Outline"/>
              <w:spacing w:before="120"/>
              <w:jc w:val="center"/>
              <w:rPr>
                <w:kern w:val="0"/>
              </w:rPr>
            </w:pPr>
          </w:p>
        </w:tc>
        <w:tc>
          <w:tcPr>
            <w:tcW w:w="2322" w:type="dxa"/>
            <w:tcBorders>
              <w:top w:val="single" w:sz="6" w:space="0" w:color="auto"/>
              <w:bottom w:val="single" w:sz="6" w:space="0" w:color="auto"/>
            </w:tcBorders>
          </w:tcPr>
          <w:p w14:paraId="4B79806A" w14:textId="77777777" w:rsidR="00927EE5" w:rsidRPr="002613AE" w:rsidRDefault="00927EE5">
            <w:pPr>
              <w:pStyle w:val="Outline"/>
              <w:spacing w:before="120"/>
              <w:jc w:val="center"/>
              <w:rPr>
                <w:kern w:val="0"/>
              </w:rPr>
            </w:pPr>
          </w:p>
        </w:tc>
        <w:tc>
          <w:tcPr>
            <w:tcW w:w="6390" w:type="dxa"/>
            <w:tcBorders>
              <w:top w:val="single" w:sz="6" w:space="0" w:color="auto"/>
              <w:bottom w:val="single" w:sz="6" w:space="0" w:color="auto"/>
            </w:tcBorders>
          </w:tcPr>
          <w:p w14:paraId="0F403695" w14:textId="77777777" w:rsidR="00927EE5" w:rsidRPr="002613AE" w:rsidRDefault="00927EE5">
            <w:pPr>
              <w:pStyle w:val="Outline"/>
              <w:spacing w:before="120"/>
              <w:jc w:val="center"/>
              <w:rPr>
                <w:kern w:val="0"/>
              </w:rPr>
            </w:pPr>
          </w:p>
        </w:tc>
        <w:tc>
          <w:tcPr>
            <w:tcW w:w="2970" w:type="dxa"/>
            <w:tcBorders>
              <w:top w:val="single" w:sz="6" w:space="0" w:color="auto"/>
              <w:bottom w:val="single" w:sz="6" w:space="0" w:color="auto"/>
            </w:tcBorders>
          </w:tcPr>
          <w:p w14:paraId="540ACA2C" w14:textId="77777777" w:rsidR="00927EE5" w:rsidRPr="002613AE" w:rsidRDefault="00927EE5">
            <w:pPr>
              <w:pStyle w:val="Outline"/>
              <w:spacing w:before="120"/>
              <w:jc w:val="center"/>
              <w:rPr>
                <w:kern w:val="0"/>
              </w:rPr>
            </w:pPr>
          </w:p>
        </w:tc>
      </w:tr>
      <w:tr w:rsidR="00927EE5" w:rsidRPr="002613AE" w14:paraId="40BCFC0F" w14:textId="77777777" w:rsidTr="001B6AD0">
        <w:trPr>
          <w:cantSplit/>
          <w:trHeight w:val="255"/>
        </w:trPr>
        <w:tc>
          <w:tcPr>
            <w:tcW w:w="1278" w:type="dxa"/>
            <w:tcBorders>
              <w:top w:val="single" w:sz="6" w:space="0" w:color="auto"/>
              <w:bottom w:val="single" w:sz="6" w:space="0" w:color="auto"/>
            </w:tcBorders>
          </w:tcPr>
          <w:p w14:paraId="7EE10F9A" w14:textId="77777777" w:rsidR="00927EE5" w:rsidRPr="002613AE" w:rsidRDefault="00927EE5">
            <w:pPr>
              <w:pStyle w:val="Outline"/>
              <w:spacing w:before="120"/>
              <w:jc w:val="center"/>
              <w:rPr>
                <w:kern w:val="0"/>
              </w:rPr>
            </w:pPr>
          </w:p>
        </w:tc>
        <w:tc>
          <w:tcPr>
            <w:tcW w:w="2322" w:type="dxa"/>
            <w:tcBorders>
              <w:top w:val="single" w:sz="6" w:space="0" w:color="auto"/>
              <w:bottom w:val="single" w:sz="6" w:space="0" w:color="auto"/>
            </w:tcBorders>
          </w:tcPr>
          <w:p w14:paraId="1B20711F" w14:textId="77777777" w:rsidR="00927EE5" w:rsidRPr="002613AE" w:rsidRDefault="00927EE5">
            <w:pPr>
              <w:pStyle w:val="Outline"/>
              <w:spacing w:before="120"/>
              <w:jc w:val="center"/>
              <w:rPr>
                <w:kern w:val="0"/>
              </w:rPr>
            </w:pPr>
          </w:p>
        </w:tc>
        <w:tc>
          <w:tcPr>
            <w:tcW w:w="6390" w:type="dxa"/>
            <w:tcBorders>
              <w:top w:val="single" w:sz="6" w:space="0" w:color="auto"/>
              <w:bottom w:val="single" w:sz="6" w:space="0" w:color="auto"/>
            </w:tcBorders>
          </w:tcPr>
          <w:p w14:paraId="46A07493" w14:textId="77777777" w:rsidR="00927EE5" w:rsidRPr="002613AE" w:rsidRDefault="00927EE5">
            <w:pPr>
              <w:pStyle w:val="Outline"/>
              <w:spacing w:before="120"/>
              <w:jc w:val="center"/>
              <w:rPr>
                <w:kern w:val="0"/>
              </w:rPr>
            </w:pPr>
          </w:p>
        </w:tc>
        <w:tc>
          <w:tcPr>
            <w:tcW w:w="2970" w:type="dxa"/>
            <w:tcBorders>
              <w:top w:val="single" w:sz="6" w:space="0" w:color="auto"/>
              <w:bottom w:val="single" w:sz="6" w:space="0" w:color="auto"/>
            </w:tcBorders>
          </w:tcPr>
          <w:p w14:paraId="1859DD9F" w14:textId="77777777" w:rsidR="00927EE5" w:rsidRPr="002613AE" w:rsidRDefault="00927EE5">
            <w:pPr>
              <w:pStyle w:val="Outline"/>
              <w:spacing w:before="120"/>
              <w:jc w:val="center"/>
              <w:rPr>
                <w:kern w:val="0"/>
              </w:rPr>
            </w:pPr>
          </w:p>
        </w:tc>
      </w:tr>
    </w:tbl>
    <w:p w14:paraId="561D97AF" w14:textId="77777777" w:rsidR="00940BF3" w:rsidRPr="002613AE" w:rsidRDefault="00940BF3">
      <w:pPr>
        <w:pStyle w:val="SectionVIIHeader2"/>
        <w:sectPr w:rsidR="00940BF3" w:rsidRPr="002613AE">
          <w:headerReference w:type="even" r:id="rId65"/>
          <w:headerReference w:type="first" r:id="rId66"/>
          <w:endnotePr>
            <w:numFmt w:val="decimal"/>
            <w:numRestart w:val="eachSect"/>
          </w:endnotePr>
          <w:pgSz w:w="15840" w:h="12240" w:orient="landscape" w:code="1"/>
          <w:pgMar w:top="1800" w:right="1440" w:bottom="1440" w:left="1440" w:header="720" w:footer="720" w:gutter="0"/>
          <w:paperSrc w:first="15" w:other="15"/>
          <w:cols w:space="720"/>
          <w:titlePg/>
        </w:sectPr>
      </w:pPr>
    </w:p>
    <w:p w14:paraId="4850F442" w14:textId="0D1EDE89" w:rsidR="00940BF3" w:rsidRPr="002613AE" w:rsidRDefault="00940BF3" w:rsidP="00F06AB7">
      <w:pPr>
        <w:pStyle w:val="Style6"/>
      </w:pPr>
      <w:bookmarkStart w:id="465" w:name="_Toc475247051"/>
      <w:bookmarkStart w:id="466" w:name="_Toc494778750"/>
      <w:bookmarkStart w:id="467" w:name="_Toc139011683"/>
      <w:r w:rsidRPr="002613AE">
        <w:t>Spécifications techniques</w:t>
      </w:r>
      <w:bookmarkEnd w:id="465"/>
      <w:bookmarkEnd w:id="466"/>
      <w:bookmarkEnd w:id="467"/>
    </w:p>
    <w:p w14:paraId="64B76017" w14:textId="77777777" w:rsidR="00940BF3" w:rsidRPr="002613AE" w:rsidRDefault="00940BF3"/>
    <w:p w14:paraId="0E6C49A6" w14:textId="77777777" w:rsidR="002A2704" w:rsidRDefault="002A2704" w:rsidP="00F7245F">
      <w:pPr>
        <w:spacing w:after="200"/>
        <w:jc w:val="both"/>
        <w:rPr>
          <w:i/>
          <w:iCs/>
        </w:rPr>
      </w:pPr>
    </w:p>
    <w:p w14:paraId="69EE4392" w14:textId="356D992A" w:rsidR="00940BF3" w:rsidRDefault="00940BF3" w:rsidP="00F7245F">
      <w:pPr>
        <w:spacing w:after="200"/>
        <w:jc w:val="both"/>
        <w:rPr>
          <w:i/>
          <w:iCs/>
        </w:rPr>
      </w:pPr>
      <w:r w:rsidRPr="002613AE">
        <w:rPr>
          <w:i/>
          <w:iCs/>
        </w:rPr>
        <w:t xml:space="preserve">L’objet des Spécifications techniques (ST) est de définir les caractéristiques techniques des Fournitures et Services connexes demandés par </w:t>
      </w:r>
      <w:r w:rsidR="009074C4">
        <w:rPr>
          <w:i/>
          <w:iCs/>
        </w:rPr>
        <w:t>l’Agence d’Acquisition</w:t>
      </w:r>
      <w:r w:rsidRPr="002613AE">
        <w:rPr>
          <w:i/>
          <w:iCs/>
        </w:rPr>
        <w:t xml:space="preserve">. </w:t>
      </w:r>
    </w:p>
    <w:p w14:paraId="3954AA03" w14:textId="13E58626" w:rsidR="00C64A8D" w:rsidRDefault="00AC31F6" w:rsidP="00C64A8D">
      <w:pPr>
        <w:suppressAutoHyphens/>
        <w:spacing w:after="120"/>
        <w:jc w:val="both"/>
        <w:rPr>
          <w:i/>
          <w:lang w:val="fr"/>
        </w:rPr>
      </w:pPr>
      <w:r w:rsidRPr="00926A54">
        <w:rPr>
          <w:b/>
          <w:bCs/>
          <w:i/>
          <w:lang w:val="fr"/>
        </w:rPr>
        <w:t>Comme l’indique</w:t>
      </w:r>
      <w:r>
        <w:rPr>
          <w:b/>
          <w:bCs/>
          <w:i/>
          <w:lang w:val="fr"/>
        </w:rPr>
        <w:t>nt</w:t>
      </w:r>
      <w:r w:rsidRPr="00926A54">
        <w:rPr>
          <w:b/>
          <w:bCs/>
          <w:i/>
          <w:lang w:val="fr"/>
        </w:rPr>
        <w:t xml:space="preserve"> l</w:t>
      </w:r>
      <w:r>
        <w:rPr>
          <w:b/>
          <w:bCs/>
          <w:i/>
          <w:lang w:val="fr"/>
        </w:rPr>
        <w:t>es IS</w:t>
      </w:r>
      <w:r w:rsidRPr="00926A54">
        <w:rPr>
          <w:b/>
          <w:bCs/>
          <w:i/>
          <w:lang w:val="fr"/>
        </w:rPr>
        <w:t xml:space="preserve">, chaque </w:t>
      </w:r>
      <w:r>
        <w:rPr>
          <w:b/>
          <w:bCs/>
          <w:i/>
          <w:lang w:val="fr"/>
        </w:rPr>
        <w:t>articl</w:t>
      </w:r>
      <w:r w:rsidRPr="00926A54">
        <w:rPr>
          <w:b/>
          <w:bCs/>
          <w:i/>
          <w:lang w:val="fr"/>
        </w:rPr>
        <w:t>e sera évalué séparément et la détermination de la conclusion de l’</w:t>
      </w:r>
      <w:r>
        <w:rPr>
          <w:b/>
          <w:bCs/>
          <w:i/>
          <w:lang w:val="fr"/>
        </w:rPr>
        <w:t>A</w:t>
      </w:r>
      <w:r w:rsidRPr="00926A54">
        <w:rPr>
          <w:b/>
          <w:bCs/>
          <w:i/>
          <w:lang w:val="fr"/>
        </w:rPr>
        <w:t>ccord-</w:t>
      </w:r>
      <w:r>
        <w:rPr>
          <w:b/>
          <w:bCs/>
          <w:i/>
          <w:lang w:val="fr"/>
        </w:rPr>
        <w:t>C</w:t>
      </w:r>
      <w:r w:rsidRPr="00926A54">
        <w:rPr>
          <w:b/>
          <w:bCs/>
          <w:i/>
          <w:lang w:val="fr"/>
        </w:rPr>
        <w:t>adre sera faite en fonction de l’</w:t>
      </w:r>
      <w:r>
        <w:rPr>
          <w:b/>
          <w:bCs/>
          <w:i/>
          <w:lang w:val="fr"/>
        </w:rPr>
        <w:t>O</w:t>
      </w:r>
      <w:r w:rsidRPr="00926A54">
        <w:rPr>
          <w:b/>
          <w:bCs/>
          <w:i/>
          <w:lang w:val="fr"/>
        </w:rPr>
        <w:t xml:space="preserve">ffre la </w:t>
      </w:r>
      <w:r>
        <w:rPr>
          <w:b/>
          <w:bCs/>
          <w:i/>
          <w:lang w:val="fr"/>
        </w:rPr>
        <w:t>P</w:t>
      </w:r>
      <w:r w:rsidRPr="00926A54">
        <w:rPr>
          <w:b/>
          <w:bCs/>
          <w:i/>
          <w:lang w:val="fr"/>
        </w:rPr>
        <w:t xml:space="preserve">lus </w:t>
      </w:r>
      <w:r>
        <w:rPr>
          <w:b/>
          <w:bCs/>
          <w:i/>
          <w:lang w:val="fr"/>
        </w:rPr>
        <w:t>A</w:t>
      </w:r>
      <w:r w:rsidRPr="00926A54">
        <w:rPr>
          <w:b/>
          <w:bCs/>
          <w:i/>
          <w:lang w:val="fr"/>
        </w:rPr>
        <w:t xml:space="preserve">vantageuse </w:t>
      </w:r>
      <w:r>
        <w:rPr>
          <w:b/>
          <w:bCs/>
          <w:i/>
          <w:lang w:val="fr"/>
        </w:rPr>
        <w:t>par article</w:t>
      </w:r>
      <w:r w:rsidRPr="00926A54">
        <w:rPr>
          <w:b/>
          <w:bCs/>
          <w:i/>
          <w:lang w:val="fr"/>
        </w:rPr>
        <w:t xml:space="preserve">. </w:t>
      </w:r>
      <w:r w:rsidRPr="007D08BB">
        <w:rPr>
          <w:i/>
          <w:lang w:val="fr"/>
        </w:rPr>
        <w:t xml:space="preserve">Il est donc important que l’article soit, dans la mesure du possible dans la pratique, un ensemble complet et non des éléments d’un ensemble (sauf si l’achat lui-même concerne l’achat de composants), dont les exigences techniques pourraient être </w:t>
      </w:r>
      <w:proofErr w:type="gramStart"/>
      <w:r w:rsidRPr="007D08BB">
        <w:rPr>
          <w:i/>
          <w:lang w:val="fr"/>
        </w:rPr>
        <w:t>décrites.</w:t>
      </w:r>
      <w:r w:rsidR="00C64A8D" w:rsidRPr="001B6AD0">
        <w:rPr>
          <w:i/>
          <w:lang w:val="fr"/>
        </w:rPr>
        <w:t>.</w:t>
      </w:r>
      <w:proofErr w:type="gramEnd"/>
      <w:r w:rsidR="00C64A8D" w:rsidRPr="001B6AD0">
        <w:rPr>
          <w:i/>
          <w:lang w:val="fr"/>
        </w:rPr>
        <w:t xml:space="preserve"> Par exemple, si cet accord-cadre comprend l’acquisition d’équipement d’usage courant, </w:t>
      </w:r>
      <w:r>
        <w:rPr>
          <w:i/>
          <w:lang w:val="fr"/>
        </w:rPr>
        <w:t>l’article</w:t>
      </w:r>
      <w:r w:rsidR="00C64A8D" w:rsidRPr="001B6AD0">
        <w:rPr>
          <w:i/>
          <w:lang w:val="fr"/>
        </w:rPr>
        <w:t xml:space="preserve"> serait l’équipement requis. S’il est nécessaire de   spécifier des sous-</w:t>
      </w:r>
      <w:r>
        <w:rPr>
          <w:i/>
          <w:lang w:val="fr"/>
        </w:rPr>
        <w:t>article</w:t>
      </w:r>
      <w:r w:rsidRPr="001B6AD0">
        <w:rPr>
          <w:i/>
          <w:lang w:val="fr"/>
        </w:rPr>
        <w:t>s</w:t>
      </w:r>
      <w:r w:rsidR="00C64A8D" w:rsidRPr="001B6AD0">
        <w:rPr>
          <w:i/>
          <w:lang w:val="fr"/>
        </w:rPr>
        <w:t>, les exigences techniques correspondantes doivent être insérées.</w:t>
      </w:r>
    </w:p>
    <w:p w14:paraId="000B16F3" w14:textId="77777777" w:rsidR="00C64A8D" w:rsidRPr="00B11E6B" w:rsidRDefault="00C64A8D" w:rsidP="001B6AD0">
      <w:pPr>
        <w:suppressAutoHyphens/>
        <w:jc w:val="both"/>
        <w:rPr>
          <w:i/>
          <w:iCs/>
        </w:rPr>
      </w:pPr>
      <w:r w:rsidRPr="00B11E6B">
        <w:rPr>
          <w:i/>
          <w:iCs/>
        </w:rPr>
        <w:t xml:space="preserve"> </w:t>
      </w:r>
    </w:p>
    <w:p w14:paraId="447C244C" w14:textId="3CFCE45F" w:rsidR="00C64A8D" w:rsidRPr="00B11E6B" w:rsidRDefault="00C64A8D" w:rsidP="00C64A8D">
      <w:pPr>
        <w:suppressAutoHyphens/>
        <w:spacing w:after="180"/>
        <w:jc w:val="both"/>
        <w:rPr>
          <w:i/>
          <w:iCs/>
        </w:rPr>
      </w:pPr>
      <w:r w:rsidRPr="00CF0460">
        <w:rPr>
          <w:i/>
          <w:iCs/>
          <w:lang w:val="fr"/>
        </w:rPr>
        <w:t xml:space="preserve">Les exigences techniques peuvent être, le cas échéant, sous la forme de spécifications/caractéristiques techniques détaillées ou sous la forme d’exigences fonctionnelles/de performance, ou les deux. </w:t>
      </w:r>
      <w:r>
        <w:rPr>
          <w:lang w:val="fr"/>
        </w:rPr>
        <w:t xml:space="preserve"> </w:t>
      </w:r>
      <w:r w:rsidRPr="00CF0460">
        <w:rPr>
          <w:i/>
          <w:iCs/>
          <w:lang w:val="fr"/>
        </w:rPr>
        <w:t>Une spécification qui fournit le niveau souhaité</w:t>
      </w:r>
      <w:r w:rsidR="000A3B04">
        <w:rPr>
          <w:i/>
          <w:iCs/>
          <w:lang w:val="fr"/>
        </w:rPr>
        <w:t xml:space="preserve"> </w:t>
      </w:r>
      <w:r w:rsidRPr="001B6AD0">
        <w:rPr>
          <w:i/>
          <w:iCs/>
          <w:lang w:val="fr"/>
        </w:rPr>
        <w:t xml:space="preserve">de </w:t>
      </w:r>
      <w:r w:rsidRPr="00CF0460">
        <w:rPr>
          <w:i/>
          <w:iCs/>
          <w:lang w:val="fr"/>
        </w:rPr>
        <w:t xml:space="preserve">fonctionnalité / </w:t>
      </w:r>
      <w:r w:rsidRPr="001B6AD0">
        <w:rPr>
          <w:i/>
          <w:iCs/>
          <w:lang w:val="fr"/>
        </w:rPr>
        <w:t xml:space="preserve">performance </w:t>
      </w:r>
      <w:r w:rsidRPr="000A3B04">
        <w:rPr>
          <w:i/>
          <w:iCs/>
          <w:lang w:val="fr"/>
        </w:rPr>
        <w:t xml:space="preserve">permet des approches techniques pour atteindre les </w:t>
      </w:r>
      <w:r w:rsidRPr="001B6AD0">
        <w:rPr>
          <w:i/>
          <w:iCs/>
          <w:lang w:val="fr"/>
        </w:rPr>
        <w:t>objectifs fonctionnels et de performance</w:t>
      </w:r>
      <w:r>
        <w:rPr>
          <w:lang w:val="fr"/>
        </w:rPr>
        <w:t xml:space="preserve"> de </w:t>
      </w:r>
      <w:r w:rsidRPr="00CF0460">
        <w:rPr>
          <w:i/>
          <w:iCs/>
          <w:lang w:val="fr"/>
        </w:rPr>
        <w:t xml:space="preserve">l’autorité contractante. Une telle spécification pourrait permettre aux </w:t>
      </w:r>
      <w:r w:rsidR="00D1522C">
        <w:rPr>
          <w:i/>
          <w:iCs/>
          <w:lang w:val="fr"/>
        </w:rPr>
        <w:t>F</w:t>
      </w:r>
      <w:r w:rsidRPr="00CF0460">
        <w:rPr>
          <w:i/>
          <w:iCs/>
          <w:lang w:val="fr"/>
        </w:rPr>
        <w:t>ournisseurs (en particulier pour les biens spécialisés) d’apporter leur expertise, leur technologie et leur innovation, le cas échéant.</w:t>
      </w:r>
    </w:p>
    <w:p w14:paraId="69893E0B" w14:textId="61BCD31A" w:rsidR="00C64A8D" w:rsidRPr="00B11E6B" w:rsidRDefault="00C64A8D" w:rsidP="001B6AD0">
      <w:pPr>
        <w:suppressAutoHyphens/>
        <w:spacing w:before="120" w:after="120"/>
        <w:jc w:val="both"/>
        <w:rPr>
          <w:i/>
          <w:iCs/>
        </w:rPr>
      </w:pPr>
      <w:r w:rsidRPr="00140B44">
        <w:rPr>
          <w:i/>
          <w:iCs/>
          <w:lang w:val="fr"/>
        </w:rPr>
        <w:t>Lors de l’élaboration d</w:t>
      </w:r>
      <w:r w:rsidR="00D1522C">
        <w:rPr>
          <w:i/>
          <w:iCs/>
          <w:lang w:val="fr"/>
        </w:rPr>
        <w:t>es</w:t>
      </w:r>
      <w:r w:rsidRPr="00140B44">
        <w:rPr>
          <w:i/>
          <w:iCs/>
          <w:lang w:val="fr"/>
        </w:rPr>
        <w:t xml:space="preserve"> TS, l’</w:t>
      </w:r>
      <w:r w:rsidR="00D1522C">
        <w:rPr>
          <w:i/>
          <w:iCs/>
          <w:lang w:val="fr"/>
        </w:rPr>
        <w:t xml:space="preserve">Agence </w:t>
      </w:r>
      <w:r w:rsidR="00E65AC1">
        <w:rPr>
          <w:i/>
          <w:iCs/>
          <w:lang w:val="fr"/>
        </w:rPr>
        <w:t>d’Acquisition</w:t>
      </w:r>
      <w:r w:rsidR="00D1522C">
        <w:rPr>
          <w:i/>
          <w:iCs/>
          <w:lang w:val="fr"/>
        </w:rPr>
        <w:t xml:space="preserve"> doit</w:t>
      </w:r>
      <w:r w:rsidRPr="00140B44">
        <w:rPr>
          <w:i/>
          <w:iCs/>
          <w:lang w:val="fr"/>
        </w:rPr>
        <w:t xml:space="preserve"> t</w:t>
      </w:r>
      <w:r w:rsidR="00D1522C">
        <w:rPr>
          <w:i/>
          <w:iCs/>
          <w:lang w:val="fr"/>
        </w:rPr>
        <w:t>enir</w:t>
      </w:r>
      <w:r w:rsidRPr="00140B44">
        <w:rPr>
          <w:i/>
          <w:iCs/>
          <w:lang w:val="fr"/>
        </w:rPr>
        <w:t xml:space="preserve"> compte du fait que</w:t>
      </w:r>
      <w:r w:rsidR="00D1522C">
        <w:rPr>
          <w:i/>
          <w:iCs/>
          <w:lang w:val="fr"/>
        </w:rPr>
        <w:t xml:space="preserve"> </w:t>
      </w:r>
      <w:r w:rsidRPr="00140B44">
        <w:rPr>
          <w:i/>
          <w:iCs/>
          <w:lang w:val="fr"/>
        </w:rPr>
        <w:t>:</w:t>
      </w:r>
    </w:p>
    <w:p w14:paraId="511E0995" w14:textId="77777777" w:rsidR="00C64A8D" w:rsidRPr="00B11E6B" w:rsidRDefault="00C64A8D" w:rsidP="00C64A8D"/>
    <w:p w14:paraId="74A3237C" w14:textId="2A70AFA9" w:rsidR="00940BF3" w:rsidRPr="002613AE" w:rsidRDefault="00940BF3" w:rsidP="005F5335">
      <w:pPr>
        <w:numPr>
          <w:ilvl w:val="0"/>
          <w:numId w:val="51"/>
        </w:numPr>
        <w:spacing w:after="200"/>
        <w:jc w:val="both"/>
        <w:rPr>
          <w:i/>
          <w:iCs/>
        </w:rPr>
      </w:pPr>
      <w:r w:rsidRPr="002613AE">
        <w:rPr>
          <w:i/>
          <w:iCs/>
        </w:rPr>
        <w:t xml:space="preserve">les ST constituent le fondement sur lequel </w:t>
      </w:r>
      <w:r w:rsidR="009074C4">
        <w:rPr>
          <w:i/>
          <w:iCs/>
        </w:rPr>
        <w:t>l’Agence d’Acquisition</w:t>
      </w:r>
      <w:r w:rsidRPr="002613AE">
        <w:rPr>
          <w:i/>
          <w:iCs/>
        </w:rPr>
        <w:t xml:space="preserve"> vérifie la conformité des </w:t>
      </w:r>
      <w:r w:rsidR="00786523">
        <w:rPr>
          <w:i/>
          <w:iCs/>
        </w:rPr>
        <w:t>O</w:t>
      </w:r>
      <w:r w:rsidRPr="002613AE">
        <w:rPr>
          <w:i/>
          <w:iCs/>
        </w:rPr>
        <w:t xml:space="preserve">ffres puis évalue les </w:t>
      </w:r>
      <w:r w:rsidR="00786523">
        <w:rPr>
          <w:i/>
          <w:iCs/>
        </w:rPr>
        <w:t>O</w:t>
      </w:r>
      <w:r w:rsidRPr="002613AE">
        <w:rPr>
          <w:i/>
          <w:iCs/>
        </w:rPr>
        <w:t>ffres. Par conséquent, des ST bien définies facilitent la préparation d’</w:t>
      </w:r>
      <w:r w:rsidR="00786523">
        <w:rPr>
          <w:i/>
          <w:iCs/>
        </w:rPr>
        <w:t>O</w:t>
      </w:r>
      <w:r w:rsidRPr="002613AE">
        <w:rPr>
          <w:i/>
          <w:iCs/>
        </w:rPr>
        <w:t xml:space="preserve">ffres conformes par les </w:t>
      </w:r>
      <w:r w:rsidR="00786523">
        <w:rPr>
          <w:i/>
          <w:iCs/>
        </w:rPr>
        <w:t>S</w:t>
      </w:r>
      <w:r w:rsidRPr="002613AE">
        <w:rPr>
          <w:i/>
          <w:iCs/>
        </w:rPr>
        <w:t xml:space="preserve">oumissionnaires, ainsi que l’examen </w:t>
      </w:r>
      <w:r w:rsidR="00786523" w:rsidRPr="002613AE">
        <w:rPr>
          <w:i/>
          <w:iCs/>
        </w:rPr>
        <w:t>préliminaire ;</w:t>
      </w:r>
      <w:r w:rsidRPr="002613AE">
        <w:rPr>
          <w:i/>
          <w:iCs/>
        </w:rPr>
        <w:t xml:space="preserve"> l’évaluation, et la comparaison des </w:t>
      </w:r>
      <w:r w:rsidR="00786523">
        <w:rPr>
          <w:i/>
          <w:iCs/>
        </w:rPr>
        <w:t>O</w:t>
      </w:r>
      <w:r w:rsidRPr="002613AE">
        <w:rPr>
          <w:i/>
          <w:iCs/>
        </w:rPr>
        <w:t xml:space="preserve">ffres par </w:t>
      </w:r>
      <w:r w:rsidR="009074C4">
        <w:rPr>
          <w:i/>
          <w:iCs/>
        </w:rPr>
        <w:t>l’Agence d’Acquisition</w:t>
      </w:r>
      <w:r w:rsidRPr="002613AE">
        <w:rPr>
          <w:i/>
          <w:iCs/>
        </w:rPr>
        <w:t>.</w:t>
      </w:r>
    </w:p>
    <w:p w14:paraId="31953805" w14:textId="5BB72292" w:rsidR="00940BF3" w:rsidRPr="0081618F" w:rsidRDefault="00940BF3" w:rsidP="005F5335">
      <w:pPr>
        <w:numPr>
          <w:ilvl w:val="0"/>
          <w:numId w:val="51"/>
        </w:numPr>
        <w:spacing w:after="200"/>
        <w:jc w:val="both"/>
        <w:rPr>
          <w:i/>
          <w:iCs/>
        </w:rPr>
      </w:pPr>
      <w:r w:rsidRPr="002613AE">
        <w:rPr>
          <w:i/>
          <w:iCs/>
        </w:rPr>
        <w:t xml:space="preserve">Les ST exigent que toutes les </w:t>
      </w:r>
      <w:r w:rsidR="00FE394B">
        <w:rPr>
          <w:i/>
          <w:iCs/>
        </w:rPr>
        <w:t>F</w:t>
      </w:r>
      <w:r w:rsidRPr="002613AE">
        <w:rPr>
          <w:i/>
          <w:iCs/>
        </w:rPr>
        <w:t>ournitures, ainsi que les matériaux qui les constituent, soient neufs, non usagés, du modèle le plus récent ou courant, et qu’ils incorporent toutes les améliorations en matière de conception et mat</w:t>
      </w:r>
      <w:r w:rsidR="0081618F">
        <w:rPr>
          <w:i/>
          <w:iCs/>
        </w:rPr>
        <w:t>é</w:t>
      </w:r>
      <w:r w:rsidRPr="0081618F">
        <w:rPr>
          <w:i/>
          <w:iCs/>
        </w:rPr>
        <w:t xml:space="preserve">riaux, à moins que le contrat ne le stipule différemment. </w:t>
      </w:r>
    </w:p>
    <w:p w14:paraId="4492E7EA" w14:textId="77777777" w:rsidR="00940BF3" w:rsidRPr="00400C1E" w:rsidRDefault="00940BF3" w:rsidP="005F5335">
      <w:pPr>
        <w:numPr>
          <w:ilvl w:val="0"/>
          <w:numId w:val="51"/>
        </w:numPr>
        <w:spacing w:after="200"/>
        <w:jc w:val="both"/>
        <w:rPr>
          <w:i/>
          <w:iCs/>
        </w:rPr>
      </w:pPr>
      <w:r w:rsidRPr="003D5EF6">
        <w:rPr>
          <w:i/>
          <w:iCs/>
        </w:rPr>
        <w:t>Les ST prennent en compte l</w:t>
      </w:r>
      <w:r w:rsidRPr="00657EBD">
        <w:rPr>
          <w:i/>
          <w:iCs/>
        </w:rPr>
        <w:t>es pratiques considérées comme étant les meilleures par expérience.</w:t>
      </w:r>
      <w:r w:rsidR="00A20603" w:rsidRPr="00616BE0">
        <w:rPr>
          <w:i/>
          <w:iCs/>
        </w:rPr>
        <w:t xml:space="preserve"> L</w:t>
      </w:r>
      <w:r w:rsidRPr="00616BE0">
        <w:rPr>
          <w:i/>
          <w:iCs/>
        </w:rPr>
        <w:t>‘utilisation de spécifications préparées dans le même pays et s’appliquant au même secteur peut co</w:t>
      </w:r>
      <w:r w:rsidRPr="00400C1E">
        <w:rPr>
          <w:i/>
          <w:iCs/>
        </w:rPr>
        <w:t>nstituer une base saine pour rédiger les ST.</w:t>
      </w:r>
    </w:p>
    <w:p w14:paraId="52D7DC84" w14:textId="77777777" w:rsidR="00940BF3" w:rsidRPr="00F76F58" w:rsidRDefault="00940BF3" w:rsidP="005F5335">
      <w:pPr>
        <w:numPr>
          <w:ilvl w:val="0"/>
          <w:numId w:val="51"/>
        </w:numPr>
        <w:spacing w:after="200"/>
        <w:jc w:val="both"/>
        <w:rPr>
          <w:i/>
          <w:iCs/>
        </w:rPr>
      </w:pPr>
      <w:r w:rsidRPr="00F76F58">
        <w:rPr>
          <w:i/>
          <w:iCs/>
        </w:rPr>
        <w:t>La Banque encourage l‘utilisation du système métrique.</w:t>
      </w:r>
    </w:p>
    <w:p w14:paraId="3E338BFF" w14:textId="33376400" w:rsidR="00940BF3" w:rsidRPr="00F76F58" w:rsidRDefault="00940BF3" w:rsidP="005F5335">
      <w:pPr>
        <w:numPr>
          <w:ilvl w:val="0"/>
          <w:numId w:val="51"/>
        </w:numPr>
        <w:spacing w:after="200"/>
        <w:jc w:val="both"/>
        <w:rPr>
          <w:i/>
          <w:iCs/>
        </w:rPr>
      </w:pPr>
      <w:r w:rsidRPr="00F76F58">
        <w:rPr>
          <w:i/>
          <w:iCs/>
        </w:rPr>
        <w:t xml:space="preserve">La standardisation des ST peut présenter des avantages, et dépend de la complexité des Fournitures et du caractère répétitif </w:t>
      </w:r>
      <w:r w:rsidR="00AC31F6">
        <w:rPr>
          <w:i/>
          <w:iCs/>
        </w:rPr>
        <w:t>de l’acquisition</w:t>
      </w:r>
      <w:r w:rsidRPr="00F76F58">
        <w:rPr>
          <w:i/>
          <w:iCs/>
        </w:rPr>
        <w:t xml:space="preserve"> considérée Les ST doivent être suffisamment générales pour éviter de poser des difficultés en matière d’utilisation de la main d’œuvre, des matériaux, et de l’équipement utilisé en général pour la fabrication de</w:t>
      </w:r>
      <w:r w:rsidR="00AC31F6">
        <w:rPr>
          <w:i/>
          <w:iCs/>
        </w:rPr>
        <w:t xml:space="preserve"> ce type de</w:t>
      </w:r>
      <w:r w:rsidRPr="00F76F58">
        <w:rPr>
          <w:i/>
          <w:iCs/>
        </w:rPr>
        <w:t xml:space="preserve"> </w:t>
      </w:r>
      <w:r w:rsidR="00AC31F6">
        <w:rPr>
          <w:i/>
          <w:iCs/>
        </w:rPr>
        <w:t>F</w:t>
      </w:r>
      <w:r w:rsidRPr="00F76F58">
        <w:rPr>
          <w:i/>
          <w:iCs/>
        </w:rPr>
        <w:t xml:space="preserve">ournitures. </w:t>
      </w:r>
    </w:p>
    <w:p w14:paraId="5A8E7985" w14:textId="1FB154DF" w:rsidR="00940BF3" w:rsidRDefault="00940BF3" w:rsidP="005F5335">
      <w:pPr>
        <w:numPr>
          <w:ilvl w:val="0"/>
          <w:numId w:val="51"/>
        </w:numPr>
        <w:spacing w:after="200"/>
        <w:jc w:val="both"/>
        <w:rPr>
          <w:i/>
          <w:iCs/>
        </w:rPr>
      </w:pPr>
      <w:r w:rsidRPr="00F76F58">
        <w:rPr>
          <w:i/>
          <w:iCs/>
        </w:rPr>
        <w:t xml:space="preserve">Les normes en matière d’équipements, de matériaux, et de main d’œuvre spécifiés dans les documents d’appel d’offres ne doivent pas présenter un caractère limitatif. Les normes internationales doivent être utilisées dans toute la mesure du possible. Les références à des noms de marque, numéros de catalogues, ou autres détails qui limitent matériaux ou articles à un Fabriquant particulier doivent être évitées dans toute la mesure du possible. Lorsque inévitable, une telle description d’un article doit toujours </w:t>
      </w:r>
      <w:r w:rsidRPr="00154A73">
        <w:rPr>
          <w:i/>
          <w:iCs/>
        </w:rPr>
        <w:t>être assortie de la mention « ou équivalent en substance ». Lorsque les ST se réf</w:t>
      </w:r>
      <w:r w:rsidR="009C3180">
        <w:rPr>
          <w:i/>
          <w:iCs/>
        </w:rPr>
        <w:t>è</w:t>
      </w:r>
      <w:r w:rsidRPr="00450BC2">
        <w:rPr>
          <w:i/>
          <w:iCs/>
        </w:rPr>
        <w:t>r</w:t>
      </w:r>
      <w:r w:rsidR="00657EBD">
        <w:rPr>
          <w:i/>
          <w:iCs/>
        </w:rPr>
        <w:t>e</w:t>
      </w:r>
      <w:r w:rsidRPr="0081618F">
        <w:rPr>
          <w:i/>
          <w:iCs/>
        </w:rPr>
        <w:t xml:space="preserve">nt à d’autres normes ou codes particuliers, qu’ils soient du pays de </w:t>
      </w:r>
      <w:r w:rsidR="009074C4">
        <w:rPr>
          <w:i/>
          <w:iCs/>
        </w:rPr>
        <w:t>l’Agence d’Acquisition</w:t>
      </w:r>
      <w:r w:rsidRPr="0081618F">
        <w:rPr>
          <w:i/>
          <w:iCs/>
        </w:rPr>
        <w:t xml:space="preserve"> ou d’autres pays éligibles, ces normes et codes seront considérés acceptables par la Banque s’ils sont accompagnés d’une attestation par une autorité compétente qu’ils assurent une qualité des fournitur</w:t>
      </w:r>
      <w:r w:rsidRPr="003D5EF6">
        <w:rPr>
          <w:i/>
          <w:iCs/>
        </w:rPr>
        <w:t xml:space="preserve">es au moins égale en substance, aux normes utilisées dans les ST. </w:t>
      </w:r>
    </w:p>
    <w:p w14:paraId="26D8D2E3" w14:textId="193C140A" w:rsidR="00940BF3" w:rsidRPr="00616BE0" w:rsidRDefault="00940BF3" w:rsidP="005F5335">
      <w:pPr>
        <w:numPr>
          <w:ilvl w:val="0"/>
          <w:numId w:val="51"/>
        </w:numPr>
        <w:spacing w:after="200"/>
        <w:jc w:val="both"/>
        <w:rPr>
          <w:i/>
          <w:iCs/>
        </w:rPr>
      </w:pPr>
      <w:r w:rsidRPr="00616BE0">
        <w:rPr>
          <w:i/>
          <w:iCs/>
        </w:rPr>
        <w:t>Les ST doivent décrire en détail les exigences concernant, entre autres, les aspects suivants :</w:t>
      </w:r>
    </w:p>
    <w:p w14:paraId="671F13B2" w14:textId="77777777" w:rsidR="00940BF3" w:rsidRPr="00400C1E" w:rsidRDefault="00940BF3" w:rsidP="00F7245F">
      <w:pPr>
        <w:spacing w:after="200"/>
        <w:ind w:left="1260" w:hanging="547"/>
        <w:jc w:val="both"/>
        <w:rPr>
          <w:i/>
          <w:iCs/>
        </w:rPr>
      </w:pPr>
      <w:r w:rsidRPr="00400C1E">
        <w:rPr>
          <w:i/>
          <w:iCs/>
        </w:rPr>
        <w:t>a)</w:t>
      </w:r>
      <w:r w:rsidRPr="00400C1E">
        <w:rPr>
          <w:i/>
          <w:iCs/>
        </w:rPr>
        <w:tab/>
        <w:t>Normes exigées en matière de matériaux et de fabrication pour la production et la fabrication des Fournitures.</w:t>
      </w:r>
    </w:p>
    <w:p w14:paraId="09DE4D00" w14:textId="3C559E43" w:rsidR="00813961" w:rsidRPr="006715A9" w:rsidRDefault="00940BF3" w:rsidP="00813961">
      <w:pPr>
        <w:pStyle w:val="Paragraphedeliste"/>
        <w:suppressAutoHyphens w:val="0"/>
        <w:overflowPunct/>
        <w:autoSpaceDE/>
        <w:autoSpaceDN/>
        <w:adjustRightInd/>
        <w:spacing w:after="120"/>
        <w:ind w:left="1152" w:hanging="432"/>
        <w:contextualSpacing w:val="0"/>
        <w:textAlignment w:val="auto"/>
        <w:rPr>
          <w:i/>
        </w:rPr>
      </w:pPr>
      <w:r w:rsidRPr="00F76F58">
        <w:rPr>
          <w:i/>
          <w:iCs/>
        </w:rPr>
        <w:t>b)</w:t>
      </w:r>
      <w:r w:rsidRPr="00F76F58">
        <w:rPr>
          <w:i/>
          <w:iCs/>
        </w:rPr>
        <w:tab/>
      </w:r>
      <w:r w:rsidR="00813961" w:rsidRPr="00FB5F30">
        <w:rPr>
          <w:i/>
          <w:iCs/>
          <w:lang w:val="fr"/>
        </w:rPr>
        <w:t>Toute exigence technique en matière d</w:t>
      </w:r>
      <w:r w:rsidR="00813961">
        <w:rPr>
          <w:i/>
          <w:iCs/>
          <w:lang w:val="fr"/>
        </w:rPr>
        <w:t xml:space="preserve">’acquisition </w:t>
      </w:r>
      <w:r w:rsidR="00813961" w:rsidRPr="00FB5F30">
        <w:rPr>
          <w:i/>
          <w:iCs/>
          <w:lang w:val="fr"/>
        </w:rPr>
        <w:t xml:space="preserve">durable doit être clairement spécifiée. Veuillez consulter le Règlement </w:t>
      </w:r>
      <w:r w:rsidR="00813961">
        <w:rPr>
          <w:i/>
          <w:iCs/>
          <w:lang w:val="fr"/>
        </w:rPr>
        <w:t>de la Passation de Marchés</w:t>
      </w:r>
      <w:r w:rsidR="00C359C5">
        <w:rPr>
          <w:i/>
          <w:iCs/>
          <w:lang w:val="fr"/>
        </w:rPr>
        <w:t xml:space="preserve"> pour les Emprunteurs</w:t>
      </w:r>
      <w:r w:rsidR="00813961">
        <w:rPr>
          <w:i/>
          <w:iCs/>
          <w:lang w:val="fr"/>
        </w:rPr>
        <w:t xml:space="preserve"> et </w:t>
      </w:r>
      <w:r w:rsidR="00905DC1">
        <w:rPr>
          <w:i/>
          <w:iCs/>
          <w:lang w:val="fr"/>
        </w:rPr>
        <w:t>les recommandations d’</w:t>
      </w:r>
      <w:r w:rsidR="00813961">
        <w:rPr>
          <w:i/>
          <w:iCs/>
          <w:lang w:val="fr"/>
        </w:rPr>
        <w:t>Acqu</w:t>
      </w:r>
      <w:r w:rsidR="00905DC1">
        <w:rPr>
          <w:i/>
          <w:iCs/>
          <w:lang w:val="fr"/>
        </w:rPr>
        <w:t>i</w:t>
      </w:r>
      <w:r w:rsidR="00813961">
        <w:rPr>
          <w:i/>
          <w:iCs/>
          <w:lang w:val="fr"/>
        </w:rPr>
        <w:t>sitions D</w:t>
      </w:r>
      <w:r w:rsidR="00813961" w:rsidRPr="00FB5F30">
        <w:rPr>
          <w:i/>
          <w:iCs/>
          <w:lang w:val="fr"/>
        </w:rPr>
        <w:t xml:space="preserve">urables de la Banque pour plus </w:t>
      </w:r>
      <w:r w:rsidR="00905DC1">
        <w:rPr>
          <w:i/>
          <w:iCs/>
          <w:lang w:val="fr"/>
        </w:rPr>
        <w:t>de</w:t>
      </w:r>
      <w:r w:rsidR="00905DC1" w:rsidRPr="00FB5F30">
        <w:rPr>
          <w:i/>
          <w:iCs/>
          <w:lang w:val="fr"/>
        </w:rPr>
        <w:t xml:space="preserve"> </w:t>
      </w:r>
      <w:r w:rsidR="00813961" w:rsidRPr="00FB5F30">
        <w:rPr>
          <w:i/>
          <w:iCs/>
          <w:lang w:val="fr"/>
        </w:rPr>
        <w:t xml:space="preserve">renseignements. Afin d’encourager l’innovation des </w:t>
      </w:r>
      <w:r w:rsidR="00813961">
        <w:rPr>
          <w:i/>
          <w:iCs/>
          <w:lang w:val="fr"/>
        </w:rPr>
        <w:t>S</w:t>
      </w:r>
      <w:r w:rsidR="00813961" w:rsidRPr="00FB5F30">
        <w:rPr>
          <w:i/>
          <w:iCs/>
          <w:lang w:val="fr"/>
        </w:rPr>
        <w:t>oumissionnaires dans la prise en compte des exigences en matière d’a</w:t>
      </w:r>
      <w:r w:rsidR="00813961">
        <w:rPr>
          <w:i/>
          <w:iCs/>
          <w:lang w:val="fr"/>
        </w:rPr>
        <w:t>cquisitions</w:t>
      </w:r>
      <w:r w:rsidR="00813961" w:rsidRPr="00FB5F30">
        <w:rPr>
          <w:i/>
          <w:iCs/>
          <w:lang w:val="fr"/>
        </w:rPr>
        <w:t xml:space="preserve"> durable</w:t>
      </w:r>
      <w:r w:rsidR="00813961">
        <w:rPr>
          <w:i/>
          <w:iCs/>
          <w:lang w:val="fr"/>
        </w:rPr>
        <w:t>s</w:t>
      </w:r>
      <w:r w:rsidR="00813961" w:rsidRPr="00FB5F30">
        <w:rPr>
          <w:i/>
          <w:iCs/>
          <w:lang w:val="fr"/>
        </w:rPr>
        <w:t xml:space="preserve">, à condition que les critères d’évaluation des </w:t>
      </w:r>
      <w:r w:rsidR="00813961">
        <w:rPr>
          <w:i/>
          <w:iCs/>
          <w:lang w:val="fr"/>
        </w:rPr>
        <w:t>Offres</w:t>
      </w:r>
      <w:r w:rsidR="00813961" w:rsidRPr="00FB5F30">
        <w:rPr>
          <w:i/>
          <w:iCs/>
          <w:lang w:val="fr"/>
        </w:rPr>
        <w:t xml:space="preserve"> précisent le mécanisme d’ajustement monétaire aux fins de la comparaison des </w:t>
      </w:r>
      <w:r w:rsidR="00813961">
        <w:rPr>
          <w:i/>
          <w:iCs/>
          <w:lang w:val="fr"/>
        </w:rPr>
        <w:t>Offres</w:t>
      </w:r>
      <w:r w:rsidR="00813961" w:rsidRPr="00FB5F30">
        <w:rPr>
          <w:i/>
          <w:iCs/>
          <w:lang w:val="fr"/>
        </w:rPr>
        <w:t xml:space="preserve">, les </w:t>
      </w:r>
      <w:r w:rsidR="00813961">
        <w:rPr>
          <w:i/>
          <w:iCs/>
          <w:lang w:val="fr"/>
        </w:rPr>
        <w:t>S</w:t>
      </w:r>
      <w:r w:rsidR="00813961" w:rsidRPr="00FB5F30">
        <w:rPr>
          <w:i/>
          <w:iCs/>
          <w:lang w:val="fr"/>
        </w:rPr>
        <w:t xml:space="preserve">oumissionnaires peuvent être invités à offrir des </w:t>
      </w:r>
      <w:r w:rsidR="00813961">
        <w:rPr>
          <w:i/>
          <w:iCs/>
          <w:lang w:val="fr"/>
        </w:rPr>
        <w:t>Fournitures</w:t>
      </w:r>
      <w:r w:rsidR="00813961" w:rsidRPr="00FB5F30">
        <w:rPr>
          <w:i/>
          <w:iCs/>
          <w:lang w:val="fr"/>
        </w:rPr>
        <w:t xml:space="preserve"> qui dépassent les exigences minimales spécifiées en matière d’a</w:t>
      </w:r>
      <w:r w:rsidR="00813961">
        <w:rPr>
          <w:i/>
          <w:iCs/>
          <w:lang w:val="fr"/>
        </w:rPr>
        <w:t>cquisitions</w:t>
      </w:r>
      <w:r w:rsidR="00813961" w:rsidRPr="00FB5F30">
        <w:rPr>
          <w:i/>
          <w:iCs/>
          <w:lang w:val="fr"/>
        </w:rPr>
        <w:t xml:space="preserve"> durable</w:t>
      </w:r>
      <w:r w:rsidR="00813961">
        <w:rPr>
          <w:i/>
          <w:iCs/>
          <w:lang w:val="fr"/>
        </w:rPr>
        <w:t>s</w:t>
      </w:r>
      <w:r w:rsidR="00813961" w:rsidRPr="00FB5F30">
        <w:rPr>
          <w:i/>
          <w:iCs/>
          <w:lang w:val="fr"/>
        </w:rPr>
        <w:t>.</w:t>
      </w:r>
    </w:p>
    <w:p w14:paraId="61663E5A" w14:textId="1A94480C" w:rsidR="00350078" w:rsidRPr="00350078" w:rsidRDefault="00C943EB" w:rsidP="00A130C6">
      <w:pPr>
        <w:pStyle w:val="Paragraphedeliste"/>
        <w:numPr>
          <w:ilvl w:val="2"/>
          <w:numId w:val="95"/>
        </w:numPr>
        <w:suppressAutoHyphens w:val="0"/>
        <w:overflowPunct/>
        <w:autoSpaceDE/>
        <w:autoSpaceDN/>
        <w:adjustRightInd/>
        <w:spacing w:after="120"/>
        <w:contextualSpacing w:val="0"/>
        <w:textAlignment w:val="auto"/>
        <w:rPr>
          <w:i/>
        </w:rPr>
      </w:pPr>
      <w:r w:rsidRPr="001B6AD0">
        <w:rPr>
          <w:rStyle w:val="ts-alignment-element"/>
          <w:i/>
          <w:iCs/>
          <w:szCs w:val="24"/>
        </w:rPr>
        <w:t>Si</w:t>
      </w:r>
      <w:r w:rsidRPr="001B6AD0">
        <w:rPr>
          <w:i/>
          <w:iCs/>
          <w:szCs w:val="24"/>
        </w:rPr>
        <w:t xml:space="preserve"> le </w:t>
      </w:r>
      <w:r w:rsidRPr="001B6AD0">
        <w:rPr>
          <w:rStyle w:val="ts-alignment-element"/>
          <w:i/>
          <w:iCs/>
          <w:szCs w:val="24"/>
        </w:rPr>
        <w:t>marché</w:t>
      </w:r>
      <w:r w:rsidRPr="001B6AD0">
        <w:rPr>
          <w:i/>
          <w:iCs/>
          <w:szCs w:val="24"/>
        </w:rPr>
        <w:t xml:space="preserve"> </w:t>
      </w:r>
      <w:r w:rsidRPr="001B6AD0">
        <w:rPr>
          <w:rStyle w:val="ts-alignment-element"/>
          <w:i/>
          <w:iCs/>
          <w:szCs w:val="24"/>
        </w:rPr>
        <w:t>a</w:t>
      </w:r>
      <w:r w:rsidRPr="001B6AD0">
        <w:rPr>
          <w:i/>
          <w:iCs/>
          <w:szCs w:val="24"/>
        </w:rPr>
        <w:t xml:space="preserve"> </w:t>
      </w:r>
      <w:r w:rsidRPr="001B6AD0">
        <w:rPr>
          <w:rStyle w:val="ts-alignment-element"/>
          <w:i/>
          <w:iCs/>
          <w:szCs w:val="24"/>
        </w:rPr>
        <w:t>été</w:t>
      </w:r>
      <w:r w:rsidRPr="001B6AD0">
        <w:rPr>
          <w:i/>
          <w:iCs/>
          <w:szCs w:val="24"/>
        </w:rPr>
        <w:t xml:space="preserve"> </w:t>
      </w:r>
      <w:r w:rsidRPr="001B6AD0">
        <w:rPr>
          <w:rStyle w:val="ts-alignment-element"/>
          <w:i/>
          <w:iCs/>
          <w:szCs w:val="24"/>
        </w:rPr>
        <w:t>évalué</w:t>
      </w:r>
      <w:r w:rsidRPr="001B6AD0">
        <w:rPr>
          <w:i/>
          <w:iCs/>
          <w:szCs w:val="24"/>
        </w:rPr>
        <w:t xml:space="preserve"> </w:t>
      </w:r>
      <w:r w:rsidRPr="001B6AD0">
        <w:rPr>
          <w:rStyle w:val="ts-alignment-element"/>
          <w:i/>
          <w:iCs/>
          <w:szCs w:val="24"/>
        </w:rPr>
        <w:t>comme</w:t>
      </w:r>
      <w:r w:rsidRPr="001B6AD0">
        <w:rPr>
          <w:i/>
          <w:iCs/>
          <w:szCs w:val="24"/>
        </w:rPr>
        <w:t xml:space="preserve"> </w:t>
      </w:r>
      <w:r w:rsidRPr="001B6AD0">
        <w:rPr>
          <w:rStyle w:val="ts-alignment-element"/>
          <w:i/>
          <w:iCs/>
          <w:szCs w:val="24"/>
        </w:rPr>
        <w:t>présentant</w:t>
      </w:r>
      <w:r w:rsidRPr="001B6AD0">
        <w:rPr>
          <w:i/>
          <w:iCs/>
          <w:szCs w:val="24"/>
        </w:rPr>
        <w:t xml:space="preserve"> </w:t>
      </w:r>
      <w:r w:rsidRPr="001B6AD0">
        <w:rPr>
          <w:rStyle w:val="ts-alignment-element"/>
          <w:i/>
          <w:iCs/>
          <w:szCs w:val="24"/>
        </w:rPr>
        <w:t>des</w:t>
      </w:r>
      <w:r w:rsidRPr="001B6AD0">
        <w:rPr>
          <w:i/>
          <w:iCs/>
          <w:szCs w:val="24"/>
        </w:rPr>
        <w:t xml:space="preserve"> </w:t>
      </w:r>
      <w:proofErr w:type="gramStart"/>
      <w:r w:rsidRPr="001B6AD0">
        <w:rPr>
          <w:rStyle w:val="ts-alignment-element"/>
          <w:i/>
          <w:iCs/>
          <w:szCs w:val="24"/>
        </w:rPr>
        <w:t>risques</w:t>
      </w:r>
      <w:r w:rsidRPr="001B6AD0">
        <w:rPr>
          <w:i/>
          <w:iCs/>
          <w:szCs w:val="24"/>
        </w:rPr>
        <w:t xml:space="preserve"> </w:t>
      </w:r>
      <w:r w:rsidRPr="001B6AD0">
        <w:rPr>
          <w:rStyle w:val="ts-alignment-element"/>
          <w:i/>
          <w:iCs/>
          <w:szCs w:val="24"/>
        </w:rPr>
        <w:t>potentiels</w:t>
      </w:r>
      <w:proofErr w:type="gramEnd"/>
      <w:r w:rsidRPr="001B6AD0">
        <w:rPr>
          <w:i/>
          <w:iCs/>
          <w:szCs w:val="24"/>
        </w:rPr>
        <w:t xml:space="preserve"> </w:t>
      </w:r>
      <w:r w:rsidRPr="001B6AD0">
        <w:rPr>
          <w:rStyle w:val="ts-alignment-element"/>
          <w:i/>
          <w:iCs/>
          <w:szCs w:val="24"/>
        </w:rPr>
        <w:t>ou</w:t>
      </w:r>
      <w:r w:rsidRPr="001B6AD0">
        <w:rPr>
          <w:i/>
          <w:iCs/>
          <w:szCs w:val="24"/>
        </w:rPr>
        <w:t xml:space="preserve"> </w:t>
      </w:r>
      <w:r w:rsidRPr="001B6AD0">
        <w:rPr>
          <w:rStyle w:val="ts-alignment-element"/>
          <w:i/>
          <w:iCs/>
          <w:szCs w:val="24"/>
        </w:rPr>
        <w:t>réels</w:t>
      </w:r>
      <w:r w:rsidRPr="001B6AD0">
        <w:rPr>
          <w:i/>
          <w:iCs/>
          <w:szCs w:val="24"/>
        </w:rPr>
        <w:t xml:space="preserve"> en matière de cybersécurité, </w:t>
      </w:r>
      <w:r w:rsidR="009074C4">
        <w:rPr>
          <w:rStyle w:val="ts-alignment-element"/>
          <w:i/>
          <w:iCs/>
          <w:szCs w:val="24"/>
        </w:rPr>
        <w:t>l’Agence d’Acquisition</w:t>
      </w:r>
      <w:r w:rsidRPr="001B6AD0">
        <w:rPr>
          <w:i/>
          <w:iCs/>
          <w:szCs w:val="24"/>
        </w:rPr>
        <w:t xml:space="preserve"> </w:t>
      </w:r>
      <w:r>
        <w:rPr>
          <w:i/>
          <w:iCs/>
          <w:szCs w:val="24"/>
        </w:rPr>
        <w:t xml:space="preserve">devra </w:t>
      </w:r>
      <w:r w:rsidRPr="001B6AD0">
        <w:rPr>
          <w:rStyle w:val="ts-alignment-element"/>
          <w:i/>
          <w:iCs/>
          <w:szCs w:val="24"/>
        </w:rPr>
        <w:t>précise</w:t>
      </w:r>
      <w:r>
        <w:rPr>
          <w:rStyle w:val="ts-alignment-element"/>
          <w:i/>
          <w:iCs/>
          <w:szCs w:val="24"/>
        </w:rPr>
        <w:t>r</w:t>
      </w:r>
      <w:r w:rsidRPr="001B6AD0">
        <w:rPr>
          <w:i/>
          <w:iCs/>
          <w:szCs w:val="24"/>
        </w:rPr>
        <w:t xml:space="preserve"> les </w:t>
      </w:r>
      <w:r w:rsidRPr="001B6AD0">
        <w:rPr>
          <w:rStyle w:val="ts-alignment-element"/>
          <w:i/>
          <w:iCs/>
          <w:szCs w:val="24"/>
        </w:rPr>
        <w:t>exigences</w:t>
      </w:r>
      <w:r w:rsidRPr="001B6AD0">
        <w:rPr>
          <w:i/>
          <w:iCs/>
          <w:szCs w:val="24"/>
        </w:rPr>
        <w:t xml:space="preserve"> en </w:t>
      </w:r>
      <w:r w:rsidRPr="001B6AD0">
        <w:rPr>
          <w:rStyle w:val="ts-alignment-element"/>
          <w:i/>
          <w:iCs/>
          <w:szCs w:val="24"/>
        </w:rPr>
        <w:t>matière</w:t>
      </w:r>
      <w:r w:rsidRPr="001B6AD0">
        <w:rPr>
          <w:i/>
          <w:iCs/>
          <w:szCs w:val="24"/>
        </w:rPr>
        <w:t xml:space="preserve"> </w:t>
      </w:r>
      <w:r w:rsidRPr="001B6AD0">
        <w:rPr>
          <w:rStyle w:val="ts-alignment-element"/>
          <w:i/>
          <w:iCs/>
          <w:szCs w:val="24"/>
        </w:rPr>
        <w:t>de</w:t>
      </w:r>
      <w:r w:rsidRPr="001B6AD0">
        <w:rPr>
          <w:i/>
          <w:iCs/>
          <w:szCs w:val="24"/>
        </w:rPr>
        <w:t xml:space="preserve"> cybersécurité, </w:t>
      </w:r>
      <w:r w:rsidRPr="001B6AD0">
        <w:rPr>
          <w:rStyle w:val="ts-alignment-element"/>
          <w:i/>
          <w:iCs/>
          <w:szCs w:val="24"/>
        </w:rPr>
        <w:t>y</w:t>
      </w:r>
      <w:r w:rsidRPr="001B6AD0">
        <w:rPr>
          <w:i/>
          <w:iCs/>
          <w:szCs w:val="24"/>
        </w:rPr>
        <w:t xml:space="preserve"> </w:t>
      </w:r>
      <w:r w:rsidRPr="001B6AD0">
        <w:rPr>
          <w:rStyle w:val="ts-alignment-element"/>
          <w:i/>
          <w:iCs/>
          <w:szCs w:val="24"/>
        </w:rPr>
        <w:t>compris</w:t>
      </w:r>
      <w:r w:rsidRPr="001B6AD0">
        <w:rPr>
          <w:i/>
          <w:iCs/>
          <w:szCs w:val="24"/>
        </w:rPr>
        <w:t xml:space="preserve"> </w:t>
      </w:r>
      <w:r w:rsidRPr="001B6AD0">
        <w:rPr>
          <w:rStyle w:val="ts-alignment-element"/>
          <w:i/>
          <w:iCs/>
          <w:szCs w:val="24"/>
        </w:rPr>
        <w:t>les</w:t>
      </w:r>
      <w:r w:rsidRPr="001B6AD0">
        <w:rPr>
          <w:i/>
          <w:iCs/>
          <w:szCs w:val="24"/>
        </w:rPr>
        <w:t xml:space="preserve"> </w:t>
      </w:r>
      <w:r w:rsidRPr="001B6AD0">
        <w:rPr>
          <w:rStyle w:val="ts-alignment-element"/>
          <w:i/>
          <w:iCs/>
          <w:szCs w:val="24"/>
        </w:rPr>
        <w:t>accréditations</w:t>
      </w:r>
      <w:r w:rsidRPr="001B6AD0">
        <w:rPr>
          <w:i/>
          <w:iCs/>
          <w:szCs w:val="24"/>
        </w:rPr>
        <w:t xml:space="preserve"> de </w:t>
      </w:r>
      <w:r w:rsidRPr="001B6AD0">
        <w:rPr>
          <w:rStyle w:val="ts-alignment-element"/>
          <w:i/>
          <w:iCs/>
          <w:szCs w:val="24"/>
        </w:rPr>
        <w:t>cybersécurité,</w:t>
      </w:r>
      <w:r w:rsidRPr="001B6AD0">
        <w:rPr>
          <w:i/>
          <w:iCs/>
          <w:szCs w:val="24"/>
        </w:rPr>
        <w:t xml:space="preserve"> </w:t>
      </w:r>
      <w:r w:rsidRPr="001B6AD0">
        <w:rPr>
          <w:rStyle w:val="ts-alignment-element"/>
          <w:i/>
          <w:iCs/>
          <w:szCs w:val="24"/>
        </w:rPr>
        <w:t>le</w:t>
      </w:r>
      <w:r w:rsidRPr="001B6AD0">
        <w:rPr>
          <w:i/>
          <w:iCs/>
          <w:szCs w:val="24"/>
        </w:rPr>
        <w:t xml:space="preserve"> </w:t>
      </w:r>
      <w:r w:rsidRPr="001B6AD0">
        <w:rPr>
          <w:rStyle w:val="ts-alignment-element"/>
          <w:i/>
          <w:iCs/>
          <w:szCs w:val="24"/>
        </w:rPr>
        <w:t>cas</w:t>
      </w:r>
      <w:r w:rsidRPr="001B6AD0">
        <w:rPr>
          <w:i/>
          <w:iCs/>
          <w:szCs w:val="24"/>
        </w:rPr>
        <w:t xml:space="preserve"> </w:t>
      </w:r>
      <w:r w:rsidRPr="001B6AD0">
        <w:rPr>
          <w:rStyle w:val="ts-alignment-element"/>
          <w:i/>
          <w:iCs/>
          <w:szCs w:val="24"/>
        </w:rPr>
        <w:t>échéant.</w:t>
      </w:r>
      <w:r w:rsidRPr="001B6AD0">
        <w:rPr>
          <w:i/>
          <w:iCs/>
          <w:szCs w:val="24"/>
        </w:rPr>
        <w:t xml:space="preserve"> </w:t>
      </w:r>
    </w:p>
    <w:p w14:paraId="2E438D93" w14:textId="18C00A7F" w:rsidR="00940BF3" w:rsidRPr="00C508D6" w:rsidRDefault="00940BF3" w:rsidP="001B6AD0">
      <w:pPr>
        <w:pStyle w:val="Paragraphedeliste"/>
        <w:numPr>
          <w:ilvl w:val="0"/>
          <w:numId w:val="168"/>
        </w:numPr>
        <w:suppressAutoHyphens w:val="0"/>
        <w:overflowPunct/>
        <w:autoSpaceDE/>
        <w:autoSpaceDN/>
        <w:adjustRightInd/>
        <w:spacing w:after="200"/>
        <w:ind w:left="1170" w:hanging="540"/>
        <w:contextualSpacing w:val="0"/>
        <w:textAlignment w:val="auto"/>
        <w:rPr>
          <w:i/>
          <w:iCs/>
        </w:rPr>
      </w:pPr>
      <w:r w:rsidRPr="00C508D6">
        <w:rPr>
          <w:i/>
          <w:iCs/>
        </w:rPr>
        <w:t>Détails concernant les tests (nature et nombre</w:t>
      </w:r>
      <w:r w:rsidR="00B8079A" w:rsidRPr="00C508D6">
        <w:rPr>
          <w:i/>
          <w:iCs/>
        </w:rPr>
        <w:t>) ;</w:t>
      </w:r>
    </w:p>
    <w:p w14:paraId="709B082E" w14:textId="7CE5A700" w:rsidR="00940BF3" w:rsidRPr="00F76F58" w:rsidRDefault="00B8079A" w:rsidP="00B8079A">
      <w:pPr>
        <w:spacing w:after="200"/>
        <w:ind w:left="1170" w:hanging="540"/>
        <w:jc w:val="both"/>
        <w:rPr>
          <w:i/>
          <w:iCs/>
        </w:rPr>
      </w:pPr>
      <w:r>
        <w:rPr>
          <w:i/>
          <w:iCs/>
        </w:rPr>
        <w:t>(</w:t>
      </w:r>
      <w:r w:rsidR="005E50B4">
        <w:rPr>
          <w:i/>
          <w:iCs/>
        </w:rPr>
        <w:t>f</w:t>
      </w:r>
      <w:r>
        <w:rPr>
          <w:i/>
          <w:iCs/>
        </w:rPr>
        <w:t>)</w:t>
      </w:r>
      <w:r w:rsidR="00940BF3" w:rsidRPr="00F76F58">
        <w:rPr>
          <w:i/>
          <w:iCs/>
        </w:rPr>
        <w:tab/>
        <w:t xml:space="preserve">Prestations/services connexes complémentaires, nécessaires pour assurer une livraison/réalisation en bonne et due </w:t>
      </w:r>
      <w:r w:rsidRPr="00F76F58">
        <w:rPr>
          <w:i/>
          <w:iCs/>
        </w:rPr>
        <w:t>forme ;</w:t>
      </w:r>
    </w:p>
    <w:p w14:paraId="0695CD5E" w14:textId="53607D08" w:rsidR="00940BF3" w:rsidRPr="00F76F58" w:rsidRDefault="00B8079A" w:rsidP="00B8079A">
      <w:pPr>
        <w:spacing w:after="200"/>
        <w:ind w:left="1170" w:hanging="547"/>
        <w:jc w:val="both"/>
        <w:rPr>
          <w:i/>
          <w:iCs/>
        </w:rPr>
      </w:pPr>
      <w:r>
        <w:rPr>
          <w:i/>
          <w:iCs/>
        </w:rPr>
        <w:t>(</w:t>
      </w:r>
      <w:r w:rsidR="005E50B4">
        <w:rPr>
          <w:i/>
          <w:iCs/>
        </w:rPr>
        <w:t>g</w:t>
      </w:r>
      <w:r>
        <w:rPr>
          <w:i/>
          <w:iCs/>
        </w:rPr>
        <w:t>)</w:t>
      </w:r>
      <w:r w:rsidR="00940BF3" w:rsidRPr="00F76F58">
        <w:rPr>
          <w:i/>
          <w:iCs/>
        </w:rPr>
        <w:tab/>
        <w:t xml:space="preserve">Activités détaillées à la charge du Soumissionnaire, participation éventuelle de </w:t>
      </w:r>
      <w:r w:rsidR="009074C4">
        <w:rPr>
          <w:i/>
          <w:iCs/>
        </w:rPr>
        <w:t>l’Agence d’Acquisition</w:t>
      </w:r>
      <w:r w:rsidR="00940BF3" w:rsidRPr="00F76F58">
        <w:rPr>
          <w:i/>
          <w:iCs/>
        </w:rPr>
        <w:t xml:space="preserve"> à ces </w:t>
      </w:r>
      <w:r w:rsidRPr="00F76F58">
        <w:rPr>
          <w:i/>
          <w:iCs/>
        </w:rPr>
        <w:t>activités ;</w:t>
      </w:r>
    </w:p>
    <w:p w14:paraId="3BF43DFB" w14:textId="37A983E8" w:rsidR="00940BF3" w:rsidRPr="0081618F" w:rsidRDefault="00B8079A" w:rsidP="00B8079A">
      <w:pPr>
        <w:spacing w:after="200"/>
        <w:ind w:left="1170" w:hanging="540"/>
        <w:jc w:val="both"/>
        <w:rPr>
          <w:i/>
          <w:iCs/>
        </w:rPr>
      </w:pPr>
      <w:r>
        <w:rPr>
          <w:i/>
          <w:iCs/>
        </w:rPr>
        <w:t>(</w:t>
      </w:r>
      <w:r w:rsidR="005E50B4">
        <w:rPr>
          <w:i/>
          <w:iCs/>
        </w:rPr>
        <w:t>h</w:t>
      </w:r>
      <w:r>
        <w:rPr>
          <w:i/>
          <w:iCs/>
        </w:rPr>
        <w:t>)</w:t>
      </w:r>
      <w:r w:rsidR="00940BF3" w:rsidRPr="00F76F58">
        <w:rPr>
          <w:i/>
          <w:iCs/>
        </w:rPr>
        <w:tab/>
        <w:t xml:space="preserve">Liste des garanties de fonctionnement (détails) couvertes par la Garantie et détails concernant les </w:t>
      </w:r>
      <w:r w:rsidR="00D95A4D">
        <w:rPr>
          <w:i/>
          <w:iCs/>
        </w:rPr>
        <w:t>pénalités</w:t>
      </w:r>
      <w:r w:rsidR="00940BF3" w:rsidRPr="00F76F58">
        <w:rPr>
          <w:i/>
          <w:iCs/>
        </w:rPr>
        <w:t xml:space="preserve"> applicables en cas de non</w:t>
      </w:r>
      <w:r w:rsidR="0081618F">
        <w:rPr>
          <w:i/>
          <w:iCs/>
        </w:rPr>
        <w:t>-</w:t>
      </w:r>
      <w:r w:rsidR="00940BF3" w:rsidRPr="0081618F">
        <w:rPr>
          <w:i/>
          <w:iCs/>
        </w:rPr>
        <w:t>respect de ces garanties de fonctionn</w:t>
      </w:r>
      <w:r w:rsidR="0081618F">
        <w:rPr>
          <w:i/>
          <w:iCs/>
        </w:rPr>
        <w:t>e</w:t>
      </w:r>
      <w:r w:rsidR="00940BF3" w:rsidRPr="0081618F">
        <w:rPr>
          <w:i/>
          <w:iCs/>
        </w:rPr>
        <w:t xml:space="preserve">ment.  </w:t>
      </w:r>
    </w:p>
    <w:p w14:paraId="23FA8DD1" w14:textId="244D302D" w:rsidR="00940BF3" w:rsidRPr="00F76F58" w:rsidRDefault="00940BF3" w:rsidP="005F5335">
      <w:pPr>
        <w:pStyle w:val="P3Header1-Clauses"/>
        <w:numPr>
          <w:ilvl w:val="0"/>
          <w:numId w:val="52"/>
        </w:numPr>
        <w:tabs>
          <w:tab w:val="clear" w:pos="1995"/>
        </w:tabs>
        <w:spacing w:after="200"/>
        <w:ind w:left="720"/>
        <w:jc w:val="both"/>
        <w:rPr>
          <w:i/>
          <w:iCs/>
        </w:rPr>
      </w:pPr>
      <w:r w:rsidRPr="003D5EF6">
        <w:rPr>
          <w:b w:val="0"/>
          <w:bCs/>
          <w:i/>
          <w:iCs/>
        </w:rPr>
        <w:t>Les</w:t>
      </w:r>
      <w:r w:rsidRPr="00657EBD">
        <w:rPr>
          <w:i/>
          <w:iCs/>
        </w:rPr>
        <w:t xml:space="preserve"> </w:t>
      </w:r>
      <w:r w:rsidRPr="00657EBD">
        <w:rPr>
          <w:b w:val="0"/>
          <w:bCs/>
          <w:i/>
          <w:iCs/>
        </w:rPr>
        <w:t>ST</w:t>
      </w:r>
      <w:r w:rsidRPr="000859BA">
        <w:rPr>
          <w:i/>
          <w:iCs/>
        </w:rPr>
        <w:t xml:space="preserve"> </w:t>
      </w:r>
      <w:r w:rsidRPr="00616BE0">
        <w:rPr>
          <w:b w:val="0"/>
          <w:bCs/>
          <w:i/>
          <w:iCs/>
        </w:rPr>
        <w:t>précisent les principales caractéristiques techniques et de fonctionnement requises, ainsi que d’autres exigences, telles que les valeurs maximum ou minimum garantie</w:t>
      </w:r>
      <w:r w:rsidRPr="00400C1E">
        <w:rPr>
          <w:b w:val="0"/>
          <w:bCs/>
          <w:i/>
          <w:iCs/>
        </w:rPr>
        <w:t>s, selon le cas. Si nécessaire, l ‘</w:t>
      </w:r>
      <w:r w:rsidR="002856A7">
        <w:rPr>
          <w:b w:val="0"/>
          <w:bCs/>
          <w:i/>
          <w:iCs/>
        </w:rPr>
        <w:t>Agence d’Acquisition</w:t>
      </w:r>
      <w:r w:rsidRPr="00400C1E">
        <w:rPr>
          <w:b w:val="0"/>
          <w:bCs/>
          <w:i/>
          <w:iCs/>
        </w:rPr>
        <w:t xml:space="preserve"> inclut un formulaire ad hoc (pièce jointe à la </w:t>
      </w:r>
      <w:r w:rsidR="00B8079A">
        <w:rPr>
          <w:b w:val="0"/>
          <w:bCs/>
          <w:i/>
          <w:iCs/>
        </w:rPr>
        <w:t>L</w:t>
      </w:r>
      <w:r w:rsidRPr="00400C1E">
        <w:rPr>
          <w:b w:val="0"/>
          <w:bCs/>
          <w:i/>
          <w:iCs/>
        </w:rPr>
        <w:t>ettre de soumission) dans lequel le Soumissionnaire fournit des informations détaillées sur les valeurs acceptables ou garanties des caractéristiques de fonction</w:t>
      </w:r>
      <w:r w:rsidRPr="00F76F58">
        <w:rPr>
          <w:b w:val="0"/>
          <w:bCs/>
          <w:i/>
          <w:iCs/>
        </w:rPr>
        <w:t xml:space="preserve">nement. </w:t>
      </w:r>
    </w:p>
    <w:p w14:paraId="5E1F5747" w14:textId="24812048" w:rsidR="00940BF3" w:rsidRPr="00F76F58" w:rsidRDefault="00940BF3" w:rsidP="00F7245F">
      <w:pPr>
        <w:spacing w:after="200"/>
        <w:jc w:val="both"/>
        <w:rPr>
          <w:i/>
          <w:iCs/>
        </w:rPr>
      </w:pPr>
      <w:r w:rsidRPr="00F76F58">
        <w:rPr>
          <w:i/>
          <w:iCs/>
        </w:rPr>
        <w:t xml:space="preserve">Quand </w:t>
      </w:r>
      <w:r w:rsidR="009074C4">
        <w:rPr>
          <w:i/>
          <w:iCs/>
        </w:rPr>
        <w:t>l’Agence d’Acquisition</w:t>
      </w:r>
      <w:r w:rsidRPr="00F76F58">
        <w:rPr>
          <w:i/>
          <w:iCs/>
        </w:rPr>
        <w:t xml:space="preserve"> exige du Soumissionnaire qu’il fournisse dans son </w:t>
      </w:r>
      <w:r w:rsidR="00B8079A">
        <w:rPr>
          <w:i/>
          <w:iCs/>
        </w:rPr>
        <w:t>O</w:t>
      </w:r>
      <w:r w:rsidRPr="00F76F58">
        <w:rPr>
          <w:i/>
          <w:iCs/>
        </w:rPr>
        <w:t>ffre une partie ou toutes les ST, documents techniques, ou autres informations techniques, l ‘</w:t>
      </w:r>
      <w:r w:rsidR="002856A7">
        <w:rPr>
          <w:i/>
          <w:iCs/>
        </w:rPr>
        <w:t>Agence d’Acquisition</w:t>
      </w:r>
      <w:r w:rsidR="00B1244F">
        <w:rPr>
          <w:i/>
          <w:iCs/>
        </w:rPr>
        <w:t xml:space="preserve"> doit</w:t>
      </w:r>
      <w:r w:rsidRPr="00F76F58">
        <w:rPr>
          <w:i/>
          <w:iCs/>
        </w:rPr>
        <w:t xml:space="preserve"> spécifie</w:t>
      </w:r>
      <w:r w:rsidR="00B1244F">
        <w:rPr>
          <w:i/>
          <w:iCs/>
        </w:rPr>
        <w:t>r</w:t>
      </w:r>
      <w:r w:rsidRPr="00F76F58">
        <w:rPr>
          <w:i/>
          <w:iCs/>
        </w:rPr>
        <w:t xml:space="preserve"> en détail la nature et la quantité des informations demandées, ainsi que leur présentation dans l‘</w:t>
      </w:r>
      <w:r w:rsidR="00B8079A">
        <w:rPr>
          <w:i/>
          <w:iCs/>
        </w:rPr>
        <w:t>O</w:t>
      </w:r>
      <w:r w:rsidRPr="00F76F58">
        <w:rPr>
          <w:i/>
          <w:iCs/>
        </w:rPr>
        <w:t>ffre.</w:t>
      </w:r>
    </w:p>
    <w:p w14:paraId="73641C27" w14:textId="0558F330" w:rsidR="00940BF3" w:rsidRPr="00154A73" w:rsidRDefault="00A20603" w:rsidP="00F7245F">
      <w:pPr>
        <w:spacing w:after="200"/>
        <w:jc w:val="both"/>
        <w:rPr>
          <w:i/>
          <w:iCs/>
        </w:rPr>
      </w:pPr>
      <w:r w:rsidRPr="00F76F58">
        <w:rPr>
          <w:i/>
          <w:iCs/>
        </w:rPr>
        <w:t>[Si un résumé de</w:t>
      </w:r>
      <w:r w:rsidR="00940BF3" w:rsidRPr="00154A73">
        <w:rPr>
          <w:i/>
          <w:iCs/>
        </w:rPr>
        <w:t xml:space="preserve">s ST doit être fourni, </w:t>
      </w:r>
      <w:r w:rsidR="009074C4">
        <w:rPr>
          <w:i/>
          <w:iCs/>
        </w:rPr>
        <w:t>l’Agence d’Acquisition</w:t>
      </w:r>
      <w:r w:rsidR="00940BF3" w:rsidRPr="00154A73">
        <w:rPr>
          <w:i/>
          <w:iCs/>
        </w:rPr>
        <w:t xml:space="preserve"> </w:t>
      </w:r>
      <w:r w:rsidR="00B033BA">
        <w:rPr>
          <w:i/>
          <w:iCs/>
        </w:rPr>
        <w:t xml:space="preserve">doit </w:t>
      </w:r>
      <w:r w:rsidR="00940BF3" w:rsidRPr="00154A73">
        <w:rPr>
          <w:i/>
          <w:iCs/>
        </w:rPr>
        <w:t>insère</w:t>
      </w:r>
      <w:r w:rsidR="00B033BA">
        <w:rPr>
          <w:i/>
          <w:iCs/>
        </w:rPr>
        <w:t>r</w:t>
      </w:r>
      <w:r w:rsidR="00940BF3" w:rsidRPr="00154A73">
        <w:rPr>
          <w:i/>
          <w:iCs/>
        </w:rPr>
        <w:t xml:space="preserve"> l’information dans le Tableau ci-dessous. Le Soumissionnaire prépare un tableau analogue montrant que les conditions sont remplies]</w:t>
      </w:r>
    </w:p>
    <w:p w14:paraId="6298EA71" w14:textId="77777777" w:rsidR="00940BF3" w:rsidRPr="00657EBD" w:rsidRDefault="00940BF3" w:rsidP="00F7245F">
      <w:pPr>
        <w:spacing w:after="200"/>
        <w:jc w:val="both"/>
      </w:pPr>
      <w:r w:rsidRPr="00154A73">
        <w:rPr>
          <w:i/>
          <w:iCs/>
        </w:rPr>
        <w:t>« R</w:t>
      </w:r>
      <w:r w:rsidR="0081618F">
        <w:rPr>
          <w:i/>
          <w:iCs/>
        </w:rPr>
        <w:t>é</w:t>
      </w:r>
      <w:r w:rsidRPr="0081618F">
        <w:rPr>
          <w:i/>
          <w:iCs/>
        </w:rPr>
        <w:t>sumé des Spécifications Techniques ». Les Fournitures et Services connexes devront être conformes aux spécifications et</w:t>
      </w:r>
      <w:r w:rsidRPr="003D5EF6">
        <w:rPr>
          <w:i/>
          <w:iCs/>
        </w:rPr>
        <w:t xml:space="preserve"> normes suivantes.</w:t>
      </w:r>
    </w:p>
    <w:p w14:paraId="1F66EF02" w14:textId="77777777" w:rsidR="00940BF3" w:rsidRPr="00616BE0" w:rsidRDefault="00940BF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8"/>
        <w:gridCol w:w="3510"/>
        <w:gridCol w:w="3060"/>
      </w:tblGrid>
      <w:tr w:rsidR="00940BF3" w:rsidRPr="002613AE" w14:paraId="48372EB2" w14:textId="77777777" w:rsidTr="007D7976">
        <w:tc>
          <w:tcPr>
            <w:tcW w:w="2898" w:type="dxa"/>
          </w:tcPr>
          <w:p w14:paraId="4AEBE02A" w14:textId="77777777" w:rsidR="00940BF3" w:rsidRPr="00657EBD" w:rsidRDefault="00940BF3">
            <w:pPr>
              <w:jc w:val="center"/>
              <w:rPr>
                <w:b/>
                <w:u w:val="single"/>
              </w:rPr>
            </w:pPr>
            <w:r w:rsidRPr="00657EBD">
              <w:rPr>
                <w:b/>
              </w:rPr>
              <w:t>Articles (Nos)</w:t>
            </w:r>
          </w:p>
        </w:tc>
        <w:tc>
          <w:tcPr>
            <w:tcW w:w="3510" w:type="dxa"/>
          </w:tcPr>
          <w:p w14:paraId="56038D30" w14:textId="77777777" w:rsidR="00940BF3" w:rsidRPr="00616BE0" w:rsidRDefault="00940BF3">
            <w:pPr>
              <w:jc w:val="center"/>
              <w:rPr>
                <w:b/>
              </w:rPr>
            </w:pPr>
            <w:r w:rsidRPr="00616BE0">
              <w:rPr>
                <w:b/>
              </w:rPr>
              <w:t>Noms des Fournitures ou des Services connexes</w:t>
            </w:r>
          </w:p>
        </w:tc>
        <w:tc>
          <w:tcPr>
            <w:tcW w:w="3060" w:type="dxa"/>
            <w:vAlign w:val="bottom"/>
          </w:tcPr>
          <w:p w14:paraId="614C53C9" w14:textId="77777777" w:rsidR="00940BF3" w:rsidRPr="00400C1E" w:rsidRDefault="00940BF3">
            <w:pPr>
              <w:jc w:val="center"/>
              <w:rPr>
                <w:b/>
              </w:rPr>
            </w:pPr>
            <w:r w:rsidRPr="00400C1E">
              <w:rPr>
                <w:b/>
              </w:rPr>
              <w:t>Spécifications technique et normes applicables</w:t>
            </w:r>
          </w:p>
        </w:tc>
      </w:tr>
      <w:tr w:rsidR="00940BF3" w:rsidRPr="002613AE" w14:paraId="6D0D685E" w14:textId="77777777" w:rsidTr="007D7976">
        <w:tc>
          <w:tcPr>
            <w:tcW w:w="2898" w:type="dxa"/>
          </w:tcPr>
          <w:p w14:paraId="080732FE" w14:textId="77777777" w:rsidR="00940BF3" w:rsidRPr="002613AE" w:rsidRDefault="00940BF3">
            <w:pPr>
              <w:jc w:val="center"/>
              <w:rPr>
                <w:b/>
                <w:sz w:val="28"/>
              </w:rPr>
            </w:pPr>
          </w:p>
        </w:tc>
        <w:tc>
          <w:tcPr>
            <w:tcW w:w="3510" w:type="dxa"/>
            <w:vAlign w:val="bottom"/>
          </w:tcPr>
          <w:p w14:paraId="173BE2F6" w14:textId="77777777" w:rsidR="00940BF3" w:rsidRPr="002613AE" w:rsidRDefault="00940BF3">
            <w:pPr>
              <w:jc w:val="center"/>
              <w:rPr>
                <w:b/>
                <w:sz w:val="28"/>
                <w:u w:val="single"/>
              </w:rPr>
            </w:pPr>
          </w:p>
        </w:tc>
        <w:tc>
          <w:tcPr>
            <w:tcW w:w="3060" w:type="dxa"/>
            <w:vAlign w:val="bottom"/>
          </w:tcPr>
          <w:p w14:paraId="6F7EC30B" w14:textId="77777777" w:rsidR="00940BF3" w:rsidRPr="002613AE" w:rsidRDefault="00940BF3">
            <w:pPr>
              <w:jc w:val="center"/>
              <w:rPr>
                <w:b/>
                <w:sz w:val="28"/>
                <w:u w:val="single"/>
              </w:rPr>
            </w:pPr>
          </w:p>
        </w:tc>
      </w:tr>
      <w:tr w:rsidR="00940BF3" w:rsidRPr="002613AE" w14:paraId="5C7FE3D9" w14:textId="77777777" w:rsidTr="007D7976">
        <w:tc>
          <w:tcPr>
            <w:tcW w:w="2898" w:type="dxa"/>
          </w:tcPr>
          <w:p w14:paraId="3669C33A" w14:textId="77777777" w:rsidR="00940BF3" w:rsidRPr="002613AE" w:rsidRDefault="00940BF3">
            <w:pPr>
              <w:jc w:val="center"/>
              <w:rPr>
                <w:bCs/>
                <w:i/>
                <w:iCs/>
              </w:rPr>
            </w:pPr>
            <w:r w:rsidRPr="002613AE">
              <w:rPr>
                <w:bCs/>
                <w:i/>
                <w:iCs/>
              </w:rPr>
              <w:t>[insérer le numéro de l’article]</w:t>
            </w:r>
          </w:p>
        </w:tc>
        <w:tc>
          <w:tcPr>
            <w:tcW w:w="3510" w:type="dxa"/>
            <w:vAlign w:val="bottom"/>
          </w:tcPr>
          <w:p w14:paraId="12736343" w14:textId="77777777" w:rsidR="00940BF3" w:rsidRPr="002613AE" w:rsidRDefault="00940BF3">
            <w:pPr>
              <w:jc w:val="center"/>
              <w:rPr>
                <w:bCs/>
                <w:i/>
                <w:iCs/>
              </w:rPr>
            </w:pPr>
            <w:r w:rsidRPr="002613AE">
              <w:rPr>
                <w:bCs/>
                <w:i/>
                <w:iCs/>
              </w:rPr>
              <w:t>[insérer le nom]</w:t>
            </w:r>
          </w:p>
        </w:tc>
        <w:tc>
          <w:tcPr>
            <w:tcW w:w="3060" w:type="dxa"/>
            <w:vAlign w:val="bottom"/>
          </w:tcPr>
          <w:p w14:paraId="6FB3B6FC" w14:textId="77777777" w:rsidR="00940BF3" w:rsidRPr="0081618F" w:rsidRDefault="00940BF3">
            <w:pPr>
              <w:jc w:val="center"/>
              <w:rPr>
                <w:bCs/>
                <w:i/>
                <w:iCs/>
                <w:u w:val="single"/>
              </w:rPr>
            </w:pPr>
            <w:r w:rsidRPr="002613AE">
              <w:rPr>
                <w:bCs/>
                <w:i/>
                <w:iCs/>
                <w:u w:val="single"/>
              </w:rPr>
              <w:t>[insérer les ST et les norm</w:t>
            </w:r>
            <w:r w:rsidR="0081618F">
              <w:rPr>
                <w:bCs/>
                <w:i/>
                <w:iCs/>
                <w:u w:val="single"/>
              </w:rPr>
              <w:t>e</w:t>
            </w:r>
            <w:r w:rsidRPr="0081618F">
              <w:rPr>
                <w:bCs/>
                <w:i/>
                <w:iCs/>
                <w:u w:val="single"/>
              </w:rPr>
              <w:t xml:space="preserve">s] </w:t>
            </w:r>
          </w:p>
        </w:tc>
      </w:tr>
      <w:tr w:rsidR="00940BF3" w:rsidRPr="002613AE" w14:paraId="6D73BAFB" w14:textId="77777777" w:rsidTr="007D7976">
        <w:tc>
          <w:tcPr>
            <w:tcW w:w="2898" w:type="dxa"/>
          </w:tcPr>
          <w:p w14:paraId="3154D0E0" w14:textId="77777777" w:rsidR="00940BF3" w:rsidRPr="002613AE" w:rsidRDefault="00940BF3">
            <w:pPr>
              <w:jc w:val="center"/>
              <w:rPr>
                <w:b/>
                <w:sz w:val="28"/>
              </w:rPr>
            </w:pPr>
          </w:p>
        </w:tc>
        <w:tc>
          <w:tcPr>
            <w:tcW w:w="3510" w:type="dxa"/>
            <w:vAlign w:val="bottom"/>
          </w:tcPr>
          <w:p w14:paraId="1DDE016F" w14:textId="77777777" w:rsidR="00940BF3" w:rsidRPr="002613AE" w:rsidRDefault="00940BF3">
            <w:pPr>
              <w:jc w:val="center"/>
              <w:rPr>
                <w:b/>
                <w:sz w:val="28"/>
                <w:u w:val="single"/>
              </w:rPr>
            </w:pPr>
          </w:p>
        </w:tc>
        <w:tc>
          <w:tcPr>
            <w:tcW w:w="3060" w:type="dxa"/>
            <w:vAlign w:val="bottom"/>
          </w:tcPr>
          <w:p w14:paraId="68E9D3EB" w14:textId="77777777" w:rsidR="00940BF3" w:rsidRPr="002613AE" w:rsidRDefault="00940BF3">
            <w:pPr>
              <w:jc w:val="center"/>
              <w:rPr>
                <w:b/>
                <w:sz w:val="28"/>
                <w:u w:val="single"/>
              </w:rPr>
            </w:pPr>
          </w:p>
        </w:tc>
      </w:tr>
      <w:tr w:rsidR="00940BF3" w:rsidRPr="002613AE" w14:paraId="2030F754" w14:textId="77777777" w:rsidTr="007D7976">
        <w:tc>
          <w:tcPr>
            <w:tcW w:w="2898" w:type="dxa"/>
          </w:tcPr>
          <w:p w14:paraId="0BD91C82" w14:textId="77777777" w:rsidR="00940BF3" w:rsidRPr="002613AE" w:rsidRDefault="00940BF3">
            <w:pPr>
              <w:jc w:val="center"/>
              <w:rPr>
                <w:b/>
                <w:sz w:val="28"/>
              </w:rPr>
            </w:pPr>
          </w:p>
        </w:tc>
        <w:tc>
          <w:tcPr>
            <w:tcW w:w="3510" w:type="dxa"/>
            <w:vAlign w:val="bottom"/>
          </w:tcPr>
          <w:p w14:paraId="23275B4E" w14:textId="77777777" w:rsidR="00940BF3" w:rsidRPr="002613AE" w:rsidRDefault="00940BF3">
            <w:pPr>
              <w:jc w:val="center"/>
              <w:rPr>
                <w:b/>
                <w:sz w:val="28"/>
                <w:u w:val="single"/>
              </w:rPr>
            </w:pPr>
          </w:p>
        </w:tc>
        <w:tc>
          <w:tcPr>
            <w:tcW w:w="3060" w:type="dxa"/>
            <w:vAlign w:val="bottom"/>
          </w:tcPr>
          <w:p w14:paraId="37E67C07" w14:textId="77777777" w:rsidR="00940BF3" w:rsidRPr="002613AE" w:rsidRDefault="00940BF3">
            <w:pPr>
              <w:jc w:val="center"/>
              <w:rPr>
                <w:b/>
                <w:sz w:val="28"/>
                <w:u w:val="single"/>
              </w:rPr>
            </w:pPr>
          </w:p>
        </w:tc>
      </w:tr>
      <w:tr w:rsidR="00940BF3" w:rsidRPr="002613AE" w14:paraId="7C872535" w14:textId="77777777" w:rsidTr="007D7976">
        <w:tc>
          <w:tcPr>
            <w:tcW w:w="2898" w:type="dxa"/>
          </w:tcPr>
          <w:p w14:paraId="118D22BE" w14:textId="77777777" w:rsidR="00940BF3" w:rsidRPr="002613AE" w:rsidRDefault="00940BF3">
            <w:pPr>
              <w:jc w:val="center"/>
              <w:rPr>
                <w:b/>
                <w:sz w:val="28"/>
              </w:rPr>
            </w:pPr>
          </w:p>
        </w:tc>
        <w:tc>
          <w:tcPr>
            <w:tcW w:w="3510" w:type="dxa"/>
            <w:vAlign w:val="bottom"/>
          </w:tcPr>
          <w:p w14:paraId="6E7A829A" w14:textId="77777777" w:rsidR="00940BF3" w:rsidRPr="002613AE" w:rsidRDefault="00940BF3">
            <w:pPr>
              <w:jc w:val="center"/>
              <w:rPr>
                <w:b/>
                <w:sz w:val="28"/>
                <w:u w:val="single"/>
              </w:rPr>
            </w:pPr>
          </w:p>
        </w:tc>
        <w:tc>
          <w:tcPr>
            <w:tcW w:w="3060" w:type="dxa"/>
            <w:vAlign w:val="bottom"/>
          </w:tcPr>
          <w:p w14:paraId="6CF134E5" w14:textId="77777777" w:rsidR="00940BF3" w:rsidRPr="002613AE" w:rsidRDefault="00940BF3">
            <w:pPr>
              <w:jc w:val="center"/>
              <w:rPr>
                <w:b/>
                <w:sz w:val="28"/>
                <w:u w:val="single"/>
              </w:rPr>
            </w:pPr>
          </w:p>
        </w:tc>
      </w:tr>
    </w:tbl>
    <w:p w14:paraId="67AB515F" w14:textId="77777777" w:rsidR="00940BF3" w:rsidRPr="002613AE" w:rsidRDefault="00940BF3"/>
    <w:p w14:paraId="325D91BD" w14:textId="77777777" w:rsidR="00940BF3" w:rsidRPr="002613AE" w:rsidRDefault="00940BF3"/>
    <w:p w14:paraId="4AACCC89" w14:textId="77777777" w:rsidR="00940BF3" w:rsidRPr="002613AE" w:rsidRDefault="00940BF3">
      <w:pPr>
        <w:pStyle w:val="Outline"/>
        <w:spacing w:before="0"/>
        <w:rPr>
          <w:kern w:val="0"/>
        </w:rPr>
      </w:pPr>
      <w:r w:rsidRPr="002613AE">
        <w:rPr>
          <w:kern w:val="0"/>
        </w:rPr>
        <w:t>Spécifications techniques détaillées et normes, si nécessaire.</w:t>
      </w:r>
    </w:p>
    <w:p w14:paraId="622F8B8B" w14:textId="77777777" w:rsidR="00940BF3" w:rsidRPr="002613AE" w:rsidRDefault="00940BF3"/>
    <w:p w14:paraId="5509434A" w14:textId="77777777" w:rsidR="00940BF3" w:rsidRPr="002613AE" w:rsidRDefault="00940BF3">
      <w:pPr>
        <w:rPr>
          <w:i/>
          <w:iCs/>
        </w:rPr>
      </w:pPr>
      <w:r w:rsidRPr="002613AE">
        <w:tab/>
      </w:r>
      <w:r w:rsidRPr="002613AE">
        <w:rPr>
          <w:i/>
          <w:iCs/>
        </w:rPr>
        <w:t>[insérer une description détaillée des ST]</w:t>
      </w:r>
    </w:p>
    <w:p w14:paraId="5F674805" w14:textId="1718E9BB" w:rsidR="00940BF3" w:rsidRPr="002613AE" w:rsidRDefault="00940BF3">
      <w:r w:rsidRPr="002613AE">
        <w:t>______________________________________________________________________________________________________________________________________________________________________________________________________________________________</w:t>
      </w:r>
      <w:r w:rsidR="007D7976">
        <w:t>____________</w:t>
      </w:r>
    </w:p>
    <w:p w14:paraId="1842D55D" w14:textId="77777777" w:rsidR="00940BF3" w:rsidRPr="002613AE" w:rsidRDefault="00940BF3">
      <w:r w:rsidRPr="002613AE">
        <w:br w:type="page"/>
      </w:r>
    </w:p>
    <w:p w14:paraId="570019B0" w14:textId="7403ECAB" w:rsidR="00940BF3" w:rsidRPr="002613AE" w:rsidRDefault="00940BF3" w:rsidP="00F06AB7">
      <w:pPr>
        <w:pStyle w:val="Style6"/>
      </w:pPr>
      <w:bookmarkStart w:id="468" w:name="_Toc475247052"/>
      <w:bookmarkStart w:id="469" w:name="_Toc494778751"/>
      <w:bookmarkStart w:id="470" w:name="_Toc139011684"/>
      <w:r w:rsidRPr="002613AE">
        <w:t>Plans</w:t>
      </w:r>
      <w:bookmarkEnd w:id="468"/>
      <w:bookmarkEnd w:id="469"/>
      <w:bookmarkEnd w:id="470"/>
    </w:p>
    <w:p w14:paraId="39E66B06" w14:textId="77777777" w:rsidR="00940BF3" w:rsidRPr="002613AE" w:rsidRDefault="00940BF3" w:rsidP="00A20603">
      <w:pPr>
        <w:jc w:val="both"/>
      </w:pPr>
      <w:r w:rsidRPr="002613AE">
        <w:t xml:space="preserve">Le présent Dossier d’appel d’offres </w:t>
      </w:r>
      <w:r w:rsidRPr="002613AE">
        <w:rPr>
          <w:i/>
          <w:iCs/>
        </w:rPr>
        <w:t>[insérer « comprend les plans suivants » ou « ne comprend aucun plan »]</w:t>
      </w:r>
      <w:r w:rsidRPr="002613AE">
        <w:t xml:space="preserve">, selon le cas. </w:t>
      </w:r>
    </w:p>
    <w:p w14:paraId="57A4A935" w14:textId="77777777" w:rsidR="00940BF3" w:rsidRPr="002613AE" w:rsidRDefault="00940BF3"/>
    <w:p w14:paraId="62FC42E6" w14:textId="77777777" w:rsidR="00940BF3" w:rsidRPr="002613AE" w:rsidRDefault="00940BF3">
      <w:pPr>
        <w:rPr>
          <w:i/>
          <w:iCs/>
        </w:rPr>
      </w:pPr>
      <w:r w:rsidRPr="002613AE">
        <w:rPr>
          <w:i/>
          <w:iCs/>
        </w:rPr>
        <w:t xml:space="preserve">[si le dossier d’AO comprend des plans, en insérer la liste dans le tableau ci-dessous]  </w:t>
      </w:r>
    </w:p>
    <w:p w14:paraId="029F59EF" w14:textId="77777777" w:rsidR="00940BF3" w:rsidRPr="002613AE" w:rsidRDefault="00940BF3">
      <w:pPr>
        <w:pStyle w:val="Outline"/>
        <w:spacing w:before="0"/>
        <w:rPr>
          <w:kern w:val="0"/>
        </w:rPr>
      </w:pPr>
    </w:p>
    <w:p w14:paraId="3649DA46" w14:textId="77777777" w:rsidR="00940BF3" w:rsidRPr="002613AE" w:rsidRDefault="00940BF3">
      <w:pPr>
        <w:pStyle w:val="Outline"/>
        <w:spacing w:before="0"/>
        <w:rPr>
          <w:kern w:val="0"/>
        </w:rPr>
      </w:pPr>
    </w:p>
    <w:tbl>
      <w:tblPr>
        <w:tblW w:w="7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58"/>
        <w:gridCol w:w="2070"/>
        <w:gridCol w:w="4272"/>
      </w:tblGrid>
      <w:tr w:rsidR="00940BF3" w:rsidRPr="002613AE" w14:paraId="36447AEA" w14:textId="77777777">
        <w:trPr>
          <w:cantSplit/>
          <w:trHeight w:val="872"/>
          <w:jc w:val="center"/>
        </w:trPr>
        <w:tc>
          <w:tcPr>
            <w:tcW w:w="0" w:type="auto"/>
            <w:gridSpan w:val="3"/>
          </w:tcPr>
          <w:p w14:paraId="4A478EF7" w14:textId="40762984" w:rsidR="00940BF3" w:rsidRPr="002613AE" w:rsidRDefault="00940BF3">
            <w:pPr>
              <w:jc w:val="center"/>
              <w:rPr>
                <w:b/>
                <w:bCs/>
                <w:sz w:val="28"/>
              </w:rPr>
            </w:pPr>
            <w:r w:rsidRPr="002613AE">
              <w:rPr>
                <w:b/>
                <w:bCs/>
                <w:sz w:val="28"/>
              </w:rPr>
              <w:t xml:space="preserve">Liste des </w:t>
            </w:r>
            <w:r w:rsidR="00C13521">
              <w:rPr>
                <w:b/>
                <w:bCs/>
                <w:sz w:val="28"/>
              </w:rPr>
              <w:t>P</w:t>
            </w:r>
            <w:r w:rsidRPr="002613AE">
              <w:rPr>
                <w:b/>
                <w:bCs/>
                <w:sz w:val="28"/>
              </w:rPr>
              <w:t>lans</w:t>
            </w:r>
            <w:r w:rsidR="00C13521">
              <w:rPr>
                <w:b/>
                <w:bCs/>
                <w:sz w:val="28"/>
              </w:rPr>
              <w:t xml:space="preserve"> et Dessins</w:t>
            </w:r>
          </w:p>
        </w:tc>
      </w:tr>
      <w:tr w:rsidR="00940BF3" w:rsidRPr="002613AE" w14:paraId="6D8BB8EC" w14:textId="77777777">
        <w:trPr>
          <w:trHeight w:val="620"/>
          <w:jc w:val="center"/>
        </w:trPr>
        <w:tc>
          <w:tcPr>
            <w:tcW w:w="1458" w:type="dxa"/>
          </w:tcPr>
          <w:p w14:paraId="7C2C2D09" w14:textId="77777777" w:rsidR="00940BF3" w:rsidRPr="002613AE" w:rsidRDefault="00940BF3">
            <w:pPr>
              <w:jc w:val="center"/>
              <w:rPr>
                <w:b/>
                <w:bCs/>
              </w:rPr>
            </w:pPr>
            <w:r w:rsidRPr="002613AE">
              <w:rPr>
                <w:b/>
                <w:bCs/>
              </w:rPr>
              <w:t>Nos</w:t>
            </w:r>
          </w:p>
        </w:tc>
        <w:tc>
          <w:tcPr>
            <w:tcW w:w="2070" w:type="dxa"/>
          </w:tcPr>
          <w:p w14:paraId="45C89DCB" w14:textId="77777777" w:rsidR="00940BF3" w:rsidRPr="002613AE" w:rsidRDefault="00940BF3">
            <w:pPr>
              <w:jc w:val="center"/>
              <w:rPr>
                <w:b/>
                <w:bCs/>
              </w:rPr>
            </w:pPr>
            <w:r w:rsidRPr="002613AE">
              <w:rPr>
                <w:b/>
                <w:bCs/>
              </w:rPr>
              <w:t>Titres</w:t>
            </w:r>
          </w:p>
        </w:tc>
        <w:tc>
          <w:tcPr>
            <w:tcW w:w="4272" w:type="dxa"/>
          </w:tcPr>
          <w:p w14:paraId="3C5A4166" w14:textId="77777777" w:rsidR="00940BF3" w:rsidRPr="002613AE" w:rsidRDefault="00940BF3">
            <w:pPr>
              <w:jc w:val="center"/>
              <w:rPr>
                <w:b/>
                <w:bCs/>
              </w:rPr>
            </w:pPr>
            <w:r w:rsidRPr="002613AE">
              <w:rPr>
                <w:b/>
                <w:bCs/>
              </w:rPr>
              <w:t>Objectifs</w:t>
            </w:r>
          </w:p>
        </w:tc>
      </w:tr>
      <w:tr w:rsidR="00940BF3" w:rsidRPr="002613AE" w14:paraId="3699483B" w14:textId="77777777">
        <w:trPr>
          <w:trHeight w:val="530"/>
          <w:jc w:val="center"/>
        </w:trPr>
        <w:tc>
          <w:tcPr>
            <w:tcW w:w="1458" w:type="dxa"/>
          </w:tcPr>
          <w:p w14:paraId="244231E4" w14:textId="77777777" w:rsidR="00940BF3" w:rsidRPr="002613AE" w:rsidRDefault="00940BF3"/>
        </w:tc>
        <w:tc>
          <w:tcPr>
            <w:tcW w:w="2070" w:type="dxa"/>
          </w:tcPr>
          <w:p w14:paraId="1A80D0EC" w14:textId="77777777" w:rsidR="00940BF3" w:rsidRPr="002613AE" w:rsidRDefault="00940BF3"/>
        </w:tc>
        <w:tc>
          <w:tcPr>
            <w:tcW w:w="4272" w:type="dxa"/>
          </w:tcPr>
          <w:p w14:paraId="5ADBA016" w14:textId="77777777" w:rsidR="00940BF3" w:rsidRPr="002613AE" w:rsidRDefault="00940BF3"/>
        </w:tc>
      </w:tr>
      <w:tr w:rsidR="00940BF3" w:rsidRPr="002613AE" w14:paraId="4FC9F066" w14:textId="77777777">
        <w:trPr>
          <w:trHeight w:val="620"/>
          <w:jc w:val="center"/>
        </w:trPr>
        <w:tc>
          <w:tcPr>
            <w:tcW w:w="1458" w:type="dxa"/>
          </w:tcPr>
          <w:p w14:paraId="3174C9EA" w14:textId="77777777" w:rsidR="00940BF3" w:rsidRPr="002613AE" w:rsidRDefault="00940BF3"/>
        </w:tc>
        <w:tc>
          <w:tcPr>
            <w:tcW w:w="2070" w:type="dxa"/>
          </w:tcPr>
          <w:p w14:paraId="6872DE9C" w14:textId="77777777" w:rsidR="00940BF3" w:rsidRPr="002613AE" w:rsidRDefault="00940BF3"/>
        </w:tc>
        <w:tc>
          <w:tcPr>
            <w:tcW w:w="4272" w:type="dxa"/>
          </w:tcPr>
          <w:p w14:paraId="19D30740" w14:textId="77777777" w:rsidR="00940BF3" w:rsidRPr="002613AE" w:rsidRDefault="00940BF3"/>
        </w:tc>
      </w:tr>
      <w:tr w:rsidR="00940BF3" w:rsidRPr="002613AE" w14:paraId="350520EA" w14:textId="77777777">
        <w:trPr>
          <w:trHeight w:val="620"/>
          <w:jc w:val="center"/>
        </w:trPr>
        <w:tc>
          <w:tcPr>
            <w:tcW w:w="1458" w:type="dxa"/>
          </w:tcPr>
          <w:p w14:paraId="11186435" w14:textId="77777777" w:rsidR="00940BF3" w:rsidRPr="002613AE" w:rsidRDefault="00940BF3"/>
        </w:tc>
        <w:tc>
          <w:tcPr>
            <w:tcW w:w="2070" w:type="dxa"/>
          </w:tcPr>
          <w:p w14:paraId="6FC8EEFD" w14:textId="77777777" w:rsidR="00940BF3" w:rsidRPr="002613AE" w:rsidRDefault="00940BF3"/>
        </w:tc>
        <w:tc>
          <w:tcPr>
            <w:tcW w:w="4272" w:type="dxa"/>
          </w:tcPr>
          <w:p w14:paraId="0A85406C" w14:textId="77777777" w:rsidR="00940BF3" w:rsidRPr="002613AE" w:rsidRDefault="00940BF3"/>
        </w:tc>
      </w:tr>
      <w:tr w:rsidR="00940BF3" w:rsidRPr="002613AE" w14:paraId="1D28AE6E" w14:textId="77777777">
        <w:trPr>
          <w:trHeight w:val="530"/>
          <w:jc w:val="center"/>
        </w:trPr>
        <w:tc>
          <w:tcPr>
            <w:tcW w:w="1458" w:type="dxa"/>
          </w:tcPr>
          <w:p w14:paraId="20CC74E5" w14:textId="77777777" w:rsidR="00940BF3" w:rsidRPr="002613AE" w:rsidRDefault="00940BF3"/>
        </w:tc>
        <w:tc>
          <w:tcPr>
            <w:tcW w:w="2070" w:type="dxa"/>
          </w:tcPr>
          <w:p w14:paraId="5EAD3E65" w14:textId="77777777" w:rsidR="00940BF3" w:rsidRPr="002613AE" w:rsidRDefault="00940BF3"/>
        </w:tc>
        <w:tc>
          <w:tcPr>
            <w:tcW w:w="4272" w:type="dxa"/>
          </w:tcPr>
          <w:p w14:paraId="373F944A" w14:textId="77777777" w:rsidR="00940BF3" w:rsidRPr="002613AE" w:rsidRDefault="00940BF3"/>
        </w:tc>
      </w:tr>
    </w:tbl>
    <w:p w14:paraId="3CB879BE" w14:textId="77777777" w:rsidR="00940BF3" w:rsidRPr="002613AE" w:rsidRDefault="00940BF3"/>
    <w:p w14:paraId="0C234851" w14:textId="77777777" w:rsidR="00940BF3" w:rsidRPr="002613AE" w:rsidRDefault="00940BF3">
      <w:r w:rsidRPr="002613AE">
        <w:br w:type="page"/>
      </w:r>
    </w:p>
    <w:p w14:paraId="4099FA2E" w14:textId="75CBF13A" w:rsidR="00940BF3" w:rsidRPr="002613AE" w:rsidRDefault="00940BF3" w:rsidP="00F06AB7">
      <w:pPr>
        <w:pStyle w:val="Style6"/>
      </w:pPr>
      <w:bookmarkStart w:id="471" w:name="_Toc139011685"/>
      <w:r w:rsidRPr="002613AE">
        <w:t xml:space="preserve">Inspections et </w:t>
      </w:r>
      <w:r w:rsidR="009A723D">
        <w:t>Tests</w:t>
      </w:r>
      <w:bookmarkEnd w:id="471"/>
    </w:p>
    <w:p w14:paraId="6E1F9DBC" w14:textId="77777777" w:rsidR="00940BF3" w:rsidRPr="002613AE" w:rsidRDefault="00940BF3"/>
    <w:p w14:paraId="4DF32C22" w14:textId="77777777" w:rsidR="00940BF3" w:rsidRPr="002613AE" w:rsidRDefault="00940BF3"/>
    <w:p w14:paraId="04F0F17E" w14:textId="7E9E24C0" w:rsidR="00940BF3" w:rsidRPr="002613AE" w:rsidRDefault="00940BF3">
      <w:r w:rsidRPr="002613AE">
        <w:t>Les inspections et tests suivants seront réalisés </w:t>
      </w:r>
      <w:r w:rsidRPr="002613AE">
        <w:rPr>
          <w:i/>
          <w:iCs/>
        </w:rPr>
        <w:t>: [insérer la liste des inspections et des tests].</w:t>
      </w:r>
      <w:r w:rsidRPr="002613AE">
        <w:t xml:space="preserve"> </w:t>
      </w:r>
    </w:p>
    <w:p w14:paraId="2A6D19C9" w14:textId="77777777" w:rsidR="00940BF3" w:rsidRPr="002613AE" w:rsidRDefault="00940BF3"/>
    <w:p w14:paraId="3682F189" w14:textId="77777777" w:rsidR="00940BF3" w:rsidRPr="002613AE" w:rsidRDefault="00940BF3"/>
    <w:p w14:paraId="5878F37A" w14:textId="77777777" w:rsidR="00940BF3" w:rsidRPr="002613AE" w:rsidRDefault="00940BF3">
      <w:pPr>
        <w:pStyle w:val="Outline"/>
        <w:spacing w:before="0"/>
        <w:rPr>
          <w:kern w:val="0"/>
        </w:rPr>
      </w:pPr>
    </w:p>
    <w:p w14:paraId="33217FF0" w14:textId="77777777" w:rsidR="00940BF3" w:rsidRPr="002613AE" w:rsidRDefault="00940BF3"/>
    <w:p w14:paraId="2735F441" w14:textId="77777777" w:rsidR="00940BF3" w:rsidRPr="002613AE" w:rsidRDefault="00940BF3"/>
    <w:p w14:paraId="5BE821D3" w14:textId="77777777" w:rsidR="00940BF3" w:rsidRPr="002613AE" w:rsidRDefault="00940BF3"/>
    <w:p w14:paraId="72F474BC" w14:textId="77777777" w:rsidR="008C29DE" w:rsidRDefault="008C29DE">
      <w:pPr>
        <w:sectPr w:rsidR="008C29DE" w:rsidSect="00C57C20">
          <w:headerReference w:type="even" r:id="rId67"/>
          <w:headerReference w:type="default" r:id="rId68"/>
          <w:endnotePr>
            <w:numFmt w:val="decimal"/>
            <w:numRestart w:val="eachSect"/>
          </w:endnotePr>
          <w:type w:val="continuous"/>
          <w:pgSz w:w="12240" w:h="15840" w:code="1"/>
          <w:pgMar w:top="1440" w:right="1440" w:bottom="1440" w:left="1440" w:header="720" w:footer="720" w:gutter="0"/>
          <w:cols w:space="720"/>
          <w:docGrid w:linePitch="326"/>
        </w:sectPr>
      </w:pPr>
    </w:p>
    <w:p w14:paraId="408A6858" w14:textId="77777777" w:rsidR="00940BF3" w:rsidRPr="002613AE" w:rsidRDefault="00940BF3"/>
    <w:p w14:paraId="18D1DF99" w14:textId="77777777" w:rsidR="00940BF3" w:rsidRPr="002613AE" w:rsidRDefault="00940BF3"/>
    <w:p w14:paraId="467BAC13" w14:textId="77777777" w:rsidR="00940BF3" w:rsidRPr="002613AE" w:rsidRDefault="00940BF3"/>
    <w:p w14:paraId="11853749" w14:textId="77777777" w:rsidR="00940BF3" w:rsidRPr="002613AE" w:rsidRDefault="00940BF3"/>
    <w:p w14:paraId="3EA6B1F4" w14:textId="77777777" w:rsidR="00940BF3" w:rsidRPr="002613AE" w:rsidRDefault="00940BF3"/>
    <w:p w14:paraId="1C05AD97" w14:textId="77777777" w:rsidR="00940BF3" w:rsidRPr="002613AE" w:rsidRDefault="00940BF3"/>
    <w:p w14:paraId="20E14C6E" w14:textId="77777777" w:rsidR="00940BF3" w:rsidRPr="002613AE" w:rsidRDefault="00940BF3"/>
    <w:p w14:paraId="7E3DD1E1" w14:textId="77777777" w:rsidR="00940BF3" w:rsidRPr="002613AE" w:rsidRDefault="00940BF3"/>
    <w:p w14:paraId="24A98E3D" w14:textId="102385D2" w:rsidR="00940BF3" w:rsidRPr="002613AE" w:rsidRDefault="00940BF3" w:rsidP="00F06AB7">
      <w:pPr>
        <w:pStyle w:val="Style1"/>
      </w:pPr>
      <w:bookmarkStart w:id="472" w:name="_Toc494778752"/>
      <w:bookmarkStart w:id="473" w:name="_Toc499607140"/>
      <w:bookmarkStart w:id="474" w:name="_Toc499608193"/>
      <w:bookmarkStart w:id="475" w:name="_Toc382929429"/>
      <w:bookmarkStart w:id="476" w:name="_Toc139012409"/>
      <w:r w:rsidRPr="002613AE">
        <w:t xml:space="preserve">TROISIÈME PARTIE </w:t>
      </w:r>
      <w:r w:rsidR="00C92406">
        <w:t>–</w:t>
      </w:r>
      <w:r w:rsidRPr="002613AE">
        <w:t xml:space="preserve"> </w:t>
      </w:r>
      <w:r w:rsidR="00C92406">
        <w:t xml:space="preserve">Formulaires de </w:t>
      </w:r>
      <w:bookmarkEnd w:id="472"/>
      <w:bookmarkEnd w:id="473"/>
      <w:bookmarkEnd w:id="474"/>
      <w:bookmarkEnd w:id="475"/>
      <w:r w:rsidR="009074C4">
        <w:t>l’Agence d’Acquisition</w:t>
      </w:r>
      <w:bookmarkEnd w:id="476"/>
    </w:p>
    <w:p w14:paraId="17C28A69" w14:textId="77777777" w:rsidR="00940BF3" w:rsidRPr="002613AE" w:rsidRDefault="00940BF3"/>
    <w:p w14:paraId="1D44A63A" w14:textId="36DA9B4C" w:rsidR="00156245" w:rsidRDefault="00156245"/>
    <w:p w14:paraId="31D61A80" w14:textId="77777777" w:rsidR="001941BD" w:rsidRDefault="00156245">
      <w:pPr>
        <w:sectPr w:rsidR="001941BD" w:rsidSect="008C29DE">
          <w:headerReference w:type="even" r:id="rId69"/>
          <w:endnotePr>
            <w:numFmt w:val="decimal"/>
            <w:numRestart w:val="eachSect"/>
          </w:endnotePr>
          <w:pgSz w:w="12240" w:h="15840" w:code="1"/>
          <w:pgMar w:top="1440" w:right="1440" w:bottom="1440" w:left="1440" w:header="720" w:footer="720" w:gutter="0"/>
          <w:cols w:space="720"/>
          <w:docGrid w:linePitch="326"/>
        </w:sectPr>
      </w:pPr>
      <w:r>
        <w:br w:type="page"/>
      </w:r>
    </w:p>
    <w:p w14:paraId="0E0F7DE6" w14:textId="1795CB8F" w:rsidR="00156245" w:rsidRDefault="00156245"/>
    <w:p w14:paraId="4212F357" w14:textId="20FF584D" w:rsidR="00940BF3" w:rsidRDefault="00156245" w:rsidP="00156245">
      <w:pPr>
        <w:jc w:val="center"/>
        <w:rPr>
          <w:b/>
          <w:bCs/>
          <w:sz w:val="32"/>
          <w:szCs w:val="32"/>
        </w:rPr>
      </w:pPr>
      <w:r>
        <w:rPr>
          <w:b/>
          <w:bCs/>
          <w:sz w:val="32"/>
          <w:szCs w:val="32"/>
        </w:rPr>
        <w:t xml:space="preserve">Formulaires de </w:t>
      </w:r>
      <w:r w:rsidR="009074C4">
        <w:rPr>
          <w:b/>
          <w:bCs/>
          <w:sz w:val="32"/>
          <w:szCs w:val="32"/>
        </w:rPr>
        <w:t>l’Agence d’Acquisition</w:t>
      </w:r>
    </w:p>
    <w:p w14:paraId="0E717D41" w14:textId="77777777" w:rsidR="00156245" w:rsidRDefault="00156245" w:rsidP="00156245">
      <w:pPr>
        <w:jc w:val="center"/>
        <w:rPr>
          <w:b/>
          <w:bCs/>
          <w:sz w:val="32"/>
          <w:szCs w:val="32"/>
        </w:rPr>
      </w:pPr>
    </w:p>
    <w:p w14:paraId="54B239D9" w14:textId="77777777" w:rsidR="00156245" w:rsidRDefault="00156245" w:rsidP="00156245">
      <w:pPr>
        <w:jc w:val="center"/>
        <w:rPr>
          <w:b/>
          <w:bCs/>
          <w:sz w:val="32"/>
          <w:szCs w:val="32"/>
        </w:rPr>
      </w:pPr>
    </w:p>
    <w:p w14:paraId="1CD111A5" w14:textId="77777777" w:rsidR="00156245" w:rsidRDefault="00156245" w:rsidP="00156245">
      <w:pPr>
        <w:jc w:val="center"/>
        <w:rPr>
          <w:b/>
          <w:bCs/>
          <w:sz w:val="32"/>
          <w:szCs w:val="32"/>
        </w:rPr>
      </w:pPr>
    </w:p>
    <w:p w14:paraId="7058EDAE" w14:textId="77777777" w:rsidR="00156245" w:rsidRDefault="00156245" w:rsidP="00156245">
      <w:pPr>
        <w:jc w:val="center"/>
        <w:rPr>
          <w:b/>
          <w:bCs/>
          <w:sz w:val="32"/>
          <w:szCs w:val="32"/>
        </w:rPr>
      </w:pPr>
      <w:r>
        <w:rPr>
          <w:b/>
          <w:bCs/>
          <w:sz w:val="32"/>
          <w:szCs w:val="32"/>
        </w:rPr>
        <w:t>Contenu</w:t>
      </w:r>
    </w:p>
    <w:p w14:paraId="4CAD878F" w14:textId="77777777" w:rsidR="00143164" w:rsidRDefault="00143164" w:rsidP="00156245">
      <w:pPr>
        <w:jc w:val="center"/>
        <w:rPr>
          <w:b/>
          <w:bCs/>
          <w:sz w:val="32"/>
          <w:szCs w:val="32"/>
        </w:rPr>
      </w:pPr>
    </w:p>
    <w:p w14:paraId="19F5579B" w14:textId="77777777" w:rsidR="00143164" w:rsidRDefault="00143164" w:rsidP="00156245">
      <w:pPr>
        <w:jc w:val="center"/>
        <w:rPr>
          <w:b/>
          <w:bCs/>
          <w:sz w:val="32"/>
          <w:szCs w:val="32"/>
        </w:rPr>
      </w:pPr>
    </w:p>
    <w:p w14:paraId="73ADDA75" w14:textId="3ACB7EDF" w:rsidR="00C61269" w:rsidRDefault="006C3A33">
      <w:pPr>
        <w:pStyle w:val="TM1"/>
        <w:rPr>
          <w:rFonts w:asciiTheme="minorHAnsi" w:eastAsiaTheme="minorEastAsia" w:hAnsiTheme="minorHAnsi" w:cstheme="minorBidi"/>
          <w:b w:val="0"/>
          <w:bCs w:val="0"/>
          <w:noProof/>
          <w:sz w:val="22"/>
          <w:szCs w:val="22"/>
          <w:lang w:val="en-US" w:eastAsia="en-US"/>
        </w:rPr>
      </w:pPr>
      <w:r>
        <w:rPr>
          <w:szCs w:val="24"/>
        </w:rPr>
        <w:fldChar w:fldCharType="begin"/>
      </w:r>
      <w:r>
        <w:rPr>
          <w:szCs w:val="24"/>
        </w:rPr>
        <w:instrText xml:space="preserve"> TOC \h \z \t "Style15</w:instrText>
      </w:r>
      <w:r w:rsidR="001D3239">
        <w:rPr>
          <w:szCs w:val="24"/>
        </w:rPr>
        <w:instrText>,</w:instrText>
      </w:r>
      <w:r>
        <w:rPr>
          <w:szCs w:val="24"/>
        </w:rPr>
        <w:instrText xml:space="preserve">1" </w:instrText>
      </w:r>
      <w:r>
        <w:rPr>
          <w:szCs w:val="24"/>
        </w:rPr>
        <w:fldChar w:fldCharType="separate"/>
      </w:r>
      <w:hyperlink w:anchor="_Toc139011739" w:history="1">
        <w:r w:rsidR="00C61269" w:rsidRPr="00B8524D">
          <w:rPr>
            <w:rStyle w:val="Lienhypertexte"/>
            <w:noProof/>
          </w:rPr>
          <w:t>Notification d’Intention de Conclure un(des) Accord(s)-Cadre(s)</w:t>
        </w:r>
        <w:r w:rsidR="00C61269">
          <w:rPr>
            <w:noProof/>
            <w:webHidden/>
          </w:rPr>
          <w:tab/>
        </w:r>
        <w:r w:rsidR="00C61269">
          <w:rPr>
            <w:noProof/>
            <w:webHidden/>
          </w:rPr>
          <w:fldChar w:fldCharType="begin"/>
        </w:r>
        <w:r w:rsidR="00C61269">
          <w:rPr>
            <w:noProof/>
            <w:webHidden/>
          </w:rPr>
          <w:instrText xml:space="preserve"> PAGEREF _Toc139011739 \h </w:instrText>
        </w:r>
        <w:r w:rsidR="00C61269">
          <w:rPr>
            <w:noProof/>
            <w:webHidden/>
          </w:rPr>
        </w:r>
        <w:r w:rsidR="00C61269">
          <w:rPr>
            <w:noProof/>
            <w:webHidden/>
          </w:rPr>
          <w:fldChar w:fldCharType="separate"/>
        </w:r>
        <w:r w:rsidR="00C61269">
          <w:rPr>
            <w:noProof/>
            <w:webHidden/>
          </w:rPr>
          <w:t>104</w:t>
        </w:r>
        <w:r w:rsidR="00C61269">
          <w:rPr>
            <w:noProof/>
            <w:webHidden/>
          </w:rPr>
          <w:fldChar w:fldCharType="end"/>
        </w:r>
      </w:hyperlink>
    </w:p>
    <w:p w14:paraId="6FA2B9F5" w14:textId="77F93131" w:rsidR="00C61269" w:rsidRDefault="00C61269">
      <w:pPr>
        <w:pStyle w:val="TM1"/>
        <w:rPr>
          <w:rFonts w:asciiTheme="minorHAnsi" w:eastAsiaTheme="minorEastAsia" w:hAnsiTheme="minorHAnsi" w:cstheme="minorBidi"/>
          <w:b w:val="0"/>
          <w:bCs w:val="0"/>
          <w:noProof/>
          <w:sz w:val="22"/>
          <w:szCs w:val="22"/>
          <w:lang w:val="en-US" w:eastAsia="en-US"/>
        </w:rPr>
      </w:pPr>
      <w:hyperlink w:anchor="_Toc139011740" w:history="1">
        <w:r w:rsidRPr="00B8524D">
          <w:rPr>
            <w:rStyle w:val="Lienhypertexte"/>
            <w:noProof/>
          </w:rPr>
          <w:t>Notification de Conclusion d’un Accord-Cadre</w:t>
        </w:r>
        <w:r>
          <w:rPr>
            <w:noProof/>
            <w:webHidden/>
          </w:rPr>
          <w:tab/>
        </w:r>
        <w:r>
          <w:rPr>
            <w:noProof/>
            <w:webHidden/>
          </w:rPr>
          <w:fldChar w:fldCharType="begin"/>
        </w:r>
        <w:r>
          <w:rPr>
            <w:noProof/>
            <w:webHidden/>
          </w:rPr>
          <w:instrText xml:space="preserve"> PAGEREF _Toc139011740 \h </w:instrText>
        </w:r>
        <w:r>
          <w:rPr>
            <w:noProof/>
            <w:webHidden/>
          </w:rPr>
        </w:r>
        <w:r>
          <w:rPr>
            <w:noProof/>
            <w:webHidden/>
          </w:rPr>
          <w:fldChar w:fldCharType="separate"/>
        </w:r>
        <w:r>
          <w:rPr>
            <w:noProof/>
            <w:webHidden/>
          </w:rPr>
          <w:t>110</w:t>
        </w:r>
        <w:r>
          <w:rPr>
            <w:noProof/>
            <w:webHidden/>
          </w:rPr>
          <w:fldChar w:fldCharType="end"/>
        </w:r>
      </w:hyperlink>
    </w:p>
    <w:p w14:paraId="474B672F" w14:textId="50C4D055" w:rsidR="00CF25C8" w:rsidRDefault="006C3A33" w:rsidP="00143164">
      <w:pPr>
        <w:rPr>
          <w:b/>
          <w:bCs/>
          <w:sz w:val="32"/>
          <w:szCs w:val="32"/>
        </w:rPr>
      </w:pPr>
      <w:r>
        <w:rPr>
          <w:szCs w:val="24"/>
        </w:rPr>
        <w:fldChar w:fldCharType="end"/>
      </w:r>
    </w:p>
    <w:p w14:paraId="4AE67F11" w14:textId="77777777" w:rsidR="001941BD" w:rsidRDefault="001941BD">
      <w:pPr>
        <w:rPr>
          <w:b/>
          <w:bCs/>
          <w:sz w:val="32"/>
          <w:szCs w:val="32"/>
        </w:rPr>
        <w:sectPr w:rsidR="001941BD" w:rsidSect="008C29DE">
          <w:headerReference w:type="default" r:id="rId70"/>
          <w:endnotePr>
            <w:numFmt w:val="decimal"/>
            <w:numRestart w:val="eachSect"/>
          </w:endnotePr>
          <w:pgSz w:w="12240" w:h="15840" w:code="1"/>
          <w:pgMar w:top="1440" w:right="1440" w:bottom="1440" w:left="1440" w:header="720" w:footer="720" w:gutter="0"/>
          <w:cols w:space="720"/>
          <w:docGrid w:linePitch="326"/>
        </w:sectPr>
      </w:pPr>
    </w:p>
    <w:p w14:paraId="68AEDCE7" w14:textId="7DC35D7D" w:rsidR="00CF25C8" w:rsidRDefault="00CF25C8">
      <w:pPr>
        <w:rPr>
          <w:b/>
          <w:bCs/>
          <w:sz w:val="32"/>
          <w:szCs w:val="32"/>
        </w:rPr>
      </w:pPr>
    </w:p>
    <w:p w14:paraId="4FC4E20F" w14:textId="5F6AE54E" w:rsidR="00CF25C8" w:rsidRPr="001B6AD0" w:rsidRDefault="00CF25C8" w:rsidP="006C3A33">
      <w:pPr>
        <w:pStyle w:val="Style15"/>
      </w:pPr>
      <w:bookmarkStart w:id="477" w:name="_Toc139011739"/>
      <w:r w:rsidRPr="001B6AD0">
        <w:t>Notification d</w:t>
      </w:r>
      <w:r w:rsidRPr="001B6AD0">
        <w:rPr>
          <w:rFonts w:hint="eastAsia"/>
        </w:rPr>
        <w:t>’</w:t>
      </w:r>
      <w:r w:rsidR="00C136E7">
        <w:t>I</w:t>
      </w:r>
      <w:r w:rsidRPr="001B6AD0">
        <w:t>ntention d</w:t>
      </w:r>
      <w:r w:rsidR="00F601BB" w:rsidRPr="001B6AD0">
        <w:t>e Conclure un</w:t>
      </w:r>
      <w:r w:rsidR="00C136E7">
        <w:t>(</w:t>
      </w:r>
      <w:r w:rsidR="00F601BB" w:rsidRPr="001B6AD0">
        <w:t>des</w:t>
      </w:r>
      <w:r w:rsidR="00C136E7">
        <w:t>)</w:t>
      </w:r>
      <w:r w:rsidR="00F601BB" w:rsidRPr="001B6AD0">
        <w:t xml:space="preserve"> Accord</w:t>
      </w:r>
      <w:r w:rsidR="00C136E7">
        <w:t>(s)</w:t>
      </w:r>
      <w:r w:rsidR="00F601BB" w:rsidRPr="001B6AD0">
        <w:t>-Cadre</w:t>
      </w:r>
      <w:r w:rsidR="00C136E7">
        <w:t>(</w:t>
      </w:r>
      <w:r w:rsidR="00F601BB" w:rsidRPr="001B6AD0">
        <w:t>s</w:t>
      </w:r>
      <w:r w:rsidR="00C136E7">
        <w:t>)</w:t>
      </w:r>
      <w:bookmarkEnd w:id="477"/>
    </w:p>
    <w:p w14:paraId="4F213922" w14:textId="77777777" w:rsidR="00CF25C8" w:rsidRPr="0074308D" w:rsidRDefault="00CF25C8" w:rsidP="00CF25C8">
      <w:pPr>
        <w:spacing w:before="240" w:after="240"/>
        <w:jc w:val="center"/>
        <w:rPr>
          <w:i/>
        </w:rPr>
      </w:pPr>
    </w:p>
    <w:p w14:paraId="4899A578" w14:textId="665625D0" w:rsidR="00CF25C8" w:rsidRPr="0074308D" w:rsidRDefault="00CF25C8" w:rsidP="00CF25C8">
      <w:pPr>
        <w:spacing w:before="120" w:after="120"/>
        <w:jc w:val="both"/>
        <w:rPr>
          <w:rFonts w:asciiTheme="majorBidi" w:hAnsiTheme="majorBidi" w:cstheme="majorBidi"/>
          <w:b/>
          <w:szCs w:val="24"/>
        </w:rPr>
      </w:pPr>
      <w:r w:rsidRPr="0074308D">
        <w:rPr>
          <w:rFonts w:asciiTheme="majorBidi" w:hAnsiTheme="majorBidi" w:cstheme="majorBidi"/>
          <w:b/>
          <w:szCs w:val="24"/>
        </w:rPr>
        <w:t>[</w:t>
      </w:r>
      <w:r w:rsidRPr="0074308D">
        <w:rPr>
          <w:rFonts w:asciiTheme="majorBidi" w:hAnsiTheme="majorBidi" w:cstheme="majorBidi"/>
          <w:b/>
          <w:i/>
          <w:szCs w:val="24"/>
        </w:rPr>
        <w:t>La Notification d’</w:t>
      </w:r>
      <w:r w:rsidR="00C136E7">
        <w:rPr>
          <w:rFonts w:asciiTheme="majorBidi" w:hAnsiTheme="majorBidi" w:cstheme="majorBidi"/>
          <w:b/>
          <w:i/>
          <w:szCs w:val="24"/>
        </w:rPr>
        <w:t>I</w:t>
      </w:r>
      <w:r w:rsidRPr="0074308D">
        <w:rPr>
          <w:rFonts w:asciiTheme="majorBidi" w:hAnsiTheme="majorBidi" w:cstheme="majorBidi"/>
          <w:b/>
          <w:i/>
          <w:szCs w:val="24"/>
        </w:rPr>
        <w:t>ntention d</w:t>
      </w:r>
      <w:r w:rsidR="00526254">
        <w:rPr>
          <w:rFonts w:asciiTheme="majorBidi" w:hAnsiTheme="majorBidi" w:cstheme="majorBidi"/>
          <w:b/>
          <w:i/>
          <w:szCs w:val="24"/>
        </w:rPr>
        <w:t>e conc</w:t>
      </w:r>
      <w:r w:rsidR="00C136E7">
        <w:rPr>
          <w:rFonts w:asciiTheme="majorBidi" w:hAnsiTheme="majorBidi" w:cstheme="majorBidi"/>
          <w:b/>
          <w:i/>
          <w:szCs w:val="24"/>
        </w:rPr>
        <w:t>l</w:t>
      </w:r>
      <w:r w:rsidR="00526254">
        <w:rPr>
          <w:rFonts w:asciiTheme="majorBidi" w:hAnsiTheme="majorBidi" w:cstheme="majorBidi"/>
          <w:b/>
          <w:i/>
          <w:szCs w:val="24"/>
        </w:rPr>
        <w:t>ure un</w:t>
      </w:r>
      <w:r w:rsidR="00C136E7">
        <w:rPr>
          <w:rFonts w:asciiTheme="majorBidi" w:hAnsiTheme="majorBidi" w:cstheme="majorBidi"/>
          <w:b/>
          <w:i/>
          <w:szCs w:val="24"/>
        </w:rPr>
        <w:t>(</w:t>
      </w:r>
      <w:r w:rsidR="00526254">
        <w:rPr>
          <w:rFonts w:asciiTheme="majorBidi" w:hAnsiTheme="majorBidi" w:cstheme="majorBidi"/>
          <w:b/>
          <w:i/>
          <w:szCs w:val="24"/>
        </w:rPr>
        <w:t>des</w:t>
      </w:r>
      <w:r w:rsidR="00C136E7">
        <w:rPr>
          <w:rFonts w:asciiTheme="majorBidi" w:hAnsiTheme="majorBidi" w:cstheme="majorBidi"/>
          <w:b/>
          <w:i/>
          <w:szCs w:val="24"/>
        </w:rPr>
        <w:t>)</w:t>
      </w:r>
      <w:r w:rsidR="00526254">
        <w:rPr>
          <w:rFonts w:asciiTheme="majorBidi" w:hAnsiTheme="majorBidi" w:cstheme="majorBidi"/>
          <w:b/>
          <w:i/>
          <w:szCs w:val="24"/>
        </w:rPr>
        <w:t xml:space="preserve"> </w:t>
      </w:r>
      <w:r w:rsidR="00DD752C">
        <w:rPr>
          <w:rFonts w:asciiTheme="majorBidi" w:hAnsiTheme="majorBidi" w:cstheme="majorBidi"/>
          <w:b/>
          <w:i/>
          <w:szCs w:val="24"/>
        </w:rPr>
        <w:t>Accord(s)-Cadre(s)</w:t>
      </w:r>
      <w:r w:rsidRPr="0074308D">
        <w:rPr>
          <w:rFonts w:asciiTheme="majorBidi" w:hAnsiTheme="majorBidi" w:cstheme="majorBidi"/>
          <w:b/>
          <w:i/>
          <w:szCs w:val="24"/>
        </w:rPr>
        <w:t xml:space="preserve"> doit être adressée à chacun des Soumissionnaires ayant remis une Offre</w:t>
      </w:r>
      <w:r w:rsidR="006A73D9">
        <w:rPr>
          <w:rFonts w:asciiTheme="majorBidi" w:hAnsiTheme="majorBidi" w:cstheme="majorBidi"/>
          <w:b/>
          <w:i/>
          <w:szCs w:val="24"/>
        </w:rPr>
        <w:t xml:space="preserve">, </w:t>
      </w:r>
      <w:r w:rsidR="00C136E7">
        <w:rPr>
          <w:rFonts w:asciiTheme="majorBidi" w:hAnsiTheme="majorBidi" w:cstheme="majorBidi"/>
          <w:b/>
          <w:i/>
          <w:szCs w:val="24"/>
        </w:rPr>
        <w:t>à</w:t>
      </w:r>
      <w:r w:rsidR="006A73D9">
        <w:rPr>
          <w:rFonts w:asciiTheme="majorBidi" w:hAnsiTheme="majorBidi" w:cstheme="majorBidi"/>
          <w:b/>
          <w:i/>
          <w:szCs w:val="24"/>
        </w:rPr>
        <w:t xml:space="preserve"> moins que le Soumissionnaire </w:t>
      </w:r>
      <w:r w:rsidR="00116709">
        <w:rPr>
          <w:rFonts w:asciiTheme="majorBidi" w:hAnsiTheme="majorBidi" w:cstheme="majorBidi"/>
          <w:b/>
          <w:i/>
          <w:szCs w:val="24"/>
        </w:rPr>
        <w:t>n’</w:t>
      </w:r>
      <w:r w:rsidR="006A73D9">
        <w:rPr>
          <w:rFonts w:asciiTheme="majorBidi" w:hAnsiTheme="majorBidi" w:cstheme="majorBidi"/>
          <w:b/>
          <w:i/>
          <w:szCs w:val="24"/>
        </w:rPr>
        <w:t>ait reçu auparavant une notification de</w:t>
      </w:r>
      <w:r w:rsidR="00116709">
        <w:rPr>
          <w:rFonts w:asciiTheme="majorBidi" w:hAnsiTheme="majorBidi" w:cstheme="majorBidi"/>
          <w:b/>
          <w:i/>
          <w:szCs w:val="24"/>
        </w:rPr>
        <w:t xml:space="preserve"> son </w:t>
      </w:r>
      <w:r w:rsidR="006A73D9">
        <w:rPr>
          <w:rFonts w:asciiTheme="majorBidi" w:hAnsiTheme="majorBidi" w:cstheme="majorBidi"/>
          <w:b/>
          <w:i/>
          <w:szCs w:val="24"/>
        </w:rPr>
        <w:t xml:space="preserve">exclusion du processus </w:t>
      </w:r>
      <w:r w:rsidR="00EE7173">
        <w:rPr>
          <w:rFonts w:asciiTheme="majorBidi" w:hAnsiTheme="majorBidi" w:cstheme="majorBidi"/>
          <w:b/>
          <w:i/>
          <w:szCs w:val="24"/>
        </w:rPr>
        <w:t>durant une étape int</w:t>
      </w:r>
      <w:r w:rsidR="00116709">
        <w:rPr>
          <w:rFonts w:asciiTheme="majorBidi" w:hAnsiTheme="majorBidi" w:cstheme="majorBidi"/>
          <w:b/>
          <w:i/>
          <w:szCs w:val="24"/>
        </w:rPr>
        <w:t>ermé</w:t>
      </w:r>
      <w:r w:rsidR="00CD191A">
        <w:rPr>
          <w:rFonts w:asciiTheme="majorBidi" w:hAnsiTheme="majorBidi" w:cstheme="majorBidi"/>
          <w:b/>
          <w:i/>
          <w:szCs w:val="24"/>
        </w:rPr>
        <w:t>diaire</w:t>
      </w:r>
      <w:r w:rsidR="00EE7173">
        <w:rPr>
          <w:rFonts w:asciiTheme="majorBidi" w:hAnsiTheme="majorBidi" w:cstheme="majorBidi"/>
          <w:b/>
          <w:i/>
          <w:szCs w:val="24"/>
        </w:rPr>
        <w:t xml:space="preserve"> </w:t>
      </w:r>
      <w:r w:rsidR="00C47897">
        <w:rPr>
          <w:rFonts w:asciiTheme="majorBidi" w:hAnsiTheme="majorBidi" w:cstheme="majorBidi"/>
          <w:b/>
          <w:i/>
          <w:szCs w:val="24"/>
        </w:rPr>
        <w:t xml:space="preserve">du processus de </w:t>
      </w:r>
      <w:r w:rsidR="00CD191A">
        <w:rPr>
          <w:rFonts w:asciiTheme="majorBidi" w:hAnsiTheme="majorBidi" w:cstheme="majorBidi"/>
          <w:b/>
          <w:i/>
          <w:szCs w:val="24"/>
        </w:rPr>
        <w:t>d’acquisition</w:t>
      </w:r>
      <w:r w:rsidRPr="0074308D">
        <w:rPr>
          <w:rFonts w:asciiTheme="majorBidi" w:hAnsiTheme="majorBidi" w:cstheme="majorBidi"/>
          <w:b/>
          <w:i/>
          <w:szCs w:val="24"/>
        </w:rPr>
        <w:t>. Le destinataire doit être le représentant autorisé du Soumissionnaire].</w:t>
      </w:r>
    </w:p>
    <w:p w14:paraId="496DB772" w14:textId="77777777" w:rsidR="00CF25C8" w:rsidRPr="0074308D" w:rsidRDefault="00CF25C8" w:rsidP="00CF25C8">
      <w:pPr>
        <w:pStyle w:val="Outline"/>
        <w:suppressAutoHyphens/>
        <w:spacing w:before="60" w:after="60"/>
        <w:rPr>
          <w:rFonts w:asciiTheme="majorBidi" w:hAnsiTheme="majorBidi" w:cstheme="majorBidi"/>
        </w:rPr>
      </w:pPr>
    </w:p>
    <w:p w14:paraId="11237BDD" w14:textId="77777777" w:rsidR="00CF25C8" w:rsidRPr="0074308D" w:rsidRDefault="00CF25C8" w:rsidP="00CF25C8">
      <w:pPr>
        <w:pStyle w:val="Outline"/>
        <w:suppressAutoHyphens/>
        <w:spacing w:before="60" w:after="60"/>
        <w:rPr>
          <w:rFonts w:asciiTheme="majorBidi" w:hAnsiTheme="majorBidi" w:cstheme="majorBidi"/>
        </w:rPr>
      </w:pPr>
      <w:r w:rsidRPr="0074308D">
        <w:rPr>
          <w:rFonts w:asciiTheme="majorBidi" w:hAnsiTheme="majorBidi" w:cstheme="majorBidi"/>
        </w:rPr>
        <w:t>À l’attention du représentant autorisé du Soumissionnaire</w:t>
      </w:r>
    </w:p>
    <w:p w14:paraId="195392E5" w14:textId="77777777" w:rsidR="00CF25C8" w:rsidRPr="0074308D" w:rsidRDefault="00CF25C8" w:rsidP="00CF25C8">
      <w:pPr>
        <w:pStyle w:val="Outline"/>
        <w:suppressAutoHyphens/>
        <w:spacing w:before="60" w:after="60"/>
        <w:rPr>
          <w:rFonts w:asciiTheme="majorBidi" w:hAnsiTheme="majorBidi" w:cstheme="majorBidi"/>
        </w:rPr>
      </w:pPr>
      <w:r w:rsidRPr="001B6AD0">
        <w:rPr>
          <w:rFonts w:asciiTheme="majorBidi" w:hAnsiTheme="majorBidi" w:cstheme="majorBidi"/>
          <w:b/>
          <w:bCs/>
        </w:rPr>
        <w:t>Nom</w:t>
      </w:r>
      <w:r w:rsidRPr="0074308D">
        <w:rPr>
          <w:rFonts w:asciiTheme="majorBidi" w:hAnsiTheme="majorBidi" w:cstheme="majorBidi"/>
        </w:rPr>
        <w:t xml:space="preserve"> : </w:t>
      </w:r>
      <w:r w:rsidRPr="0074308D">
        <w:rPr>
          <w:rFonts w:asciiTheme="majorBidi" w:hAnsiTheme="majorBidi" w:cstheme="majorBidi"/>
          <w:i/>
        </w:rPr>
        <w:t>[insérer le nom du représentant autorisé du Soumissionnaire]</w:t>
      </w:r>
    </w:p>
    <w:p w14:paraId="36372B37" w14:textId="77777777" w:rsidR="00CF25C8" w:rsidRPr="0074308D" w:rsidRDefault="00CF25C8" w:rsidP="00CF25C8">
      <w:pPr>
        <w:pStyle w:val="Outline"/>
        <w:suppressAutoHyphens/>
        <w:spacing w:before="60" w:after="60"/>
        <w:rPr>
          <w:rFonts w:asciiTheme="majorBidi" w:hAnsiTheme="majorBidi" w:cstheme="majorBidi"/>
        </w:rPr>
      </w:pPr>
      <w:r w:rsidRPr="001B6AD0">
        <w:rPr>
          <w:rFonts w:asciiTheme="majorBidi" w:hAnsiTheme="majorBidi" w:cstheme="majorBidi"/>
          <w:b/>
          <w:bCs/>
        </w:rPr>
        <w:t>Adresse </w:t>
      </w:r>
      <w:r w:rsidRPr="0074308D">
        <w:rPr>
          <w:rFonts w:asciiTheme="majorBidi" w:hAnsiTheme="majorBidi" w:cstheme="majorBidi"/>
        </w:rPr>
        <w:t xml:space="preserve">: </w:t>
      </w:r>
      <w:r w:rsidRPr="0074308D">
        <w:rPr>
          <w:rFonts w:asciiTheme="majorBidi" w:hAnsiTheme="majorBidi" w:cstheme="majorBidi"/>
          <w:i/>
        </w:rPr>
        <w:t>[insérer l’adresse du représentant autorisé du Soumissionnaire]</w:t>
      </w:r>
    </w:p>
    <w:p w14:paraId="7D81B684" w14:textId="77777777" w:rsidR="00CF25C8" w:rsidRPr="0074308D" w:rsidRDefault="00CF25C8" w:rsidP="00CF25C8">
      <w:pPr>
        <w:pStyle w:val="Outline"/>
        <w:suppressAutoHyphens/>
        <w:spacing w:before="60" w:after="60"/>
        <w:rPr>
          <w:rFonts w:asciiTheme="majorBidi" w:hAnsiTheme="majorBidi" w:cstheme="majorBidi"/>
        </w:rPr>
      </w:pPr>
      <w:r w:rsidRPr="001B6AD0">
        <w:rPr>
          <w:rFonts w:asciiTheme="majorBidi" w:hAnsiTheme="majorBidi" w:cstheme="majorBidi"/>
          <w:b/>
          <w:bCs/>
        </w:rPr>
        <w:t>Téléphone/télécopie</w:t>
      </w:r>
      <w:r w:rsidRPr="0074308D">
        <w:rPr>
          <w:rFonts w:asciiTheme="majorBidi" w:hAnsiTheme="majorBidi" w:cstheme="majorBidi"/>
        </w:rPr>
        <w:t xml:space="preserve"> : </w:t>
      </w:r>
      <w:r w:rsidRPr="0074308D">
        <w:rPr>
          <w:rFonts w:asciiTheme="majorBidi" w:hAnsiTheme="majorBidi" w:cstheme="majorBidi"/>
          <w:i/>
        </w:rPr>
        <w:t>[insérer téléphone/télécopie du représentant autorisé du Soumissionnaire]</w:t>
      </w:r>
    </w:p>
    <w:p w14:paraId="7443E87A" w14:textId="77777777" w:rsidR="00CF25C8" w:rsidRPr="0074308D" w:rsidRDefault="00CF25C8" w:rsidP="00CF25C8">
      <w:pPr>
        <w:pStyle w:val="Outline"/>
        <w:suppressAutoHyphens/>
        <w:spacing w:before="60" w:after="240"/>
        <w:rPr>
          <w:rFonts w:asciiTheme="majorBidi" w:hAnsiTheme="majorBidi" w:cstheme="majorBidi"/>
          <w:i/>
        </w:rPr>
      </w:pPr>
      <w:r w:rsidRPr="001B6AD0">
        <w:rPr>
          <w:rFonts w:asciiTheme="majorBidi" w:hAnsiTheme="majorBidi" w:cstheme="majorBidi"/>
          <w:b/>
          <w:bCs/>
        </w:rPr>
        <w:t>Adresse courriel</w:t>
      </w:r>
      <w:r w:rsidRPr="0074308D">
        <w:rPr>
          <w:rFonts w:asciiTheme="majorBidi" w:hAnsiTheme="majorBidi" w:cstheme="majorBidi"/>
        </w:rPr>
        <w:t xml:space="preserve"> : </w:t>
      </w:r>
      <w:r w:rsidRPr="0074308D">
        <w:rPr>
          <w:rFonts w:asciiTheme="majorBidi" w:hAnsiTheme="majorBidi" w:cstheme="majorBidi"/>
          <w:i/>
        </w:rPr>
        <w:t>[insérer adresse courriel du représentant autorisé du Soumissionnaire]</w:t>
      </w:r>
    </w:p>
    <w:p w14:paraId="6C3A7A57" w14:textId="77777777" w:rsidR="00CF25C8" w:rsidRPr="001B6AD0" w:rsidRDefault="00CF25C8" w:rsidP="00CF25C8">
      <w:pPr>
        <w:pStyle w:val="Outline"/>
        <w:suppressAutoHyphens/>
        <w:spacing w:before="60" w:after="60"/>
        <w:jc w:val="both"/>
        <w:rPr>
          <w:rFonts w:asciiTheme="majorBidi" w:hAnsiTheme="majorBidi" w:cstheme="majorBidi"/>
          <w:bCs/>
          <w:i/>
        </w:rPr>
      </w:pPr>
      <w:r w:rsidRPr="001B6AD0">
        <w:rPr>
          <w:rFonts w:asciiTheme="majorBidi" w:hAnsiTheme="majorBidi" w:cstheme="majorBidi"/>
          <w:bCs/>
          <w:i/>
        </w:rPr>
        <w:t>[IMPORTANT : insérer la date de transmission de la présente Notification à tous les Soumissionnaires. La Notification doit être envoyée à tous les Soumissionnaires simultanément, c’est-à-dire à la même date et dans le même temps, dans toute la mesure du possible].</w:t>
      </w:r>
    </w:p>
    <w:p w14:paraId="1A745CB6" w14:textId="77777777" w:rsidR="00CF25C8" w:rsidRPr="0074308D" w:rsidRDefault="00CF25C8" w:rsidP="00CF25C8">
      <w:pPr>
        <w:spacing w:after="120"/>
        <w:rPr>
          <w:rFonts w:asciiTheme="majorBidi" w:hAnsiTheme="majorBidi" w:cstheme="majorBidi"/>
          <w:b/>
          <w:szCs w:val="24"/>
        </w:rPr>
      </w:pPr>
    </w:p>
    <w:p w14:paraId="7D156464" w14:textId="77777777" w:rsidR="00CF25C8" w:rsidRPr="0074308D" w:rsidRDefault="00CF25C8" w:rsidP="00CF25C8">
      <w:pPr>
        <w:spacing w:after="120"/>
        <w:jc w:val="both"/>
        <w:rPr>
          <w:rFonts w:asciiTheme="majorBidi" w:hAnsiTheme="majorBidi" w:cstheme="majorBidi"/>
          <w:b/>
          <w:szCs w:val="24"/>
        </w:rPr>
      </w:pPr>
      <w:r w:rsidRPr="0074308D">
        <w:rPr>
          <w:rFonts w:asciiTheme="majorBidi" w:hAnsiTheme="majorBidi" w:cstheme="majorBidi"/>
          <w:b/>
          <w:szCs w:val="24"/>
        </w:rPr>
        <w:t xml:space="preserve">DATE D’ENVOI : </w:t>
      </w:r>
      <w:r w:rsidRPr="0074308D">
        <w:rPr>
          <w:rFonts w:asciiTheme="majorBidi" w:hAnsiTheme="majorBidi" w:cstheme="majorBidi"/>
          <w:szCs w:val="24"/>
        </w:rPr>
        <w:t>La présente Notification est envoyée par : [</w:t>
      </w:r>
      <w:r w:rsidRPr="0074308D">
        <w:rPr>
          <w:rFonts w:asciiTheme="majorBidi" w:hAnsiTheme="majorBidi" w:cstheme="majorBidi"/>
          <w:i/>
          <w:szCs w:val="24"/>
        </w:rPr>
        <w:t>courriel/télécopie</w:t>
      </w:r>
      <w:r w:rsidRPr="0074308D">
        <w:rPr>
          <w:rFonts w:asciiTheme="majorBidi" w:hAnsiTheme="majorBidi" w:cstheme="majorBidi"/>
          <w:szCs w:val="24"/>
        </w:rPr>
        <w:t>] le [</w:t>
      </w:r>
      <w:r w:rsidRPr="0074308D">
        <w:rPr>
          <w:rFonts w:asciiTheme="majorBidi" w:hAnsiTheme="majorBidi" w:cstheme="majorBidi"/>
          <w:i/>
          <w:szCs w:val="24"/>
        </w:rPr>
        <w:t>date</w:t>
      </w:r>
      <w:r w:rsidRPr="0074308D">
        <w:rPr>
          <w:rFonts w:asciiTheme="majorBidi" w:hAnsiTheme="majorBidi" w:cstheme="majorBidi"/>
          <w:szCs w:val="24"/>
        </w:rPr>
        <w:t>] (heure locale).</w:t>
      </w:r>
    </w:p>
    <w:p w14:paraId="38B94BF6" w14:textId="119835E9" w:rsidR="00CF25C8" w:rsidRPr="0074308D" w:rsidRDefault="00CF25C8" w:rsidP="00CF25C8">
      <w:pPr>
        <w:suppressAutoHyphens/>
        <w:spacing w:after="120"/>
        <w:ind w:right="289"/>
        <w:jc w:val="both"/>
        <w:rPr>
          <w:b/>
          <w:bCs/>
          <w:sz w:val="36"/>
          <w:szCs w:val="36"/>
          <w:lang w:eastAsia="en-US"/>
        </w:rPr>
      </w:pPr>
      <w:r w:rsidRPr="0074308D">
        <w:rPr>
          <w:b/>
          <w:bCs/>
          <w:sz w:val="36"/>
          <w:szCs w:val="36"/>
          <w:lang w:eastAsia="en-US"/>
        </w:rPr>
        <w:t>Notification d’</w:t>
      </w:r>
      <w:r w:rsidR="00CD191A">
        <w:rPr>
          <w:b/>
          <w:bCs/>
          <w:sz w:val="36"/>
          <w:szCs w:val="36"/>
          <w:lang w:eastAsia="en-US"/>
        </w:rPr>
        <w:t>I</w:t>
      </w:r>
      <w:r w:rsidRPr="0074308D">
        <w:rPr>
          <w:b/>
          <w:bCs/>
          <w:sz w:val="36"/>
          <w:szCs w:val="36"/>
          <w:lang w:eastAsia="en-US"/>
        </w:rPr>
        <w:t xml:space="preserve">ntention </w:t>
      </w:r>
      <w:r w:rsidR="00CD191A">
        <w:rPr>
          <w:b/>
          <w:bCs/>
          <w:sz w:val="36"/>
          <w:szCs w:val="36"/>
          <w:lang w:eastAsia="en-US"/>
        </w:rPr>
        <w:t>de Conclure un(des) Accord(s)-Cadre(s)</w:t>
      </w:r>
    </w:p>
    <w:p w14:paraId="37A3EB1E" w14:textId="75ECC4B7" w:rsidR="00CF25C8" w:rsidRPr="0074308D" w:rsidRDefault="002856A7" w:rsidP="00CF25C8">
      <w:pPr>
        <w:spacing w:after="120"/>
        <w:rPr>
          <w:rFonts w:asciiTheme="majorBidi" w:hAnsiTheme="majorBidi" w:cstheme="majorBidi"/>
          <w:i/>
          <w:color w:val="000000"/>
          <w:szCs w:val="24"/>
        </w:rPr>
      </w:pPr>
      <w:r>
        <w:rPr>
          <w:rFonts w:asciiTheme="majorBidi" w:hAnsiTheme="majorBidi" w:cstheme="majorBidi"/>
          <w:b/>
          <w:color w:val="000000"/>
          <w:szCs w:val="24"/>
        </w:rPr>
        <w:t>Agence d’Acquisition</w:t>
      </w:r>
      <w:r w:rsidR="00CF25C8">
        <w:rPr>
          <w:rFonts w:asciiTheme="majorBidi" w:hAnsiTheme="majorBidi" w:cstheme="majorBidi"/>
          <w:b/>
          <w:color w:val="000000"/>
          <w:szCs w:val="24"/>
        </w:rPr>
        <w:t>s</w:t>
      </w:r>
      <w:r w:rsidR="00CF25C8" w:rsidRPr="0074308D">
        <w:rPr>
          <w:rFonts w:asciiTheme="majorBidi" w:hAnsiTheme="majorBidi" w:cstheme="majorBidi"/>
          <w:b/>
          <w:color w:val="000000"/>
          <w:szCs w:val="24"/>
        </w:rPr>
        <w:t xml:space="preserve"> : </w:t>
      </w:r>
      <w:r w:rsidR="00CF25C8" w:rsidRPr="0074308D">
        <w:rPr>
          <w:rFonts w:asciiTheme="majorBidi" w:hAnsiTheme="majorBidi" w:cstheme="majorBidi"/>
          <w:i/>
          <w:color w:val="000000"/>
          <w:szCs w:val="24"/>
        </w:rPr>
        <w:t xml:space="preserve">[insérer le nom de </w:t>
      </w:r>
      <w:r w:rsidR="009074C4">
        <w:rPr>
          <w:rFonts w:asciiTheme="majorBidi" w:hAnsiTheme="majorBidi" w:cstheme="majorBidi"/>
          <w:i/>
          <w:color w:val="000000"/>
          <w:szCs w:val="24"/>
        </w:rPr>
        <w:t>l’Agence d’Acquisition</w:t>
      </w:r>
      <w:r w:rsidR="00CF25C8" w:rsidRPr="0074308D">
        <w:rPr>
          <w:rFonts w:asciiTheme="majorBidi" w:hAnsiTheme="majorBidi" w:cstheme="majorBidi"/>
          <w:i/>
          <w:color w:val="000000"/>
          <w:szCs w:val="24"/>
        </w:rPr>
        <w:t>]</w:t>
      </w:r>
    </w:p>
    <w:p w14:paraId="267FB411" w14:textId="1675A266" w:rsidR="00CF25C8" w:rsidRPr="0074308D" w:rsidRDefault="00CF25C8" w:rsidP="00CF25C8">
      <w:pPr>
        <w:spacing w:after="120"/>
        <w:rPr>
          <w:rFonts w:asciiTheme="majorBidi" w:hAnsiTheme="majorBidi" w:cstheme="majorBidi"/>
          <w:i/>
          <w:color w:val="000000"/>
          <w:szCs w:val="24"/>
        </w:rPr>
      </w:pPr>
      <w:r w:rsidRPr="0074308D">
        <w:rPr>
          <w:rFonts w:asciiTheme="majorBidi" w:hAnsiTheme="majorBidi" w:cstheme="majorBidi"/>
          <w:b/>
          <w:color w:val="000000"/>
          <w:szCs w:val="24"/>
        </w:rPr>
        <w:t xml:space="preserve">Intitulé </w:t>
      </w:r>
      <w:r w:rsidR="00CD191A">
        <w:rPr>
          <w:rFonts w:asciiTheme="majorBidi" w:hAnsiTheme="majorBidi" w:cstheme="majorBidi"/>
          <w:b/>
          <w:color w:val="000000"/>
          <w:szCs w:val="24"/>
        </w:rPr>
        <w:t>de l’Accord-Cadre</w:t>
      </w:r>
      <w:r w:rsidRPr="0074308D">
        <w:rPr>
          <w:rFonts w:asciiTheme="majorBidi" w:hAnsiTheme="majorBidi" w:cstheme="majorBidi"/>
          <w:b/>
          <w:color w:val="000000"/>
          <w:szCs w:val="24"/>
        </w:rPr>
        <w:t> :</w:t>
      </w:r>
      <w:r w:rsidRPr="0074308D">
        <w:rPr>
          <w:rFonts w:asciiTheme="majorBidi" w:hAnsiTheme="majorBidi" w:cstheme="majorBidi"/>
          <w:i/>
          <w:color w:val="000000"/>
          <w:szCs w:val="24"/>
        </w:rPr>
        <w:t xml:space="preserve"> [insérer l’intitulé </w:t>
      </w:r>
      <w:r w:rsidR="00CD191A">
        <w:rPr>
          <w:rFonts w:asciiTheme="majorBidi" w:hAnsiTheme="majorBidi" w:cstheme="majorBidi"/>
          <w:i/>
          <w:color w:val="000000"/>
          <w:szCs w:val="24"/>
        </w:rPr>
        <w:t>de l’Accord-Cadre</w:t>
      </w:r>
      <w:r w:rsidRPr="0074308D">
        <w:rPr>
          <w:rFonts w:asciiTheme="majorBidi" w:hAnsiTheme="majorBidi" w:cstheme="majorBidi"/>
          <w:i/>
          <w:color w:val="000000"/>
          <w:szCs w:val="24"/>
        </w:rPr>
        <w:t>]</w:t>
      </w:r>
    </w:p>
    <w:p w14:paraId="0C2BC5AC" w14:textId="071A4F86" w:rsidR="00CF25C8" w:rsidRPr="0074308D" w:rsidRDefault="00CF25C8" w:rsidP="00CF25C8">
      <w:pPr>
        <w:spacing w:after="120"/>
        <w:rPr>
          <w:rFonts w:asciiTheme="majorBidi" w:hAnsiTheme="majorBidi" w:cstheme="majorBidi"/>
          <w:i/>
          <w:color w:val="000000"/>
          <w:szCs w:val="24"/>
        </w:rPr>
      </w:pPr>
      <w:r w:rsidRPr="0074308D">
        <w:rPr>
          <w:rFonts w:asciiTheme="majorBidi" w:hAnsiTheme="majorBidi" w:cstheme="majorBidi"/>
          <w:b/>
          <w:color w:val="000000"/>
          <w:szCs w:val="24"/>
        </w:rPr>
        <w:t>Pays :</w:t>
      </w:r>
      <w:r w:rsidRPr="0074308D">
        <w:rPr>
          <w:rFonts w:asciiTheme="majorBidi" w:hAnsiTheme="majorBidi" w:cstheme="majorBidi"/>
          <w:i/>
          <w:color w:val="000000"/>
          <w:szCs w:val="24"/>
        </w:rPr>
        <w:t xml:space="preserve"> [insérer le nom du pays de </w:t>
      </w:r>
      <w:r w:rsidR="009074C4">
        <w:rPr>
          <w:rFonts w:asciiTheme="majorBidi" w:hAnsiTheme="majorBidi" w:cstheme="majorBidi"/>
          <w:i/>
          <w:color w:val="000000"/>
          <w:szCs w:val="24"/>
        </w:rPr>
        <w:t>l’Agence d’Acquisition</w:t>
      </w:r>
      <w:r w:rsidRPr="0074308D">
        <w:rPr>
          <w:rFonts w:asciiTheme="majorBidi" w:hAnsiTheme="majorBidi" w:cstheme="majorBidi"/>
          <w:i/>
          <w:color w:val="000000"/>
          <w:szCs w:val="24"/>
        </w:rPr>
        <w:t>]</w:t>
      </w:r>
    </w:p>
    <w:p w14:paraId="064B14A1" w14:textId="77777777" w:rsidR="00CF25C8" w:rsidRPr="0074308D" w:rsidRDefault="00CF25C8" w:rsidP="00CF25C8">
      <w:pPr>
        <w:spacing w:after="120"/>
        <w:rPr>
          <w:rFonts w:asciiTheme="majorBidi" w:hAnsiTheme="majorBidi" w:cstheme="majorBidi"/>
          <w:i/>
          <w:color w:val="000000"/>
          <w:szCs w:val="24"/>
        </w:rPr>
      </w:pPr>
      <w:r w:rsidRPr="0074308D">
        <w:rPr>
          <w:rFonts w:asciiTheme="majorBidi" w:hAnsiTheme="majorBidi" w:cstheme="majorBidi"/>
          <w:b/>
          <w:color w:val="000000"/>
          <w:szCs w:val="24"/>
        </w:rPr>
        <w:t>Prêt No./Crédit No./Don No. :</w:t>
      </w:r>
      <w:r w:rsidRPr="0074308D">
        <w:rPr>
          <w:rFonts w:asciiTheme="majorBidi" w:hAnsiTheme="majorBidi" w:cstheme="majorBidi"/>
          <w:i/>
          <w:color w:val="000000"/>
          <w:szCs w:val="24"/>
        </w:rPr>
        <w:t xml:space="preserve"> [insérer la référence du prêt/crédit/don]</w:t>
      </w:r>
    </w:p>
    <w:p w14:paraId="0963205C" w14:textId="77777777" w:rsidR="00CF25C8" w:rsidRPr="0074308D" w:rsidRDefault="00CF25C8" w:rsidP="00CF25C8">
      <w:pPr>
        <w:spacing w:after="240"/>
        <w:rPr>
          <w:rFonts w:asciiTheme="majorBidi" w:hAnsiTheme="majorBidi" w:cstheme="majorBidi"/>
          <w:i/>
          <w:color w:val="000000"/>
          <w:szCs w:val="24"/>
        </w:rPr>
      </w:pPr>
      <w:r w:rsidRPr="0074308D">
        <w:rPr>
          <w:rFonts w:asciiTheme="majorBidi" w:hAnsiTheme="majorBidi" w:cstheme="majorBidi"/>
          <w:b/>
          <w:color w:val="000000"/>
          <w:szCs w:val="24"/>
        </w:rPr>
        <w:t>AO No :</w:t>
      </w:r>
      <w:r w:rsidRPr="0074308D">
        <w:rPr>
          <w:rFonts w:asciiTheme="majorBidi" w:hAnsiTheme="majorBidi" w:cstheme="majorBidi"/>
          <w:i/>
          <w:color w:val="000000"/>
          <w:szCs w:val="24"/>
        </w:rPr>
        <w:t xml:space="preserve"> [insérer le numéro de l’appel d’Offres en référence au Plan de Passation des Marchés]</w:t>
      </w:r>
    </w:p>
    <w:p w14:paraId="3ADD21EB" w14:textId="00A0B908" w:rsidR="00CF25C8" w:rsidRPr="0074308D" w:rsidRDefault="00CF25C8" w:rsidP="00CF25C8">
      <w:pPr>
        <w:pStyle w:val="Retraitcorpsdetexte"/>
        <w:spacing w:before="120" w:after="240"/>
        <w:ind w:left="0" w:right="288"/>
        <w:rPr>
          <w:rFonts w:asciiTheme="majorBidi" w:hAnsiTheme="majorBidi" w:cstheme="majorBidi"/>
          <w:iCs/>
          <w:szCs w:val="24"/>
          <w:lang w:val="fr-FR"/>
        </w:rPr>
      </w:pPr>
      <w:r w:rsidRPr="0074308D">
        <w:rPr>
          <w:rFonts w:asciiTheme="majorBidi" w:hAnsiTheme="majorBidi" w:cstheme="majorBidi"/>
          <w:iCs/>
          <w:szCs w:val="24"/>
          <w:lang w:val="fr-FR"/>
        </w:rPr>
        <w:t>Par la présente Notification d’</w:t>
      </w:r>
      <w:r w:rsidR="00E62105">
        <w:rPr>
          <w:rFonts w:asciiTheme="majorBidi" w:hAnsiTheme="majorBidi" w:cstheme="majorBidi"/>
          <w:iCs/>
          <w:szCs w:val="24"/>
          <w:lang w:val="fr-FR"/>
        </w:rPr>
        <w:t>I</w:t>
      </w:r>
      <w:r w:rsidRPr="0074308D">
        <w:rPr>
          <w:rFonts w:asciiTheme="majorBidi" w:hAnsiTheme="majorBidi" w:cstheme="majorBidi"/>
          <w:iCs/>
          <w:szCs w:val="24"/>
          <w:lang w:val="fr-FR"/>
        </w:rPr>
        <w:t>ntention d</w:t>
      </w:r>
      <w:r w:rsidR="00B85B4A">
        <w:rPr>
          <w:rFonts w:asciiTheme="majorBidi" w:hAnsiTheme="majorBidi" w:cstheme="majorBidi"/>
          <w:iCs/>
          <w:szCs w:val="24"/>
          <w:lang w:val="fr-FR"/>
        </w:rPr>
        <w:t xml:space="preserve">e </w:t>
      </w:r>
      <w:r w:rsidR="008126FE">
        <w:rPr>
          <w:rFonts w:asciiTheme="majorBidi" w:hAnsiTheme="majorBidi" w:cstheme="majorBidi"/>
          <w:iCs/>
          <w:szCs w:val="24"/>
          <w:lang w:val="fr-FR"/>
        </w:rPr>
        <w:t>conclure un</w:t>
      </w:r>
      <w:r w:rsidR="00CD191A">
        <w:rPr>
          <w:rFonts w:asciiTheme="majorBidi" w:hAnsiTheme="majorBidi" w:cstheme="majorBidi"/>
          <w:iCs/>
          <w:szCs w:val="24"/>
          <w:lang w:val="fr-FR"/>
        </w:rPr>
        <w:t>(</w:t>
      </w:r>
      <w:r w:rsidR="008126FE">
        <w:rPr>
          <w:rFonts w:asciiTheme="majorBidi" w:hAnsiTheme="majorBidi" w:cstheme="majorBidi"/>
          <w:iCs/>
          <w:szCs w:val="24"/>
          <w:lang w:val="fr-FR"/>
        </w:rPr>
        <w:t>des</w:t>
      </w:r>
      <w:r w:rsidR="00CD191A">
        <w:rPr>
          <w:rFonts w:asciiTheme="majorBidi" w:hAnsiTheme="majorBidi" w:cstheme="majorBidi"/>
          <w:iCs/>
          <w:szCs w:val="24"/>
          <w:lang w:val="fr-FR"/>
        </w:rPr>
        <w:t>)</w:t>
      </w:r>
      <w:r w:rsidR="008126FE">
        <w:rPr>
          <w:rFonts w:asciiTheme="majorBidi" w:hAnsiTheme="majorBidi" w:cstheme="majorBidi"/>
          <w:iCs/>
          <w:szCs w:val="24"/>
          <w:lang w:val="fr-FR"/>
        </w:rPr>
        <w:t xml:space="preserve"> </w:t>
      </w:r>
      <w:r w:rsidR="00DD752C">
        <w:rPr>
          <w:rFonts w:asciiTheme="majorBidi" w:hAnsiTheme="majorBidi" w:cstheme="majorBidi"/>
          <w:iCs/>
          <w:szCs w:val="24"/>
          <w:lang w:val="fr-FR"/>
        </w:rPr>
        <w:t>Accord(s)-Cadre(s)</w:t>
      </w:r>
      <w:r w:rsidRPr="0074308D">
        <w:rPr>
          <w:rFonts w:asciiTheme="majorBidi" w:hAnsiTheme="majorBidi" w:cstheme="majorBidi"/>
          <w:iCs/>
          <w:szCs w:val="24"/>
          <w:lang w:val="fr-FR"/>
        </w:rPr>
        <w:t xml:space="preserve"> (la Notification) nous vous informons de notre décision d</w:t>
      </w:r>
      <w:r w:rsidR="005F5042">
        <w:rPr>
          <w:rFonts w:asciiTheme="majorBidi" w:hAnsiTheme="majorBidi" w:cstheme="majorBidi"/>
          <w:iCs/>
          <w:szCs w:val="24"/>
          <w:lang w:val="fr-FR"/>
        </w:rPr>
        <w:t>e conclure l’</w:t>
      </w:r>
      <w:r w:rsidR="00E62105">
        <w:rPr>
          <w:rFonts w:asciiTheme="majorBidi" w:hAnsiTheme="majorBidi" w:cstheme="majorBidi"/>
          <w:iCs/>
          <w:szCs w:val="24"/>
          <w:lang w:val="fr-FR"/>
        </w:rPr>
        <w:t>(</w:t>
      </w:r>
      <w:r w:rsidR="005726A4">
        <w:rPr>
          <w:rFonts w:asciiTheme="majorBidi" w:hAnsiTheme="majorBidi" w:cstheme="majorBidi"/>
          <w:iCs/>
          <w:szCs w:val="24"/>
          <w:lang w:val="fr-FR"/>
        </w:rPr>
        <w:t>l</w:t>
      </w:r>
      <w:r w:rsidR="00327C35">
        <w:rPr>
          <w:rFonts w:asciiTheme="majorBidi" w:hAnsiTheme="majorBidi" w:cstheme="majorBidi"/>
          <w:iCs/>
          <w:szCs w:val="24"/>
          <w:lang w:val="fr-FR"/>
        </w:rPr>
        <w:t>es</w:t>
      </w:r>
      <w:r w:rsidR="00E62105">
        <w:rPr>
          <w:rFonts w:asciiTheme="majorBidi" w:hAnsiTheme="majorBidi" w:cstheme="majorBidi"/>
          <w:iCs/>
          <w:szCs w:val="24"/>
          <w:lang w:val="fr-FR"/>
        </w:rPr>
        <w:t>)</w:t>
      </w:r>
      <w:r w:rsidR="00327C35">
        <w:rPr>
          <w:rFonts w:asciiTheme="majorBidi" w:hAnsiTheme="majorBidi" w:cstheme="majorBidi"/>
          <w:iCs/>
          <w:szCs w:val="24"/>
          <w:lang w:val="fr-FR"/>
        </w:rPr>
        <w:t xml:space="preserve"> </w:t>
      </w:r>
      <w:r w:rsidR="00DD752C">
        <w:rPr>
          <w:rFonts w:asciiTheme="majorBidi" w:hAnsiTheme="majorBidi" w:cstheme="majorBidi"/>
          <w:iCs/>
          <w:szCs w:val="24"/>
          <w:lang w:val="fr-FR"/>
        </w:rPr>
        <w:t>Accord(s)-Cadre(s)</w:t>
      </w:r>
      <w:r w:rsidR="0032084A">
        <w:rPr>
          <w:rFonts w:asciiTheme="majorBidi" w:hAnsiTheme="majorBidi" w:cstheme="majorBidi"/>
          <w:iCs/>
          <w:szCs w:val="24"/>
          <w:lang w:val="fr-FR"/>
        </w:rPr>
        <w:t>.</w:t>
      </w:r>
      <w:r w:rsidR="005F5042">
        <w:rPr>
          <w:rFonts w:asciiTheme="majorBidi" w:hAnsiTheme="majorBidi" w:cstheme="majorBidi"/>
          <w:iCs/>
          <w:szCs w:val="24"/>
          <w:lang w:val="fr-FR"/>
        </w:rPr>
        <w:t xml:space="preserve"> </w:t>
      </w:r>
      <w:r w:rsidRPr="0074308D">
        <w:rPr>
          <w:rFonts w:asciiTheme="majorBidi" w:hAnsiTheme="majorBidi" w:cstheme="majorBidi"/>
          <w:iCs/>
          <w:szCs w:val="24"/>
          <w:lang w:val="fr-FR"/>
        </w:rPr>
        <w:t xml:space="preserve"> L’envoi de la Notification marque le commencement de la Période d’</w:t>
      </w:r>
      <w:r w:rsidR="0032084A">
        <w:rPr>
          <w:rFonts w:asciiTheme="majorBidi" w:hAnsiTheme="majorBidi" w:cstheme="majorBidi"/>
          <w:iCs/>
          <w:szCs w:val="24"/>
          <w:lang w:val="fr-FR"/>
        </w:rPr>
        <w:t>A</w:t>
      </w:r>
      <w:r w:rsidRPr="0074308D">
        <w:rPr>
          <w:rFonts w:asciiTheme="majorBidi" w:hAnsiTheme="majorBidi" w:cstheme="majorBidi"/>
          <w:iCs/>
          <w:szCs w:val="24"/>
          <w:lang w:val="fr-FR"/>
        </w:rPr>
        <w:t xml:space="preserve">ttente. Durant ladite </w:t>
      </w:r>
      <w:r w:rsidR="00E62105">
        <w:rPr>
          <w:rFonts w:asciiTheme="majorBidi" w:hAnsiTheme="majorBidi" w:cstheme="majorBidi"/>
          <w:iCs/>
          <w:szCs w:val="24"/>
          <w:lang w:val="fr-FR"/>
        </w:rPr>
        <w:t>P</w:t>
      </w:r>
      <w:r w:rsidRPr="0074308D">
        <w:rPr>
          <w:rFonts w:asciiTheme="majorBidi" w:hAnsiTheme="majorBidi" w:cstheme="majorBidi"/>
          <w:iCs/>
          <w:szCs w:val="24"/>
          <w:lang w:val="fr-FR"/>
        </w:rPr>
        <w:t>ériode, il vous est possible de :</w:t>
      </w:r>
    </w:p>
    <w:p w14:paraId="506B0C90" w14:textId="77777777" w:rsidR="00CF25C8" w:rsidRPr="0074308D" w:rsidRDefault="00CF25C8" w:rsidP="00CF25C8">
      <w:pPr>
        <w:pStyle w:val="Retraitcorpsdetexte"/>
        <w:numPr>
          <w:ilvl w:val="0"/>
          <w:numId w:val="100"/>
        </w:numPr>
        <w:spacing w:after="240"/>
        <w:ind w:right="288"/>
        <w:jc w:val="left"/>
        <w:rPr>
          <w:rFonts w:asciiTheme="majorBidi" w:hAnsiTheme="majorBidi" w:cstheme="majorBidi"/>
          <w:iCs/>
          <w:szCs w:val="24"/>
          <w:lang w:val="fr-FR"/>
        </w:rPr>
      </w:pPr>
      <w:r w:rsidRPr="0074308D">
        <w:rPr>
          <w:rFonts w:asciiTheme="majorBidi" w:hAnsiTheme="majorBidi" w:cstheme="majorBidi"/>
          <w:iCs/>
          <w:szCs w:val="24"/>
          <w:lang w:val="fr-FR"/>
        </w:rPr>
        <w:t>demander un débriefing concernant l’évaluation de votre Offre, et/ou</w:t>
      </w:r>
    </w:p>
    <w:p w14:paraId="35CDC223" w14:textId="3D86404A" w:rsidR="00CF25C8" w:rsidRDefault="00CF25C8" w:rsidP="00CF25C8">
      <w:pPr>
        <w:pStyle w:val="Retraitcorpsdetexte"/>
        <w:numPr>
          <w:ilvl w:val="0"/>
          <w:numId w:val="100"/>
        </w:numPr>
        <w:spacing w:after="240"/>
        <w:ind w:right="288"/>
        <w:jc w:val="left"/>
        <w:rPr>
          <w:rFonts w:asciiTheme="majorBidi" w:hAnsiTheme="majorBidi" w:cstheme="majorBidi"/>
          <w:iCs/>
          <w:szCs w:val="24"/>
          <w:lang w:val="fr-FR"/>
        </w:rPr>
      </w:pPr>
      <w:r w:rsidRPr="0074308D">
        <w:rPr>
          <w:rFonts w:asciiTheme="majorBidi" w:hAnsiTheme="majorBidi" w:cstheme="majorBidi"/>
          <w:iCs/>
          <w:szCs w:val="24"/>
          <w:lang w:val="fr-FR"/>
        </w:rPr>
        <w:t xml:space="preserve">soumettre une </w:t>
      </w:r>
      <w:r w:rsidR="00E62105">
        <w:rPr>
          <w:rFonts w:asciiTheme="majorBidi" w:hAnsiTheme="majorBidi" w:cstheme="majorBidi"/>
          <w:iCs/>
          <w:szCs w:val="24"/>
          <w:lang w:val="fr-FR"/>
        </w:rPr>
        <w:t>R</w:t>
      </w:r>
      <w:r w:rsidRPr="0074308D">
        <w:rPr>
          <w:rFonts w:asciiTheme="majorBidi" w:hAnsiTheme="majorBidi" w:cstheme="majorBidi"/>
          <w:iCs/>
          <w:szCs w:val="24"/>
          <w:lang w:val="fr-FR"/>
        </w:rPr>
        <w:t xml:space="preserve">éclamation concernant la </w:t>
      </w:r>
      <w:r w:rsidR="00E62105">
        <w:rPr>
          <w:rFonts w:asciiTheme="majorBidi" w:hAnsiTheme="majorBidi" w:cstheme="majorBidi"/>
          <w:iCs/>
          <w:szCs w:val="24"/>
          <w:lang w:val="fr-FR"/>
        </w:rPr>
        <w:t>P</w:t>
      </w:r>
      <w:r w:rsidRPr="0074308D">
        <w:rPr>
          <w:rFonts w:asciiTheme="majorBidi" w:hAnsiTheme="majorBidi" w:cstheme="majorBidi"/>
          <w:iCs/>
          <w:szCs w:val="24"/>
          <w:lang w:val="fr-FR"/>
        </w:rPr>
        <w:t>assation d</w:t>
      </w:r>
      <w:r w:rsidR="00E62105">
        <w:rPr>
          <w:rFonts w:asciiTheme="majorBidi" w:hAnsiTheme="majorBidi" w:cstheme="majorBidi"/>
          <w:iCs/>
          <w:szCs w:val="24"/>
          <w:lang w:val="fr-FR"/>
        </w:rPr>
        <w:t>e</w:t>
      </w:r>
      <w:r w:rsidRPr="0074308D">
        <w:rPr>
          <w:rFonts w:asciiTheme="majorBidi" w:hAnsiTheme="majorBidi" w:cstheme="majorBidi"/>
          <w:iCs/>
          <w:szCs w:val="24"/>
          <w:lang w:val="fr-FR"/>
        </w:rPr>
        <w:t xml:space="preserve"> </w:t>
      </w:r>
      <w:r w:rsidR="00E62105">
        <w:rPr>
          <w:rFonts w:asciiTheme="majorBidi" w:hAnsiTheme="majorBidi" w:cstheme="majorBidi"/>
          <w:iCs/>
          <w:szCs w:val="24"/>
          <w:lang w:val="fr-FR"/>
        </w:rPr>
        <w:t>M</w:t>
      </w:r>
      <w:r w:rsidRPr="0074308D">
        <w:rPr>
          <w:rFonts w:asciiTheme="majorBidi" w:hAnsiTheme="majorBidi" w:cstheme="majorBidi"/>
          <w:iCs/>
          <w:szCs w:val="24"/>
          <w:lang w:val="fr-FR"/>
        </w:rPr>
        <w:t xml:space="preserve">arché, portant sur la décision </w:t>
      </w:r>
      <w:r w:rsidR="0095705E">
        <w:rPr>
          <w:rFonts w:asciiTheme="majorBidi" w:hAnsiTheme="majorBidi" w:cstheme="majorBidi"/>
          <w:iCs/>
          <w:szCs w:val="24"/>
          <w:lang w:val="fr-FR"/>
        </w:rPr>
        <w:t>de conclure l’Accord-Cadre</w:t>
      </w:r>
      <w:r w:rsidRPr="0074308D">
        <w:rPr>
          <w:rFonts w:asciiTheme="majorBidi" w:hAnsiTheme="majorBidi" w:cstheme="majorBidi"/>
          <w:iCs/>
          <w:szCs w:val="24"/>
          <w:lang w:val="fr-FR"/>
        </w:rPr>
        <w:t>.</w:t>
      </w:r>
    </w:p>
    <w:p w14:paraId="673C5480" w14:textId="24A05C74" w:rsidR="00162C02" w:rsidRPr="001B6AD0" w:rsidRDefault="00C31B6A" w:rsidP="001B6AD0">
      <w:pPr>
        <w:pStyle w:val="Retraitcorpsdetexte"/>
        <w:spacing w:after="240"/>
        <w:ind w:left="0" w:right="288"/>
        <w:jc w:val="left"/>
        <w:rPr>
          <w:rFonts w:asciiTheme="majorBidi" w:hAnsiTheme="majorBidi" w:cstheme="majorBidi"/>
          <w:b/>
          <w:bCs/>
          <w:iCs/>
          <w:szCs w:val="24"/>
          <w:lang w:val="fr-FR"/>
        </w:rPr>
      </w:pPr>
      <w:r w:rsidRPr="001B6AD0">
        <w:rPr>
          <w:rFonts w:asciiTheme="majorBidi" w:hAnsiTheme="majorBidi" w:cstheme="majorBidi"/>
          <w:b/>
          <w:bCs/>
          <w:iCs/>
          <w:szCs w:val="24"/>
          <w:lang w:val="fr-FR"/>
        </w:rPr>
        <w:t>Le</w:t>
      </w:r>
      <w:r w:rsidR="0095705E">
        <w:rPr>
          <w:rFonts w:asciiTheme="majorBidi" w:hAnsiTheme="majorBidi" w:cstheme="majorBidi"/>
          <w:b/>
          <w:bCs/>
          <w:iCs/>
          <w:szCs w:val="24"/>
          <w:lang w:val="fr-FR"/>
        </w:rPr>
        <w:t>(</w:t>
      </w:r>
      <w:r w:rsidRPr="001B6AD0">
        <w:rPr>
          <w:rFonts w:asciiTheme="majorBidi" w:hAnsiTheme="majorBidi" w:cstheme="majorBidi"/>
          <w:b/>
          <w:bCs/>
          <w:iCs/>
          <w:szCs w:val="24"/>
          <w:lang w:val="fr-FR"/>
        </w:rPr>
        <w:t>s</w:t>
      </w:r>
      <w:r w:rsidR="0095705E">
        <w:rPr>
          <w:rFonts w:asciiTheme="majorBidi" w:hAnsiTheme="majorBidi" w:cstheme="majorBidi"/>
          <w:b/>
          <w:bCs/>
          <w:iCs/>
          <w:szCs w:val="24"/>
          <w:lang w:val="fr-FR"/>
        </w:rPr>
        <w:t>)</w:t>
      </w:r>
      <w:r w:rsidRPr="001B6AD0">
        <w:rPr>
          <w:rFonts w:asciiTheme="majorBidi" w:hAnsiTheme="majorBidi" w:cstheme="majorBidi"/>
          <w:b/>
          <w:bCs/>
          <w:iCs/>
          <w:szCs w:val="24"/>
          <w:lang w:val="fr-FR"/>
        </w:rPr>
        <w:t xml:space="preserve"> Soumissionnaire</w:t>
      </w:r>
      <w:r w:rsidR="0095705E">
        <w:rPr>
          <w:rFonts w:asciiTheme="majorBidi" w:hAnsiTheme="majorBidi" w:cstheme="majorBidi"/>
          <w:b/>
          <w:bCs/>
          <w:iCs/>
          <w:szCs w:val="24"/>
          <w:lang w:val="fr-FR"/>
        </w:rPr>
        <w:t>(</w:t>
      </w:r>
      <w:r w:rsidR="0095705E" w:rsidRPr="001B6AD0">
        <w:rPr>
          <w:rFonts w:asciiTheme="majorBidi" w:hAnsiTheme="majorBidi" w:cstheme="majorBidi"/>
          <w:b/>
          <w:bCs/>
          <w:iCs/>
          <w:szCs w:val="24"/>
          <w:lang w:val="fr-FR"/>
        </w:rPr>
        <w:t>s</w:t>
      </w:r>
      <w:r w:rsidR="0095705E">
        <w:rPr>
          <w:rFonts w:asciiTheme="majorBidi" w:hAnsiTheme="majorBidi" w:cstheme="majorBidi"/>
          <w:b/>
          <w:bCs/>
          <w:iCs/>
          <w:szCs w:val="24"/>
          <w:lang w:val="fr-FR"/>
        </w:rPr>
        <w:t>)</w:t>
      </w:r>
      <w:r w:rsidR="0095705E" w:rsidRPr="001B6AD0">
        <w:rPr>
          <w:rFonts w:asciiTheme="majorBidi" w:hAnsiTheme="majorBidi" w:cstheme="majorBidi"/>
          <w:b/>
          <w:bCs/>
          <w:iCs/>
          <w:szCs w:val="24"/>
          <w:lang w:val="fr-FR"/>
        </w:rPr>
        <w:t xml:space="preserve"> </w:t>
      </w:r>
      <w:r w:rsidRPr="001B6AD0">
        <w:rPr>
          <w:rFonts w:asciiTheme="majorBidi" w:hAnsiTheme="majorBidi" w:cstheme="majorBidi"/>
          <w:b/>
          <w:bCs/>
          <w:iCs/>
          <w:szCs w:val="24"/>
          <w:lang w:val="fr-FR"/>
        </w:rPr>
        <w:t>retenu</w:t>
      </w:r>
      <w:r w:rsidR="0095705E">
        <w:rPr>
          <w:rFonts w:asciiTheme="majorBidi" w:hAnsiTheme="majorBidi" w:cstheme="majorBidi"/>
          <w:b/>
          <w:bCs/>
          <w:iCs/>
          <w:szCs w:val="24"/>
          <w:lang w:val="fr-FR"/>
        </w:rPr>
        <w:t>(</w:t>
      </w:r>
      <w:r w:rsidR="0095705E" w:rsidRPr="001B6AD0">
        <w:rPr>
          <w:rFonts w:asciiTheme="majorBidi" w:hAnsiTheme="majorBidi" w:cstheme="majorBidi"/>
          <w:b/>
          <w:bCs/>
          <w:iCs/>
          <w:szCs w:val="24"/>
          <w:lang w:val="fr-FR"/>
        </w:rPr>
        <w:t>s</w:t>
      </w:r>
      <w:r w:rsidR="0095705E">
        <w:rPr>
          <w:rFonts w:asciiTheme="majorBidi" w:hAnsiTheme="majorBidi" w:cstheme="majorBidi"/>
          <w:b/>
          <w:bCs/>
          <w:iCs/>
          <w:szCs w:val="24"/>
          <w:lang w:val="fr-FR"/>
        </w:rPr>
        <w:t>)</w:t>
      </w:r>
      <w:r w:rsidR="0095705E" w:rsidRPr="001B6AD0">
        <w:rPr>
          <w:rFonts w:asciiTheme="majorBidi" w:hAnsiTheme="majorBidi" w:cstheme="majorBidi"/>
          <w:b/>
          <w:bCs/>
          <w:iCs/>
          <w:szCs w:val="24"/>
          <w:lang w:val="fr-FR"/>
        </w:rPr>
        <w:t xml:space="preserve"> </w:t>
      </w:r>
      <w:r w:rsidRPr="001B6AD0">
        <w:rPr>
          <w:rFonts w:asciiTheme="majorBidi" w:hAnsiTheme="majorBidi" w:cstheme="majorBidi"/>
          <w:b/>
          <w:bCs/>
          <w:iCs/>
          <w:szCs w:val="24"/>
          <w:lang w:val="fr-FR"/>
        </w:rPr>
        <w:t xml:space="preserve"> est</w:t>
      </w:r>
      <w:r w:rsidR="0095705E">
        <w:rPr>
          <w:rFonts w:asciiTheme="majorBidi" w:hAnsiTheme="majorBidi" w:cstheme="majorBidi"/>
          <w:b/>
          <w:bCs/>
          <w:iCs/>
          <w:szCs w:val="24"/>
          <w:lang w:val="fr-FR"/>
        </w:rPr>
        <w:t>(</w:t>
      </w:r>
      <w:r w:rsidRPr="001B6AD0">
        <w:rPr>
          <w:rFonts w:asciiTheme="majorBidi" w:hAnsiTheme="majorBidi" w:cstheme="majorBidi"/>
          <w:b/>
          <w:bCs/>
          <w:iCs/>
          <w:szCs w:val="24"/>
          <w:lang w:val="fr-FR"/>
        </w:rPr>
        <w:t>sont</w:t>
      </w:r>
      <w:r w:rsidR="0095705E">
        <w:rPr>
          <w:rFonts w:asciiTheme="majorBidi" w:hAnsiTheme="majorBidi" w:cstheme="majorBidi"/>
          <w:b/>
          <w:bCs/>
          <w:iCs/>
          <w:szCs w:val="24"/>
          <w:lang w:val="fr-FR"/>
        </w:rPr>
        <w:t>)</w:t>
      </w:r>
      <w:r w:rsidRPr="001B6AD0">
        <w:rPr>
          <w:rFonts w:asciiTheme="majorBidi" w:hAnsiTheme="majorBidi" w:cstheme="majorBidi"/>
          <w:b/>
          <w:bCs/>
          <w:iCs/>
          <w:szCs w:val="24"/>
          <w:lang w:val="fr-FR"/>
        </w:rPr>
        <w:t xml:space="preserve"> le</w:t>
      </w:r>
      <w:r w:rsidR="0095705E">
        <w:rPr>
          <w:rFonts w:asciiTheme="majorBidi" w:hAnsiTheme="majorBidi" w:cstheme="majorBidi"/>
          <w:b/>
          <w:bCs/>
          <w:iCs/>
          <w:szCs w:val="24"/>
          <w:lang w:val="fr-FR"/>
        </w:rPr>
        <w:t>(</w:t>
      </w:r>
      <w:r w:rsidR="0095705E" w:rsidRPr="001B6AD0">
        <w:rPr>
          <w:rFonts w:asciiTheme="majorBidi" w:hAnsiTheme="majorBidi" w:cstheme="majorBidi"/>
          <w:b/>
          <w:bCs/>
          <w:iCs/>
          <w:szCs w:val="24"/>
          <w:lang w:val="fr-FR"/>
        </w:rPr>
        <w:t>s</w:t>
      </w:r>
      <w:r w:rsidR="0095705E">
        <w:rPr>
          <w:rFonts w:asciiTheme="majorBidi" w:hAnsiTheme="majorBidi" w:cstheme="majorBidi"/>
          <w:b/>
          <w:bCs/>
          <w:iCs/>
          <w:szCs w:val="24"/>
          <w:lang w:val="fr-FR"/>
        </w:rPr>
        <w:t>)</w:t>
      </w:r>
      <w:r w:rsidR="0095705E" w:rsidRPr="001B6AD0">
        <w:rPr>
          <w:rFonts w:asciiTheme="majorBidi" w:hAnsiTheme="majorBidi" w:cstheme="majorBidi"/>
          <w:b/>
          <w:bCs/>
          <w:iCs/>
          <w:szCs w:val="24"/>
          <w:lang w:val="fr-FR"/>
        </w:rPr>
        <w:t xml:space="preserve"> </w:t>
      </w:r>
      <w:r w:rsidRPr="001B6AD0">
        <w:rPr>
          <w:rFonts w:asciiTheme="majorBidi" w:hAnsiTheme="majorBidi" w:cstheme="majorBidi"/>
          <w:b/>
          <w:bCs/>
          <w:iCs/>
          <w:szCs w:val="24"/>
          <w:lang w:val="fr-FR"/>
        </w:rPr>
        <w:t>suivant</w:t>
      </w:r>
      <w:r w:rsidR="0095705E">
        <w:rPr>
          <w:rFonts w:asciiTheme="majorBidi" w:hAnsiTheme="majorBidi" w:cstheme="majorBidi"/>
          <w:b/>
          <w:bCs/>
          <w:iCs/>
          <w:szCs w:val="24"/>
          <w:lang w:val="fr-FR"/>
        </w:rPr>
        <w:t>(</w:t>
      </w:r>
      <w:r w:rsidR="0095705E" w:rsidRPr="001B6AD0">
        <w:rPr>
          <w:rFonts w:asciiTheme="majorBidi" w:hAnsiTheme="majorBidi" w:cstheme="majorBidi"/>
          <w:b/>
          <w:bCs/>
          <w:iCs/>
          <w:szCs w:val="24"/>
          <w:lang w:val="fr-FR"/>
        </w:rPr>
        <w:t>s</w:t>
      </w:r>
      <w:r w:rsidR="0095705E">
        <w:rPr>
          <w:rFonts w:asciiTheme="majorBidi" w:hAnsiTheme="majorBidi" w:cstheme="majorBidi"/>
          <w:b/>
          <w:bCs/>
          <w:iCs/>
          <w:szCs w:val="24"/>
          <w:lang w:val="fr-FR"/>
        </w:rPr>
        <w:t>)</w:t>
      </w:r>
      <w:r w:rsidRPr="001B6AD0">
        <w:rPr>
          <w:rFonts w:asciiTheme="majorBidi" w:hAnsiTheme="majorBidi" w:cstheme="majorBidi"/>
          <w:b/>
          <w:bCs/>
          <w:iCs/>
          <w:szCs w:val="24"/>
          <w:lang w:val="fr-FR"/>
        </w:rPr>
        <w:t> :</w:t>
      </w:r>
    </w:p>
    <w:tbl>
      <w:tblPr>
        <w:tblStyle w:val="Grilledutableau"/>
        <w:tblW w:w="9416" w:type="dxa"/>
        <w:tblInd w:w="-365" w:type="dxa"/>
        <w:tblLook w:val="04A0" w:firstRow="1" w:lastRow="0" w:firstColumn="1" w:lastColumn="0" w:noHBand="0" w:noVBand="1"/>
      </w:tblPr>
      <w:tblGrid>
        <w:gridCol w:w="803"/>
        <w:gridCol w:w="1537"/>
        <w:gridCol w:w="1341"/>
        <w:gridCol w:w="1539"/>
        <w:gridCol w:w="1077"/>
        <w:gridCol w:w="981"/>
        <w:gridCol w:w="1080"/>
        <w:gridCol w:w="1058"/>
      </w:tblGrid>
      <w:tr w:rsidR="00165DCB" w:rsidRPr="004A2C5F" w14:paraId="2D45FF1A" w14:textId="77777777" w:rsidTr="00FC2314">
        <w:tc>
          <w:tcPr>
            <w:tcW w:w="803" w:type="dxa"/>
            <w:shd w:val="clear" w:color="auto" w:fill="365F91" w:themeFill="accent1" w:themeFillShade="BF"/>
            <w:vAlign w:val="center"/>
          </w:tcPr>
          <w:p w14:paraId="192E5322" w14:textId="77777777" w:rsidR="00165DCB" w:rsidRPr="000E4BEA" w:rsidRDefault="00165DCB" w:rsidP="00FC2314">
            <w:pPr>
              <w:spacing w:before="80" w:after="80"/>
              <w:rPr>
                <w:color w:val="FFFFFF" w:themeColor="background1"/>
                <w:sz w:val="18"/>
                <w:szCs w:val="18"/>
              </w:rPr>
            </w:pPr>
            <w:r w:rsidRPr="000E4BEA">
              <w:rPr>
                <w:color w:val="FFFFFF" w:themeColor="background1"/>
                <w:sz w:val="18"/>
                <w:szCs w:val="18"/>
                <w:lang w:val="fr"/>
              </w:rPr>
              <w:t>N° d’article</w:t>
            </w:r>
          </w:p>
        </w:tc>
        <w:tc>
          <w:tcPr>
            <w:tcW w:w="1537" w:type="dxa"/>
            <w:shd w:val="clear" w:color="auto" w:fill="365F91" w:themeFill="accent1" w:themeFillShade="BF"/>
            <w:vAlign w:val="center"/>
          </w:tcPr>
          <w:p w14:paraId="21380F61" w14:textId="77777777" w:rsidR="00165DCB" w:rsidRPr="000E4BEA" w:rsidRDefault="00165DCB" w:rsidP="00FC2314">
            <w:pPr>
              <w:spacing w:before="80" w:after="80"/>
              <w:rPr>
                <w:color w:val="FFFFFF" w:themeColor="background1"/>
                <w:sz w:val="18"/>
                <w:szCs w:val="18"/>
              </w:rPr>
            </w:pPr>
            <w:r w:rsidRPr="000E4BEA">
              <w:rPr>
                <w:color w:val="FFFFFF" w:themeColor="background1"/>
                <w:sz w:val="18"/>
                <w:szCs w:val="18"/>
                <w:lang w:val="fr"/>
              </w:rPr>
              <w:t>Description</w:t>
            </w:r>
          </w:p>
        </w:tc>
        <w:tc>
          <w:tcPr>
            <w:tcW w:w="1341" w:type="dxa"/>
            <w:shd w:val="clear" w:color="auto" w:fill="365F91" w:themeFill="accent1" w:themeFillShade="BF"/>
            <w:vAlign w:val="center"/>
          </w:tcPr>
          <w:p w14:paraId="7EB2C66A" w14:textId="51902429" w:rsidR="00165DCB" w:rsidRPr="00955183" w:rsidRDefault="00165DCB" w:rsidP="00FC2314">
            <w:pPr>
              <w:spacing w:before="80" w:after="80"/>
              <w:rPr>
                <w:color w:val="FFFFFF" w:themeColor="background1"/>
                <w:sz w:val="18"/>
                <w:szCs w:val="18"/>
              </w:rPr>
            </w:pPr>
            <w:r w:rsidRPr="000E4BEA">
              <w:rPr>
                <w:color w:val="FFFFFF" w:themeColor="background1"/>
                <w:sz w:val="18"/>
                <w:szCs w:val="18"/>
                <w:lang w:val="fr"/>
              </w:rPr>
              <w:t>Quantité estimée sur la période d’A</w:t>
            </w:r>
            <w:r w:rsidR="00844CFC">
              <w:rPr>
                <w:color w:val="FFFFFF" w:themeColor="background1"/>
                <w:sz w:val="18"/>
                <w:szCs w:val="18"/>
                <w:lang w:val="fr"/>
              </w:rPr>
              <w:t>C</w:t>
            </w:r>
            <w:r w:rsidRPr="000E4BEA">
              <w:rPr>
                <w:color w:val="FFFFFF" w:themeColor="background1"/>
                <w:sz w:val="18"/>
                <w:szCs w:val="18"/>
                <w:lang w:val="fr"/>
              </w:rPr>
              <w:t xml:space="preserve"> ou</w:t>
            </w:r>
          </w:p>
          <w:p w14:paraId="2B72C9F8" w14:textId="3AAD4667" w:rsidR="00165DCB" w:rsidRPr="000E4BEA" w:rsidRDefault="00165DCB" w:rsidP="00FC2314">
            <w:pPr>
              <w:spacing w:before="80" w:after="80"/>
              <w:rPr>
                <w:color w:val="FFFFFF" w:themeColor="background1"/>
                <w:sz w:val="18"/>
                <w:szCs w:val="18"/>
              </w:rPr>
            </w:pPr>
            <w:r w:rsidRPr="000E4BEA">
              <w:rPr>
                <w:color w:val="FFFFFF" w:themeColor="background1"/>
                <w:sz w:val="18"/>
                <w:szCs w:val="18"/>
                <w:lang w:val="fr"/>
              </w:rPr>
              <w:t xml:space="preserve"> Plage de quantités </w:t>
            </w:r>
            <w:r w:rsidR="0095705E">
              <w:rPr>
                <w:color w:val="FFFFFF" w:themeColor="background1"/>
                <w:sz w:val="18"/>
                <w:szCs w:val="18"/>
                <w:lang w:val="fr"/>
              </w:rPr>
              <w:t>des Commandes</w:t>
            </w:r>
          </w:p>
        </w:tc>
        <w:tc>
          <w:tcPr>
            <w:tcW w:w="1539" w:type="dxa"/>
            <w:shd w:val="clear" w:color="auto" w:fill="365F91" w:themeFill="accent1" w:themeFillShade="BF"/>
            <w:vAlign w:val="center"/>
          </w:tcPr>
          <w:p w14:paraId="6DBAF380" w14:textId="19944072" w:rsidR="00165DCB" w:rsidRPr="000E4BEA" w:rsidRDefault="00165DCB" w:rsidP="00FC2314">
            <w:pPr>
              <w:spacing w:before="80" w:after="80"/>
              <w:rPr>
                <w:color w:val="FFFFFF" w:themeColor="background1"/>
                <w:sz w:val="18"/>
                <w:szCs w:val="18"/>
              </w:rPr>
            </w:pPr>
            <w:r w:rsidRPr="000E4BEA">
              <w:rPr>
                <w:color w:val="FFFFFF" w:themeColor="background1"/>
                <w:sz w:val="18"/>
                <w:szCs w:val="18"/>
                <w:lang w:val="fr"/>
              </w:rPr>
              <w:t xml:space="preserve">Nom du </w:t>
            </w:r>
            <w:r w:rsidR="00844CFC">
              <w:rPr>
                <w:color w:val="FFFFFF" w:themeColor="background1"/>
                <w:sz w:val="18"/>
                <w:szCs w:val="18"/>
                <w:lang w:val="fr"/>
              </w:rPr>
              <w:t>S</w:t>
            </w:r>
            <w:r w:rsidRPr="000E4BEA">
              <w:rPr>
                <w:color w:val="FFFFFF" w:themeColor="background1"/>
                <w:sz w:val="18"/>
                <w:szCs w:val="18"/>
                <w:lang w:val="fr"/>
              </w:rPr>
              <w:t>oumissionnaire</w:t>
            </w:r>
          </w:p>
        </w:tc>
        <w:tc>
          <w:tcPr>
            <w:tcW w:w="1077" w:type="dxa"/>
            <w:shd w:val="clear" w:color="auto" w:fill="365F91" w:themeFill="accent1" w:themeFillShade="BF"/>
            <w:vAlign w:val="center"/>
          </w:tcPr>
          <w:p w14:paraId="381C6F7C" w14:textId="77777777" w:rsidR="00165DCB" w:rsidRPr="000E4BEA" w:rsidRDefault="00165DCB" w:rsidP="00FC2314">
            <w:pPr>
              <w:spacing w:before="80" w:after="80"/>
              <w:rPr>
                <w:color w:val="FFFFFF" w:themeColor="background1"/>
                <w:sz w:val="18"/>
                <w:szCs w:val="18"/>
              </w:rPr>
            </w:pPr>
            <w:r>
              <w:rPr>
                <w:color w:val="FFFFFF" w:themeColor="background1"/>
                <w:sz w:val="18"/>
                <w:szCs w:val="18"/>
                <w:lang w:val="fr"/>
              </w:rPr>
              <w:t>Score technique</w:t>
            </w:r>
          </w:p>
        </w:tc>
        <w:tc>
          <w:tcPr>
            <w:tcW w:w="981" w:type="dxa"/>
            <w:shd w:val="clear" w:color="auto" w:fill="365F91" w:themeFill="accent1" w:themeFillShade="BF"/>
            <w:vAlign w:val="center"/>
          </w:tcPr>
          <w:p w14:paraId="35EDB6CC" w14:textId="4D0CFD56" w:rsidR="00165DCB" w:rsidRPr="00955183" w:rsidRDefault="00165DCB" w:rsidP="00FC2314">
            <w:pPr>
              <w:spacing w:before="80" w:after="80"/>
              <w:rPr>
                <w:color w:val="FFFFFF" w:themeColor="background1"/>
                <w:sz w:val="18"/>
                <w:szCs w:val="18"/>
              </w:rPr>
            </w:pPr>
            <w:r w:rsidRPr="000E4BEA">
              <w:rPr>
                <w:color w:val="FFFFFF" w:themeColor="background1"/>
                <w:sz w:val="18"/>
                <w:szCs w:val="18"/>
                <w:lang w:val="fr"/>
              </w:rPr>
              <w:t xml:space="preserve">Prix de l’offre </w:t>
            </w:r>
            <w:r w:rsidR="009127E1">
              <w:rPr>
                <w:color w:val="FFFFFF" w:themeColor="background1"/>
                <w:sz w:val="18"/>
                <w:szCs w:val="18"/>
                <w:lang w:val="fr"/>
              </w:rPr>
              <w:t>tel que lu à l’ouverture des Offres</w:t>
            </w:r>
          </w:p>
        </w:tc>
        <w:tc>
          <w:tcPr>
            <w:tcW w:w="1080" w:type="dxa"/>
            <w:shd w:val="clear" w:color="auto" w:fill="365F91" w:themeFill="accent1" w:themeFillShade="BF"/>
            <w:vAlign w:val="center"/>
          </w:tcPr>
          <w:p w14:paraId="7B8A8646" w14:textId="61F9151C" w:rsidR="00165DCB" w:rsidRPr="00955183" w:rsidRDefault="00165DCB" w:rsidP="00FC2314">
            <w:pPr>
              <w:spacing w:before="80" w:after="80"/>
              <w:rPr>
                <w:color w:val="FFFFFF" w:themeColor="background1"/>
                <w:sz w:val="18"/>
                <w:szCs w:val="18"/>
              </w:rPr>
            </w:pPr>
            <w:r w:rsidRPr="000E4BEA">
              <w:rPr>
                <w:color w:val="FFFFFF" w:themeColor="background1"/>
                <w:sz w:val="18"/>
                <w:szCs w:val="18"/>
                <w:lang w:val="fr"/>
              </w:rPr>
              <w:t>Coût évalué de l</w:t>
            </w:r>
            <w:r w:rsidR="009127E1">
              <w:rPr>
                <w:color w:val="FFFFFF" w:themeColor="background1"/>
                <w:sz w:val="18"/>
                <w:szCs w:val="18"/>
                <w:lang w:val="fr"/>
              </w:rPr>
              <w:t>’Offre</w:t>
            </w:r>
          </w:p>
        </w:tc>
        <w:tc>
          <w:tcPr>
            <w:tcW w:w="1058" w:type="dxa"/>
            <w:shd w:val="clear" w:color="auto" w:fill="365F91" w:themeFill="accent1" w:themeFillShade="BF"/>
            <w:vAlign w:val="center"/>
          </w:tcPr>
          <w:p w14:paraId="0C4E274A" w14:textId="77777777" w:rsidR="00165DCB" w:rsidRPr="000E4BEA" w:rsidRDefault="00165DCB" w:rsidP="00FC2314">
            <w:pPr>
              <w:spacing w:before="80" w:after="80"/>
              <w:rPr>
                <w:color w:val="FFFFFF" w:themeColor="background1"/>
                <w:sz w:val="18"/>
                <w:szCs w:val="18"/>
              </w:rPr>
            </w:pPr>
            <w:r>
              <w:rPr>
                <w:color w:val="FFFFFF" w:themeColor="background1"/>
                <w:sz w:val="18"/>
                <w:szCs w:val="18"/>
                <w:lang w:val="fr"/>
              </w:rPr>
              <w:t>Score combiné</w:t>
            </w:r>
          </w:p>
        </w:tc>
      </w:tr>
      <w:tr w:rsidR="00165DCB" w:rsidRPr="004A2C5F" w14:paraId="0F9C588F" w14:textId="77777777" w:rsidTr="00FC2314">
        <w:tc>
          <w:tcPr>
            <w:tcW w:w="803" w:type="dxa"/>
            <w:vMerge w:val="restart"/>
          </w:tcPr>
          <w:p w14:paraId="71584B47" w14:textId="77777777" w:rsidR="00165DCB" w:rsidRPr="00B65C69" w:rsidRDefault="00165DCB" w:rsidP="00FC2314"/>
        </w:tc>
        <w:tc>
          <w:tcPr>
            <w:tcW w:w="1537" w:type="dxa"/>
            <w:vMerge w:val="restart"/>
          </w:tcPr>
          <w:p w14:paraId="634CE3E5" w14:textId="77777777" w:rsidR="00165DCB" w:rsidRPr="00B65C69" w:rsidRDefault="00165DCB" w:rsidP="00FC2314"/>
        </w:tc>
        <w:tc>
          <w:tcPr>
            <w:tcW w:w="1341" w:type="dxa"/>
            <w:vMerge w:val="restart"/>
          </w:tcPr>
          <w:p w14:paraId="17CFA0D6" w14:textId="77777777" w:rsidR="00165DCB" w:rsidRPr="00B65C69" w:rsidRDefault="00165DCB" w:rsidP="00FC2314"/>
        </w:tc>
        <w:tc>
          <w:tcPr>
            <w:tcW w:w="1539" w:type="dxa"/>
            <w:vAlign w:val="center"/>
          </w:tcPr>
          <w:p w14:paraId="1359E0A6" w14:textId="77777777" w:rsidR="00165DCB" w:rsidRPr="00B65C69" w:rsidRDefault="00165DCB" w:rsidP="00FC2314"/>
        </w:tc>
        <w:tc>
          <w:tcPr>
            <w:tcW w:w="1077" w:type="dxa"/>
          </w:tcPr>
          <w:p w14:paraId="7A0C0EE7" w14:textId="77777777" w:rsidR="00165DCB" w:rsidRPr="00B65C69" w:rsidRDefault="00165DCB" w:rsidP="00FC2314"/>
        </w:tc>
        <w:tc>
          <w:tcPr>
            <w:tcW w:w="981" w:type="dxa"/>
            <w:vAlign w:val="center"/>
          </w:tcPr>
          <w:p w14:paraId="3BA4A283" w14:textId="77777777" w:rsidR="00165DCB" w:rsidRPr="001B6AD0" w:rsidRDefault="00165DCB" w:rsidP="00FC2314"/>
        </w:tc>
        <w:tc>
          <w:tcPr>
            <w:tcW w:w="1080" w:type="dxa"/>
            <w:vAlign w:val="center"/>
          </w:tcPr>
          <w:p w14:paraId="35FB5953" w14:textId="77777777" w:rsidR="00165DCB" w:rsidRPr="00B65C69" w:rsidRDefault="00165DCB" w:rsidP="00FC2314">
            <w:pPr>
              <w:rPr>
                <w:i/>
              </w:rPr>
            </w:pPr>
          </w:p>
        </w:tc>
        <w:tc>
          <w:tcPr>
            <w:tcW w:w="1058" w:type="dxa"/>
          </w:tcPr>
          <w:p w14:paraId="069EA7E9" w14:textId="77777777" w:rsidR="00165DCB" w:rsidRPr="00B65C69" w:rsidRDefault="00165DCB" w:rsidP="00FC2314">
            <w:pPr>
              <w:rPr>
                <w:i/>
              </w:rPr>
            </w:pPr>
          </w:p>
        </w:tc>
      </w:tr>
      <w:tr w:rsidR="00165DCB" w:rsidRPr="004A2C5F" w14:paraId="51639AC5" w14:textId="77777777" w:rsidTr="00FC2314">
        <w:tc>
          <w:tcPr>
            <w:tcW w:w="803" w:type="dxa"/>
            <w:vMerge/>
          </w:tcPr>
          <w:p w14:paraId="7BFE214A" w14:textId="77777777" w:rsidR="00165DCB" w:rsidRPr="00B65C69" w:rsidRDefault="00165DCB" w:rsidP="00FC2314"/>
        </w:tc>
        <w:tc>
          <w:tcPr>
            <w:tcW w:w="1537" w:type="dxa"/>
            <w:vMerge/>
          </w:tcPr>
          <w:p w14:paraId="5F500EB0" w14:textId="77777777" w:rsidR="00165DCB" w:rsidRPr="00B65C69" w:rsidRDefault="00165DCB" w:rsidP="00FC2314"/>
        </w:tc>
        <w:tc>
          <w:tcPr>
            <w:tcW w:w="1341" w:type="dxa"/>
            <w:vMerge/>
          </w:tcPr>
          <w:p w14:paraId="1D506B0E" w14:textId="77777777" w:rsidR="00165DCB" w:rsidRPr="00B65C69" w:rsidRDefault="00165DCB" w:rsidP="00FC2314"/>
        </w:tc>
        <w:tc>
          <w:tcPr>
            <w:tcW w:w="1539" w:type="dxa"/>
            <w:vAlign w:val="center"/>
          </w:tcPr>
          <w:p w14:paraId="3127A7E4" w14:textId="77777777" w:rsidR="00165DCB" w:rsidRPr="00B65C69" w:rsidRDefault="00165DCB" w:rsidP="00FC2314"/>
        </w:tc>
        <w:tc>
          <w:tcPr>
            <w:tcW w:w="1077" w:type="dxa"/>
          </w:tcPr>
          <w:p w14:paraId="5960AB52" w14:textId="77777777" w:rsidR="00165DCB" w:rsidRPr="00B65C69" w:rsidRDefault="00165DCB" w:rsidP="00FC2314"/>
        </w:tc>
        <w:tc>
          <w:tcPr>
            <w:tcW w:w="981" w:type="dxa"/>
            <w:vAlign w:val="center"/>
          </w:tcPr>
          <w:p w14:paraId="6C994C4B" w14:textId="77777777" w:rsidR="00165DCB" w:rsidRPr="001B6AD0" w:rsidRDefault="00165DCB" w:rsidP="00FC2314"/>
        </w:tc>
        <w:tc>
          <w:tcPr>
            <w:tcW w:w="1080" w:type="dxa"/>
            <w:vAlign w:val="center"/>
          </w:tcPr>
          <w:p w14:paraId="5010BB7A" w14:textId="77777777" w:rsidR="00165DCB" w:rsidRPr="00B65C69" w:rsidRDefault="00165DCB" w:rsidP="00FC2314">
            <w:pPr>
              <w:rPr>
                <w:i/>
              </w:rPr>
            </w:pPr>
          </w:p>
        </w:tc>
        <w:tc>
          <w:tcPr>
            <w:tcW w:w="1058" w:type="dxa"/>
          </w:tcPr>
          <w:p w14:paraId="2CF51642" w14:textId="77777777" w:rsidR="00165DCB" w:rsidRPr="00B65C69" w:rsidRDefault="00165DCB" w:rsidP="00FC2314">
            <w:pPr>
              <w:rPr>
                <w:i/>
              </w:rPr>
            </w:pPr>
          </w:p>
        </w:tc>
      </w:tr>
      <w:tr w:rsidR="00165DCB" w:rsidRPr="004A2C5F" w14:paraId="556CE412" w14:textId="77777777" w:rsidTr="00FC2314">
        <w:tc>
          <w:tcPr>
            <w:tcW w:w="803" w:type="dxa"/>
            <w:vMerge/>
          </w:tcPr>
          <w:p w14:paraId="75356BA1" w14:textId="77777777" w:rsidR="00165DCB" w:rsidRPr="00B65C69" w:rsidRDefault="00165DCB" w:rsidP="00FC2314"/>
        </w:tc>
        <w:tc>
          <w:tcPr>
            <w:tcW w:w="1537" w:type="dxa"/>
            <w:vMerge/>
          </w:tcPr>
          <w:p w14:paraId="1D6EE731" w14:textId="77777777" w:rsidR="00165DCB" w:rsidRPr="00B65C69" w:rsidRDefault="00165DCB" w:rsidP="00FC2314"/>
        </w:tc>
        <w:tc>
          <w:tcPr>
            <w:tcW w:w="1341" w:type="dxa"/>
            <w:vMerge w:val="restart"/>
          </w:tcPr>
          <w:p w14:paraId="42A80543" w14:textId="77777777" w:rsidR="00165DCB" w:rsidRDefault="00165DCB" w:rsidP="00FC2314"/>
        </w:tc>
        <w:tc>
          <w:tcPr>
            <w:tcW w:w="1539" w:type="dxa"/>
            <w:vAlign w:val="center"/>
          </w:tcPr>
          <w:p w14:paraId="42DEB99A" w14:textId="77777777" w:rsidR="00165DCB" w:rsidRDefault="00165DCB" w:rsidP="00FC2314"/>
        </w:tc>
        <w:tc>
          <w:tcPr>
            <w:tcW w:w="1077" w:type="dxa"/>
          </w:tcPr>
          <w:p w14:paraId="75830FC0" w14:textId="77777777" w:rsidR="00165DCB" w:rsidRDefault="00165DCB" w:rsidP="00FC2314"/>
        </w:tc>
        <w:tc>
          <w:tcPr>
            <w:tcW w:w="981" w:type="dxa"/>
            <w:vAlign w:val="center"/>
          </w:tcPr>
          <w:p w14:paraId="40002B8A" w14:textId="77777777" w:rsidR="00165DCB" w:rsidRPr="001B6AD0" w:rsidRDefault="00165DCB" w:rsidP="00FC2314"/>
        </w:tc>
        <w:tc>
          <w:tcPr>
            <w:tcW w:w="1080" w:type="dxa"/>
            <w:vAlign w:val="center"/>
          </w:tcPr>
          <w:p w14:paraId="61933176" w14:textId="77777777" w:rsidR="00165DCB" w:rsidRDefault="00165DCB" w:rsidP="00FC2314">
            <w:pPr>
              <w:rPr>
                <w:i/>
              </w:rPr>
            </w:pPr>
          </w:p>
        </w:tc>
        <w:tc>
          <w:tcPr>
            <w:tcW w:w="1058" w:type="dxa"/>
          </w:tcPr>
          <w:p w14:paraId="66DD5E05" w14:textId="77777777" w:rsidR="00165DCB" w:rsidRDefault="00165DCB" w:rsidP="00FC2314">
            <w:pPr>
              <w:rPr>
                <w:i/>
              </w:rPr>
            </w:pPr>
          </w:p>
        </w:tc>
      </w:tr>
      <w:tr w:rsidR="00165DCB" w:rsidRPr="004A2C5F" w14:paraId="6B87987F" w14:textId="77777777" w:rsidTr="00FC2314">
        <w:tc>
          <w:tcPr>
            <w:tcW w:w="803" w:type="dxa"/>
            <w:vMerge/>
          </w:tcPr>
          <w:p w14:paraId="4D7662DA" w14:textId="77777777" w:rsidR="00165DCB" w:rsidRPr="00B65C69" w:rsidRDefault="00165DCB" w:rsidP="00FC2314"/>
        </w:tc>
        <w:tc>
          <w:tcPr>
            <w:tcW w:w="1537" w:type="dxa"/>
            <w:vMerge/>
          </w:tcPr>
          <w:p w14:paraId="51BB16A4" w14:textId="77777777" w:rsidR="00165DCB" w:rsidRPr="00B65C69" w:rsidRDefault="00165DCB" w:rsidP="00FC2314"/>
        </w:tc>
        <w:tc>
          <w:tcPr>
            <w:tcW w:w="1341" w:type="dxa"/>
            <w:vMerge/>
          </w:tcPr>
          <w:p w14:paraId="11607C6E" w14:textId="77777777" w:rsidR="00165DCB" w:rsidRDefault="00165DCB" w:rsidP="00FC2314"/>
        </w:tc>
        <w:tc>
          <w:tcPr>
            <w:tcW w:w="1539" w:type="dxa"/>
            <w:vAlign w:val="center"/>
          </w:tcPr>
          <w:p w14:paraId="3D923C30" w14:textId="77777777" w:rsidR="00165DCB" w:rsidRDefault="00165DCB" w:rsidP="00FC2314"/>
        </w:tc>
        <w:tc>
          <w:tcPr>
            <w:tcW w:w="1077" w:type="dxa"/>
          </w:tcPr>
          <w:p w14:paraId="2E1BC811" w14:textId="77777777" w:rsidR="00165DCB" w:rsidRDefault="00165DCB" w:rsidP="00FC2314"/>
        </w:tc>
        <w:tc>
          <w:tcPr>
            <w:tcW w:w="981" w:type="dxa"/>
            <w:vAlign w:val="center"/>
          </w:tcPr>
          <w:p w14:paraId="7AD70AB7" w14:textId="77777777" w:rsidR="00165DCB" w:rsidRPr="001B6AD0" w:rsidRDefault="00165DCB" w:rsidP="00FC2314"/>
        </w:tc>
        <w:tc>
          <w:tcPr>
            <w:tcW w:w="1080" w:type="dxa"/>
            <w:vAlign w:val="center"/>
          </w:tcPr>
          <w:p w14:paraId="26C306D1" w14:textId="77777777" w:rsidR="00165DCB" w:rsidRDefault="00165DCB" w:rsidP="00FC2314">
            <w:pPr>
              <w:rPr>
                <w:i/>
              </w:rPr>
            </w:pPr>
          </w:p>
        </w:tc>
        <w:tc>
          <w:tcPr>
            <w:tcW w:w="1058" w:type="dxa"/>
          </w:tcPr>
          <w:p w14:paraId="22E94EFA" w14:textId="77777777" w:rsidR="00165DCB" w:rsidRDefault="00165DCB" w:rsidP="00FC2314">
            <w:pPr>
              <w:rPr>
                <w:i/>
              </w:rPr>
            </w:pPr>
          </w:p>
        </w:tc>
      </w:tr>
      <w:tr w:rsidR="00165DCB" w:rsidRPr="004A2C5F" w14:paraId="551BC444" w14:textId="77777777" w:rsidTr="00FC2314">
        <w:tc>
          <w:tcPr>
            <w:tcW w:w="803" w:type="dxa"/>
            <w:vMerge/>
          </w:tcPr>
          <w:p w14:paraId="4BF22B82" w14:textId="77777777" w:rsidR="00165DCB" w:rsidRPr="00B65C69" w:rsidRDefault="00165DCB" w:rsidP="00FC2314"/>
        </w:tc>
        <w:tc>
          <w:tcPr>
            <w:tcW w:w="1537" w:type="dxa"/>
            <w:vMerge/>
          </w:tcPr>
          <w:p w14:paraId="247BFF4F" w14:textId="77777777" w:rsidR="00165DCB" w:rsidRPr="00B65C69" w:rsidRDefault="00165DCB" w:rsidP="00FC2314"/>
        </w:tc>
        <w:tc>
          <w:tcPr>
            <w:tcW w:w="1341" w:type="dxa"/>
            <w:vMerge/>
          </w:tcPr>
          <w:p w14:paraId="43FE2E73" w14:textId="77777777" w:rsidR="00165DCB" w:rsidRDefault="00165DCB" w:rsidP="00FC2314"/>
        </w:tc>
        <w:tc>
          <w:tcPr>
            <w:tcW w:w="1539" w:type="dxa"/>
            <w:vAlign w:val="center"/>
          </w:tcPr>
          <w:p w14:paraId="0948C6D3" w14:textId="77777777" w:rsidR="00165DCB" w:rsidRDefault="00165DCB" w:rsidP="00FC2314"/>
        </w:tc>
        <w:tc>
          <w:tcPr>
            <w:tcW w:w="1077" w:type="dxa"/>
          </w:tcPr>
          <w:p w14:paraId="48004659" w14:textId="77777777" w:rsidR="00165DCB" w:rsidRDefault="00165DCB" w:rsidP="00FC2314"/>
        </w:tc>
        <w:tc>
          <w:tcPr>
            <w:tcW w:w="981" w:type="dxa"/>
            <w:vAlign w:val="center"/>
          </w:tcPr>
          <w:p w14:paraId="4D9798ED" w14:textId="77777777" w:rsidR="00165DCB" w:rsidRPr="001B6AD0" w:rsidRDefault="00165DCB" w:rsidP="00FC2314"/>
        </w:tc>
        <w:tc>
          <w:tcPr>
            <w:tcW w:w="1080" w:type="dxa"/>
            <w:vAlign w:val="center"/>
          </w:tcPr>
          <w:p w14:paraId="4BD298B5" w14:textId="77777777" w:rsidR="00165DCB" w:rsidRDefault="00165DCB" w:rsidP="00FC2314">
            <w:pPr>
              <w:rPr>
                <w:i/>
              </w:rPr>
            </w:pPr>
          </w:p>
        </w:tc>
        <w:tc>
          <w:tcPr>
            <w:tcW w:w="1058" w:type="dxa"/>
          </w:tcPr>
          <w:p w14:paraId="69394512" w14:textId="77777777" w:rsidR="00165DCB" w:rsidRDefault="00165DCB" w:rsidP="00FC2314">
            <w:pPr>
              <w:rPr>
                <w:i/>
              </w:rPr>
            </w:pPr>
          </w:p>
        </w:tc>
      </w:tr>
      <w:tr w:rsidR="00165DCB" w:rsidRPr="004A2C5F" w14:paraId="01F892B0" w14:textId="77777777" w:rsidTr="00FC2314">
        <w:tc>
          <w:tcPr>
            <w:tcW w:w="803" w:type="dxa"/>
            <w:vMerge/>
          </w:tcPr>
          <w:p w14:paraId="254540CB" w14:textId="77777777" w:rsidR="00165DCB" w:rsidRPr="00B65C69" w:rsidRDefault="00165DCB" w:rsidP="00FC2314"/>
        </w:tc>
        <w:tc>
          <w:tcPr>
            <w:tcW w:w="1537" w:type="dxa"/>
            <w:vMerge/>
          </w:tcPr>
          <w:p w14:paraId="6CD36849" w14:textId="77777777" w:rsidR="00165DCB" w:rsidRPr="00B65C69" w:rsidRDefault="00165DCB" w:rsidP="00FC2314"/>
        </w:tc>
        <w:tc>
          <w:tcPr>
            <w:tcW w:w="1341" w:type="dxa"/>
            <w:vMerge w:val="restart"/>
          </w:tcPr>
          <w:p w14:paraId="0554AFBC" w14:textId="77777777" w:rsidR="00165DCB" w:rsidRDefault="00165DCB" w:rsidP="00FC2314"/>
        </w:tc>
        <w:tc>
          <w:tcPr>
            <w:tcW w:w="1539" w:type="dxa"/>
            <w:vAlign w:val="center"/>
          </w:tcPr>
          <w:p w14:paraId="1CE6727A" w14:textId="77777777" w:rsidR="00165DCB" w:rsidRDefault="00165DCB" w:rsidP="00FC2314"/>
        </w:tc>
        <w:tc>
          <w:tcPr>
            <w:tcW w:w="1077" w:type="dxa"/>
          </w:tcPr>
          <w:p w14:paraId="4FC2681E" w14:textId="77777777" w:rsidR="00165DCB" w:rsidRDefault="00165DCB" w:rsidP="00FC2314"/>
        </w:tc>
        <w:tc>
          <w:tcPr>
            <w:tcW w:w="981" w:type="dxa"/>
            <w:vAlign w:val="center"/>
          </w:tcPr>
          <w:p w14:paraId="702130C5" w14:textId="77777777" w:rsidR="00165DCB" w:rsidRPr="001B6AD0" w:rsidRDefault="00165DCB" w:rsidP="00FC2314"/>
        </w:tc>
        <w:tc>
          <w:tcPr>
            <w:tcW w:w="1080" w:type="dxa"/>
            <w:vAlign w:val="center"/>
          </w:tcPr>
          <w:p w14:paraId="4458E8A8" w14:textId="77777777" w:rsidR="00165DCB" w:rsidRDefault="00165DCB" w:rsidP="00FC2314">
            <w:pPr>
              <w:rPr>
                <w:i/>
              </w:rPr>
            </w:pPr>
          </w:p>
        </w:tc>
        <w:tc>
          <w:tcPr>
            <w:tcW w:w="1058" w:type="dxa"/>
          </w:tcPr>
          <w:p w14:paraId="21E24EDF" w14:textId="77777777" w:rsidR="00165DCB" w:rsidRDefault="00165DCB" w:rsidP="00FC2314">
            <w:pPr>
              <w:rPr>
                <w:i/>
              </w:rPr>
            </w:pPr>
          </w:p>
        </w:tc>
      </w:tr>
      <w:tr w:rsidR="00165DCB" w:rsidRPr="004A2C5F" w14:paraId="6A9DC0B8" w14:textId="77777777" w:rsidTr="00FC2314">
        <w:tc>
          <w:tcPr>
            <w:tcW w:w="803" w:type="dxa"/>
            <w:vMerge/>
          </w:tcPr>
          <w:p w14:paraId="38201CF7" w14:textId="77777777" w:rsidR="00165DCB" w:rsidRPr="00B65C69" w:rsidRDefault="00165DCB" w:rsidP="00FC2314"/>
        </w:tc>
        <w:tc>
          <w:tcPr>
            <w:tcW w:w="1537" w:type="dxa"/>
            <w:vMerge/>
          </w:tcPr>
          <w:p w14:paraId="4303FDF5" w14:textId="77777777" w:rsidR="00165DCB" w:rsidRPr="00B65C69" w:rsidRDefault="00165DCB" w:rsidP="00FC2314"/>
        </w:tc>
        <w:tc>
          <w:tcPr>
            <w:tcW w:w="1341" w:type="dxa"/>
            <w:vMerge/>
          </w:tcPr>
          <w:p w14:paraId="0B3282C3" w14:textId="77777777" w:rsidR="00165DCB" w:rsidRDefault="00165DCB" w:rsidP="00FC2314"/>
        </w:tc>
        <w:tc>
          <w:tcPr>
            <w:tcW w:w="1539" w:type="dxa"/>
            <w:vAlign w:val="center"/>
          </w:tcPr>
          <w:p w14:paraId="2BCF35C1" w14:textId="77777777" w:rsidR="00165DCB" w:rsidRDefault="00165DCB" w:rsidP="00FC2314"/>
        </w:tc>
        <w:tc>
          <w:tcPr>
            <w:tcW w:w="1077" w:type="dxa"/>
          </w:tcPr>
          <w:p w14:paraId="474DE875" w14:textId="77777777" w:rsidR="00165DCB" w:rsidRDefault="00165DCB" w:rsidP="00FC2314"/>
        </w:tc>
        <w:tc>
          <w:tcPr>
            <w:tcW w:w="981" w:type="dxa"/>
            <w:vAlign w:val="center"/>
          </w:tcPr>
          <w:p w14:paraId="12DBA4F4" w14:textId="77777777" w:rsidR="00165DCB" w:rsidRPr="001B6AD0" w:rsidRDefault="00165DCB" w:rsidP="00FC2314"/>
        </w:tc>
        <w:tc>
          <w:tcPr>
            <w:tcW w:w="1080" w:type="dxa"/>
            <w:vAlign w:val="center"/>
          </w:tcPr>
          <w:p w14:paraId="0F53CCF5" w14:textId="77777777" w:rsidR="00165DCB" w:rsidRDefault="00165DCB" w:rsidP="00FC2314">
            <w:pPr>
              <w:rPr>
                <w:i/>
              </w:rPr>
            </w:pPr>
          </w:p>
        </w:tc>
        <w:tc>
          <w:tcPr>
            <w:tcW w:w="1058" w:type="dxa"/>
          </w:tcPr>
          <w:p w14:paraId="1CEA7BD8" w14:textId="77777777" w:rsidR="00165DCB" w:rsidRDefault="00165DCB" w:rsidP="00FC2314">
            <w:pPr>
              <w:rPr>
                <w:i/>
              </w:rPr>
            </w:pPr>
          </w:p>
        </w:tc>
      </w:tr>
      <w:tr w:rsidR="00165DCB" w:rsidRPr="004A2C5F" w14:paraId="5E07D56A" w14:textId="77777777" w:rsidTr="00FC2314">
        <w:tc>
          <w:tcPr>
            <w:tcW w:w="803" w:type="dxa"/>
            <w:vMerge/>
          </w:tcPr>
          <w:p w14:paraId="40F735F9" w14:textId="77777777" w:rsidR="00165DCB" w:rsidRPr="00B65C69" w:rsidRDefault="00165DCB" w:rsidP="00FC2314"/>
        </w:tc>
        <w:tc>
          <w:tcPr>
            <w:tcW w:w="1537" w:type="dxa"/>
            <w:vMerge/>
          </w:tcPr>
          <w:p w14:paraId="66DE7735" w14:textId="77777777" w:rsidR="00165DCB" w:rsidRPr="00B65C69" w:rsidRDefault="00165DCB" w:rsidP="00FC2314"/>
        </w:tc>
        <w:tc>
          <w:tcPr>
            <w:tcW w:w="1341" w:type="dxa"/>
            <w:vMerge/>
          </w:tcPr>
          <w:p w14:paraId="7F901FB7" w14:textId="77777777" w:rsidR="00165DCB" w:rsidRDefault="00165DCB" w:rsidP="00FC2314"/>
        </w:tc>
        <w:tc>
          <w:tcPr>
            <w:tcW w:w="1539" w:type="dxa"/>
            <w:vAlign w:val="center"/>
          </w:tcPr>
          <w:p w14:paraId="571DAC29" w14:textId="77777777" w:rsidR="00165DCB" w:rsidRDefault="00165DCB" w:rsidP="00FC2314"/>
        </w:tc>
        <w:tc>
          <w:tcPr>
            <w:tcW w:w="1077" w:type="dxa"/>
          </w:tcPr>
          <w:p w14:paraId="28628453" w14:textId="77777777" w:rsidR="00165DCB" w:rsidRDefault="00165DCB" w:rsidP="00FC2314"/>
        </w:tc>
        <w:tc>
          <w:tcPr>
            <w:tcW w:w="981" w:type="dxa"/>
            <w:vAlign w:val="center"/>
          </w:tcPr>
          <w:p w14:paraId="667B3F6A" w14:textId="77777777" w:rsidR="00165DCB" w:rsidRPr="001B6AD0" w:rsidRDefault="00165DCB" w:rsidP="00FC2314"/>
        </w:tc>
        <w:tc>
          <w:tcPr>
            <w:tcW w:w="1080" w:type="dxa"/>
            <w:vAlign w:val="center"/>
          </w:tcPr>
          <w:p w14:paraId="213CA87E" w14:textId="77777777" w:rsidR="00165DCB" w:rsidRDefault="00165DCB" w:rsidP="00FC2314">
            <w:pPr>
              <w:rPr>
                <w:i/>
              </w:rPr>
            </w:pPr>
          </w:p>
        </w:tc>
        <w:tc>
          <w:tcPr>
            <w:tcW w:w="1058" w:type="dxa"/>
          </w:tcPr>
          <w:p w14:paraId="2F189B3A" w14:textId="77777777" w:rsidR="00165DCB" w:rsidRDefault="00165DCB" w:rsidP="00FC2314">
            <w:pPr>
              <w:rPr>
                <w:i/>
              </w:rPr>
            </w:pPr>
          </w:p>
        </w:tc>
      </w:tr>
      <w:tr w:rsidR="00165DCB" w:rsidRPr="004A2C5F" w14:paraId="01A9E714" w14:textId="77777777" w:rsidTr="00FC2314">
        <w:tc>
          <w:tcPr>
            <w:tcW w:w="803" w:type="dxa"/>
            <w:vMerge/>
          </w:tcPr>
          <w:p w14:paraId="6D931913" w14:textId="77777777" w:rsidR="00165DCB" w:rsidRPr="00B65C69" w:rsidRDefault="00165DCB" w:rsidP="00FC2314"/>
        </w:tc>
        <w:tc>
          <w:tcPr>
            <w:tcW w:w="1537" w:type="dxa"/>
            <w:vMerge/>
          </w:tcPr>
          <w:p w14:paraId="3F35D860" w14:textId="77777777" w:rsidR="00165DCB" w:rsidRPr="00B65C69" w:rsidRDefault="00165DCB" w:rsidP="00FC2314"/>
        </w:tc>
        <w:tc>
          <w:tcPr>
            <w:tcW w:w="1341" w:type="dxa"/>
            <w:vMerge/>
          </w:tcPr>
          <w:p w14:paraId="0FBAB910" w14:textId="77777777" w:rsidR="00165DCB" w:rsidRDefault="00165DCB" w:rsidP="00FC2314"/>
        </w:tc>
        <w:tc>
          <w:tcPr>
            <w:tcW w:w="1539" w:type="dxa"/>
            <w:vAlign w:val="center"/>
          </w:tcPr>
          <w:p w14:paraId="095A5AA8" w14:textId="77777777" w:rsidR="00165DCB" w:rsidRDefault="00165DCB" w:rsidP="00FC2314"/>
        </w:tc>
        <w:tc>
          <w:tcPr>
            <w:tcW w:w="1077" w:type="dxa"/>
          </w:tcPr>
          <w:p w14:paraId="6A548937" w14:textId="77777777" w:rsidR="00165DCB" w:rsidRDefault="00165DCB" w:rsidP="00FC2314"/>
        </w:tc>
        <w:tc>
          <w:tcPr>
            <w:tcW w:w="981" w:type="dxa"/>
            <w:vAlign w:val="center"/>
          </w:tcPr>
          <w:p w14:paraId="4820E6EF" w14:textId="77777777" w:rsidR="00165DCB" w:rsidRPr="001B6AD0" w:rsidRDefault="00165DCB" w:rsidP="00FC2314"/>
        </w:tc>
        <w:tc>
          <w:tcPr>
            <w:tcW w:w="1080" w:type="dxa"/>
            <w:vAlign w:val="center"/>
          </w:tcPr>
          <w:p w14:paraId="31484481" w14:textId="77777777" w:rsidR="00165DCB" w:rsidRDefault="00165DCB" w:rsidP="00FC2314">
            <w:pPr>
              <w:rPr>
                <w:i/>
              </w:rPr>
            </w:pPr>
          </w:p>
        </w:tc>
        <w:tc>
          <w:tcPr>
            <w:tcW w:w="1058" w:type="dxa"/>
          </w:tcPr>
          <w:p w14:paraId="3C78CEFF" w14:textId="77777777" w:rsidR="00165DCB" w:rsidRDefault="00165DCB" w:rsidP="00FC2314">
            <w:pPr>
              <w:rPr>
                <w:i/>
              </w:rPr>
            </w:pPr>
          </w:p>
        </w:tc>
      </w:tr>
      <w:tr w:rsidR="00165DCB" w:rsidRPr="004A2C5F" w14:paraId="701909FD" w14:textId="77777777" w:rsidTr="00FC2314">
        <w:tc>
          <w:tcPr>
            <w:tcW w:w="803" w:type="dxa"/>
          </w:tcPr>
          <w:p w14:paraId="6E12A6F4" w14:textId="77777777" w:rsidR="00165DCB" w:rsidRPr="00B65C69" w:rsidRDefault="00165DCB" w:rsidP="00FC2314"/>
        </w:tc>
        <w:tc>
          <w:tcPr>
            <w:tcW w:w="1537" w:type="dxa"/>
          </w:tcPr>
          <w:p w14:paraId="5C9BE3CA" w14:textId="77777777" w:rsidR="00165DCB" w:rsidRPr="00B65C69" w:rsidRDefault="00165DCB" w:rsidP="00FC2314"/>
        </w:tc>
        <w:tc>
          <w:tcPr>
            <w:tcW w:w="1341" w:type="dxa"/>
          </w:tcPr>
          <w:p w14:paraId="637E9938" w14:textId="77777777" w:rsidR="00165DCB" w:rsidRDefault="00165DCB" w:rsidP="00FC2314"/>
        </w:tc>
        <w:tc>
          <w:tcPr>
            <w:tcW w:w="1539" w:type="dxa"/>
            <w:vAlign w:val="center"/>
          </w:tcPr>
          <w:p w14:paraId="0AC8D536" w14:textId="77777777" w:rsidR="00165DCB" w:rsidRDefault="00165DCB" w:rsidP="00FC2314"/>
        </w:tc>
        <w:tc>
          <w:tcPr>
            <w:tcW w:w="1077" w:type="dxa"/>
          </w:tcPr>
          <w:p w14:paraId="55A82041" w14:textId="77777777" w:rsidR="00165DCB" w:rsidRDefault="00165DCB" w:rsidP="00FC2314"/>
        </w:tc>
        <w:tc>
          <w:tcPr>
            <w:tcW w:w="981" w:type="dxa"/>
            <w:vAlign w:val="center"/>
          </w:tcPr>
          <w:p w14:paraId="2DEA3AD3" w14:textId="77777777" w:rsidR="00165DCB" w:rsidRPr="001B6AD0" w:rsidRDefault="00165DCB" w:rsidP="00FC2314"/>
        </w:tc>
        <w:tc>
          <w:tcPr>
            <w:tcW w:w="1080" w:type="dxa"/>
            <w:vAlign w:val="center"/>
          </w:tcPr>
          <w:p w14:paraId="0DDF88FF" w14:textId="77777777" w:rsidR="00165DCB" w:rsidRDefault="00165DCB" w:rsidP="00FC2314">
            <w:pPr>
              <w:rPr>
                <w:i/>
              </w:rPr>
            </w:pPr>
          </w:p>
        </w:tc>
        <w:tc>
          <w:tcPr>
            <w:tcW w:w="1058" w:type="dxa"/>
          </w:tcPr>
          <w:p w14:paraId="53975808" w14:textId="77777777" w:rsidR="00165DCB" w:rsidRDefault="00165DCB" w:rsidP="00FC2314">
            <w:pPr>
              <w:rPr>
                <w:i/>
              </w:rPr>
            </w:pPr>
          </w:p>
        </w:tc>
      </w:tr>
    </w:tbl>
    <w:p w14:paraId="0BA11C02" w14:textId="5C8637D5" w:rsidR="00165DCB" w:rsidRPr="00955183" w:rsidRDefault="00165DCB" w:rsidP="001B6AD0">
      <w:pPr>
        <w:spacing w:before="240" w:after="120"/>
        <w:jc w:val="both"/>
        <w:rPr>
          <w:i/>
          <w:iCs/>
        </w:rPr>
      </w:pPr>
      <w:r>
        <w:rPr>
          <w:b/>
          <w:iCs/>
          <w:sz w:val="28"/>
          <w:szCs w:val="28"/>
          <w:lang w:val="fr"/>
        </w:rPr>
        <w:t xml:space="preserve">Tous les soumissionnaires </w:t>
      </w:r>
      <w:r w:rsidRPr="00CF0460">
        <w:rPr>
          <w:i/>
          <w:iCs/>
          <w:lang w:val="fr"/>
        </w:rPr>
        <w:t xml:space="preserve"> [INSTRUCTIONS : insérer les noms de tous les </w:t>
      </w:r>
      <w:r w:rsidR="00D17E14">
        <w:rPr>
          <w:i/>
          <w:iCs/>
          <w:lang w:val="fr"/>
        </w:rPr>
        <w:t>S</w:t>
      </w:r>
      <w:r w:rsidRPr="00CF0460">
        <w:rPr>
          <w:i/>
          <w:iCs/>
          <w:lang w:val="fr"/>
        </w:rPr>
        <w:t>oumissionnaires qui ont soumis</w:t>
      </w:r>
      <w:r>
        <w:rPr>
          <w:lang w:val="fr"/>
        </w:rPr>
        <w:t xml:space="preserve"> </w:t>
      </w:r>
      <w:r w:rsidRPr="001B6AD0">
        <w:rPr>
          <w:i/>
          <w:iCs/>
          <w:lang w:val="fr"/>
        </w:rPr>
        <w:t>des</w:t>
      </w:r>
      <w:r w:rsidR="00D17E14">
        <w:rPr>
          <w:i/>
          <w:iCs/>
          <w:lang w:val="fr"/>
        </w:rPr>
        <w:t xml:space="preserve"> Offres</w:t>
      </w:r>
      <w:r w:rsidRPr="001B6AD0">
        <w:rPr>
          <w:i/>
          <w:iCs/>
          <w:lang w:val="fr"/>
        </w:rPr>
        <w:t xml:space="preserve">, les </w:t>
      </w:r>
      <w:r w:rsidRPr="00D17E14">
        <w:rPr>
          <w:i/>
          <w:iCs/>
          <w:lang w:val="fr"/>
        </w:rPr>
        <w:t>prix</w:t>
      </w:r>
      <w:r w:rsidRPr="001B6AD0">
        <w:rPr>
          <w:i/>
          <w:iCs/>
          <w:lang w:val="fr"/>
        </w:rPr>
        <w:t xml:space="preserve"> des</w:t>
      </w:r>
      <w:r>
        <w:rPr>
          <w:lang w:val="fr"/>
        </w:rPr>
        <w:t xml:space="preserve"> </w:t>
      </w:r>
      <w:r w:rsidR="00D17E14" w:rsidRPr="001B6AD0">
        <w:rPr>
          <w:i/>
          <w:iCs/>
          <w:lang w:val="fr"/>
        </w:rPr>
        <w:t>Offres</w:t>
      </w:r>
      <w:r w:rsidRPr="008F2D0F">
        <w:rPr>
          <w:i/>
          <w:iCs/>
          <w:lang w:val="fr"/>
        </w:rPr>
        <w:t xml:space="preserve"> tels qu’ils ont été lus </w:t>
      </w:r>
      <w:r w:rsidRPr="001B6AD0">
        <w:rPr>
          <w:i/>
          <w:iCs/>
          <w:lang w:val="fr"/>
        </w:rPr>
        <w:t>et</w:t>
      </w:r>
      <w:r>
        <w:rPr>
          <w:lang w:val="fr"/>
        </w:rPr>
        <w:t xml:space="preserve"> </w:t>
      </w:r>
      <w:bookmarkStart w:id="478" w:name="_Hlk116579485"/>
      <w:r w:rsidRPr="008F2D0F">
        <w:rPr>
          <w:i/>
          <w:iCs/>
          <w:lang w:val="fr"/>
        </w:rPr>
        <w:t xml:space="preserve">évalués, les </w:t>
      </w:r>
      <w:r w:rsidR="00D17E14">
        <w:rPr>
          <w:i/>
          <w:iCs/>
          <w:lang w:val="fr"/>
        </w:rPr>
        <w:t>scores</w:t>
      </w:r>
      <w:r w:rsidRPr="008F2D0F">
        <w:rPr>
          <w:i/>
          <w:iCs/>
          <w:lang w:val="fr"/>
        </w:rPr>
        <w:t xml:space="preserve"> techniques et les notes combinées</w:t>
      </w:r>
      <w:bookmarkEnd w:id="478"/>
      <w:r w:rsidR="00D17E14">
        <w:rPr>
          <w:i/>
          <w:iCs/>
          <w:lang w:val="fr"/>
        </w:rPr>
        <w:t xml:space="preserve"> </w:t>
      </w:r>
    </w:p>
    <w:tbl>
      <w:tblPr>
        <w:tblStyle w:val="Grilledutableau"/>
        <w:tblW w:w="9387" w:type="dxa"/>
        <w:tblInd w:w="-365" w:type="dxa"/>
        <w:tblLook w:val="04A0" w:firstRow="1" w:lastRow="0" w:firstColumn="1" w:lastColumn="0" w:noHBand="0" w:noVBand="1"/>
      </w:tblPr>
      <w:tblGrid>
        <w:gridCol w:w="718"/>
        <w:gridCol w:w="1532"/>
        <w:gridCol w:w="1320"/>
        <w:gridCol w:w="1380"/>
        <w:gridCol w:w="1079"/>
        <w:gridCol w:w="1190"/>
        <w:gridCol w:w="1151"/>
        <w:gridCol w:w="1017"/>
      </w:tblGrid>
      <w:tr w:rsidR="00165DCB" w:rsidRPr="004A2C5F" w14:paraId="498A7C2A" w14:textId="77777777" w:rsidTr="00FC2314">
        <w:tc>
          <w:tcPr>
            <w:tcW w:w="718" w:type="dxa"/>
            <w:shd w:val="clear" w:color="auto" w:fill="365F91" w:themeFill="accent1" w:themeFillShade="BF"/>
            <w:vAlign w:val="center"/>
          </w:tcPr>
          <w:p w14:paraId="3EBC3E2F" w14:textId="77777777" w:rsidR="00165DCB" w:rsidRPr="000E4BEA" w:rsidRDefault="00165DCB" w:rsidP="00FC2314">
            <w:pPr>
              <w:spacing w:before="80" w:after="80"/>
              <w:rPr>
                <w:color w:val="FFFFFF" w:themeColor="background1"/>
                <w:sz w:val="18"/>
                <w:szCs w:val="18"/>
              </w:rPr>
            </w:pPr>
            <w:r w:rsidRPr="000E4BEA">
              <w:rPr>
                <w:color w:val="FFFFFF" w:themeColor="background1"/>
                <w:sz w:val="18"/>
                <w:szCs w:val="18"/>
                <w:lang w:val="fr"/>
              </w:rPr>
              <w:t>N° d’article</w:t>
            </w:r>
          </w:p>
        </w:tc>
        <w:tc>
          <w:tcPr>
            <w:tcW w:w="1532" w:type="dxa"/>
            <w:shd w:val="clear" w:color="auto" w:fill="365F91" w:themeFill="accent1" w:themeFillShade="BF"/>
            <w:vAlign w:val="center"/>
          </w:tcPr>
          <w:p w14:paraId="56AA7986" w14:textId="77777777" w:rsidR="00165DCB" w:rsidRPr="000E4BEA" w:rsidRDefault="00165DCB" w:rsidP="00FC2314">
            <w:pPr>
              <w:spacing w:before="80" w:after="80"/>
              <w:rPr>
                <w:color w:val="FFFFFF" w:themeColor="background1"/>
                <w:sz w:val="18"/>
                <w:szCs w:val="18"/>
              </w:rPr>
            </w:pPr>
            <w:r w:rsidRPr="000E4BEA">
              <w:rPr>
                <w:color w:val="FFFFFF" w:themeColor="background1"/>
                <w:sz w:val="18"/>
                <w:szCs w:val="18"/>
                <w:lang w:val="fr"/>
              </w:rPr>
              <w:t>Description</w:t>
            </w:r>
          </w:p>
        </w:tc>
        <w:tc>
          <w:tcPr>
            <w:tcW w:w="1320" w:type="dxa"/>
            <w:shd w:val="clear" w:color="auto" w:fill="365F91" w:themeFill="accent1" w:themeFillShade="BF"/>
            <w:vAlign w:val="center"/>
          </w:tcPr>
          <w:p w14:paraId="6504EB76" w14:textId="3FAA8C93" w:rsidR="00165DCB" w:rsidRPr="00955183" w:rsidRDefault="00165DCB" w:rsidP="00FC2314">
            <w:pPr>
              <w:spacing w:before="80" w:after="80"/>
              <w:rPr>
                <w:color w:val="FFFFFF" w:themeColor="background1"/>
                <w:sz w:val="18"/>
                <w:szCs w:val="18"/>
              </w:rPr>
            </w:pPr>
            <w:r w:rsidRPr="000E4BEA">
              <w:rPr>
                <w:color w:val="FFFFFF" w:themeColor="background1"/>
                <w:sz w:val="18"/>
                <w:szCs w:val="18"/>
                <w:lang w:val="fr"/>
              </w:rPr>
              <w:t>Quantité estimée sur la période d’A</w:t>
            </w:r>
            <w:r w:rsidR="00514B8D">
              <w:rPr>
                <w:color w:val="FFFFFF" w:themeColor="background1"/>
                <w:sz w:val="18"/>
                <w:szCs w:val="18"/>
                <w:lang w:val="fr"/>
              </w:rPr>
              <w:t>C</w:t>
            </w:r>
            <w:r w:rsidRPr="000E4BEA">
              <w:rPr>
                <w:color w:val="FFFFFF" w:themeColor="background1"/>
                <w:sz w:val="18"/>
                <w:szCs w:val="18"/>
                <w:lang w:val="fr"/>
              </w:rPr>
              <w:t xml:space="preserve"> ou</w:t>
            </w:r>
          </w:p>
          <w:p w14:paraId="08C9E949" w14:textId="67A97273" w:rsidR="00165DCB" w:rsidRPr="000E4BEA" w:rsidRDefault="00165DCB" w:rsidP="00FC2314">
            <w:pPr>
              <w:spacing w:before="80" w:after="80"/>
              <w:rPr>
                <w:color w:val="FFFFFF" w:themeColor="background1"/>
                <w:sz w:val="18"/>
                <w:szCs w:val="18"/>
              </w:rPr>
            </w:pPr>
            <w:r w:rsidRPr="000E4BEA">
              <w:rPr>
                <w:color w:val="FFFFFF" w:themeColor="background1"/>
                <w:sz w:val="18"/>
                <w:szCs w:val="18"/>
                <w:lang w:val="fr"/>
              </w:rPr>
              <w:t xml:space="preserve"> Plage de quantités </w:t>
            </w:r>
            <w:r w:rsidR="0019436E">
              <w:rPr>
                <w:color w:val="FFFFFF" w:themeColor="background1"/>
                <w:sz w:val="18"/>
                <w:szCs w:val="18"/>
                <w:lang w:val="fr"/>
              </w:rPr>
              <w:t>des Commandes</w:t>
            </w:r>
          </w:p>
        </w:tc>
        <w:tc>
          <w:tcPr>
            <w:tcW w:w="1380" w:type="dxa"/>
            <w:shd w:val="clear" w:color="auto" w:fill="365F91" w:themeFill="accent1" w:themeFillShade="BF"/>
            <w:vAlign w:val="center"/>
          </w:tcPr>
          <w:p w14:paraId="450739B6" w14:textId="7BC9B356" w:rsidR="00165DCB" w:rsidRPr="000E4BEA" w:rsidRDefault="00165DCB" w:rsidP="00FC2314">
            <w:pPr>
              <w:spacing w:before="80" w:after="80"/>
              <w:rPr>
                <w:color w:val="FFFFFF" w:themeColor="background1"/>
                <w:sz w:val="18"/>
                <w:szCs w:val="18"/>
              </w:rPr>
            </w:pPr>
            <w:r w:rsidRPr="000E4BEA">
              <w:rPr>
                <w:color w:val="FFFFFF" w:themeColor="background1"/>
                <w:sz w:val="18"/>
                <w:szCs w:val="18"/>
                <w:lang w:val="fr"/>
              </w:rPr>
              <w:t xml:space="preserve">Nom du </w:t>
            </w:r>
            <w:r w:rsidR="00514B8D">
              <w:rPr>
                <w:color w:val="FFFFFF" w:themeColor="background1"/>
                <w:sz w:val="18"/>
                <w:szCs w:val="18"/>
                <w:lang w:val="fr"/>
              </w:rPr>
              <w:t>S</w:t>
            </w:r>
            <w:r w:rsidRPr="000E4BEA">
              <w:rPr>
                <w:color w:val="FFFFFF" w:themeColor="background1"/>
                <w:sz w:val="18"/>
                <w:szCs w:val="18"/>
                <w:lang w:val="fr"/>
              </w:rPr>
              <w:t>oumissionnaire</w:t>
            </w:r>
          </w:p>
        </w:tc>
        <w:tc>
          <w:tcPr>
            <w:tcW w:w="1079" w:type="dxa"/>
            <w:shd w:val="clear" w:color="auto" w:fill="365F91" w:themeFill="accent1" w:themeFillShade="BF"/>
            <w:vAlign w:val="center"/>
          </w:tcPr>
          <w:p w14:paraId="413DCAB1" w14:textId="77777777" w:rsidR="00165DCB" w:rsidRPr="000E4BEA" w:rsidRDefault="00165DCB" w:rsidP="00FC2314">
            <w:pPr>
              <w:spacing w:before="80" w:after="80"/>
              <w:rPr>
                <w:color w:val="FFFFFF" w:themeColor="background1"/>
                <w:sz w:val="18"/>
                <w:szCs w:val="18"/>
              </w:rPr>
            </w:pPr>
            <w:r>
              <w:rPr>
                <w:color w:val="FFFFFF" w:themeColor="background1"/>
                <w:sz w:val="18"/>
                <w:szCs w:val="18"/>
                <w:lang w:val="fr"/>
              </w:rPr>
              <w:t>Score technique</w:t>
            </w:r>
          </w:p>
        </w:tc>
        <w:tc>
          <w:tcPr>
            <w:tcW w:w="1190" w:type="dxa"/>
            <w:shd w:val="clear" w:color="auto" w:fill="365F91" w:themeFill="accent1" w:themeFillShade="BF"/>
            <w:vAlign w:val="center"/>
          </w:tcPr>
          <w:p w14:paraId="7A95BE64" w14:textId="1CE28FF8" w:rsidR="00165DCB" w:rsidRPr="00955183" w:rsidRDefault="00514B8D" w:rsidP="00FC2314">
            <w:pPr>
              <w:spacing w:before="80" w:after="80"/>
              <w:rPr>
                <w:color w:val="FFFFFF" w:themeColor="background1"/>
                <w:sz w:val="18"/>
                <w:szCs w:val="18"/>
              </w:rPr>
            </w:pPr>
            <w:r>
              <w:rPr>
                <w:color w:val="FFFFFF" w:themeColor="background1"/>
                <w:sz w:val="18"/>
                <w:szCs w:val="18"/>
                <w:lang w:val="fr"/>
              </w:rPr>
              <w:t>tel que lu à l’ouverture des Offres</w:t>
            </w:r>
          </w:p>
        </w:tc>
        <w:tc>
          <w:tcPr>
            <w:tcW w:w="1151" w:type="dxa"/>
            <w:shd w:val="clear" w:color="auto" w:fill="365F91" w:themeFill="accent1" w:themeFillShade="BF"/>
            <w:vAlign w:val="center"/>
          </w:tcPr>
          <w:p w14:paraId="5DB5F737" w14:textId="53F60ED9" w:rsidR="00165DCB" w:rsidRPr="00955183" w:rsidRDefault="00165DCB" w:rsidP="00FC2314">
            <w:pPr>
              <w:spacing w:before="80" w:after="80"/>
              <w:rPr>
                <w:color w:val="FFFFFF" w:themeColor="background1"/>
                <w:sz w:val="18"/>
                <w:szCs w:val="18"/>
              </w:rPr>
            </w:pPr>
            <w:r w:rsidRPr="000E4BEA">
              <w:rPr>
                <w:color w:val="FFFFFF" w:themeColor="background1"/>
                <w:sz w:val="18"/>
                <w:szCs w:val="18"/>
                <w:lang w:val="fr"/>
              </w:rPr>
              <w:t>Coût évalué de l</w:t>
            </w:r>
            <w:r w:rsidR="00514B8D">
              <w:rPr>
                <w:color w:val="FFFFFF" w:themeColor="background1"/>
                <w:sz w:val="18"/>
                <w:szCs w:val="18"/>
                <w:lang w:val="fr"/>
              </w:rPr>
              <w:t>’Offre</w:t>
            </w:r>
          </w:p>
        </w:tc>
        <w:tc>
          <w:tcPr>
            <w:tcW w:w="1017" w:type="dxa"/>
            <w:shd w:val="clear" w:color="auto" w:fill="365F91" w:themeFill="accent1" w:themeFillShade="BF"/>
            <w:vAlign w:val="center"/>
          </w:tcPr>
          <w:p w14:paraId="28D9E09C" w14:textId="77777777" w:rsidR="00165DCB" w:rsidRPr="000E4BEA" w:rsidRDefault="00165DCB" w:rsidP="00FC2314">
            <w:pPr>
              <w:spacing w:before="80" w:after="80"/>
              <w:rPr>
                <w:color w:val="FFFFFF" w:themeColor="background1"/>
                <w:sz w:val="18"/>
                <w:szCs w:val="18"/>
              </w:rPr>
            </w:pPr>
            <w:r>
              <w:rPr>
                <w:color w:val="FFFFFF" w:themeColor="background1"/>
                <w:sz w:val="18"/>
                <w:szCs w:val="18"/>
                <w:lang w:val="fr"/>
              </w:rPr>
              <w:t>Score combiné</w:t>
            </w:r>
          </w:p>
        </w:tc>
      </w:tr>
      <w:tr w:rsidR="00165DCB" w:rsidRPr="004A2C5F" w14:paraId="58B01219" w14:textId="77777777" w:rsidTr="00FC2314">
        <w:tc>
          <w:tcPr>
            <w:tcW w:w="718" w:type="dxa"/>
            <w:vMerge w:val="restart"/>
          </w:tcPr>
          <w:p w14:paraId="60CA39A3" w14:textId="77777777" w:rsidR="00165DCB" w:rsidRPr="00B65C69" w:rsidRDefault="00165DCB" w:rsidP="00FC2314"/>
        </w:tc>
        <w:tc>
          <w:tcPr>
            <w:tcW w:w="1532" w:type="dxa"/>
            <w:vMerge w:val="restart"/>
          </w:tcPr>
          <w:p w14:paraId="49120F03" w14:textId="77777777" w:rsidR="00165DCB" w:rsidRPr="00B65C69" w:rsidRDefault="00165DCB" w:rsidP="00FC2314"/>
        </w:tc>
        <w:tc>
          <w:tcPr>
            <w:tcW w:w="1320" w:type="dxa"/>
            <w:vMerge w:val="restart"/>
          </w:tcPr>
          <w:p w14:paraId="54D6B60A" w14:textId="77777777" w:rsidR="00165DCB" w:rsidRPr="00B65C69" w:rsidRDefault="00165DCB" w:rsidP="00FC2314"/>
        </w:tc>
        <w:tc>
          <w:tcPr>
            <w:tcW w:w="1380" w:type="dxa"/>
            <w:vAlign w:val="center"/>
          </w:tcPr>
          <w:p w14:paraId="4C127034" w14:textId="77777777" w:rsidR="00165DCB" w:rsidRPr="00B65C69" w:rsidRDefault="00165DCB" w:rsidP="00FC2314"/>
        </w:tc>
        <w:tc>
          <w:tcPr>
            <w:tcW w:w="1079" w:type="dxa"/>
          </w:tcPr>
          <w:p w14:paraId="7A675B2C" w14:textId="77777777" w:rsidR="00165DCB" w:rsidRPr="00B65C69" w:rsidRDefault="00165DCB" w:rsidP="00FC2314"/>
        </w:tc>
        <w:tc>
          <w:tcPr>
            <w:tcW w:w="1190" w:type="dxa"/>
            <w:vAlign w:val="center"/>
          </w:tcPr>
          <w:p w14:paraId="6A21907B" w14:textId="77777777" w:rsidR="00165DCB" w:rsidRPr="001B6AD0" w:rsidRDefault="00165DCB" w:rsidP="00FC2314"/>
        </w:tc>
        <w:tc>
          <w:tcPr>
            <w:tcW w:w="1151" w:type="dxa"/>
            <w:vAlign w:val="center"/>
          </w:tcPr>
          <w:p w14:paraId="24B0B54C" w14:textId="77777777" w:rsidR="00165DCB" w:rsidRPr="00B65C69" w:rsidRDefault="00165DCB" w:rsidP="00FC2314">
            <w:pPr>
              <w:rPr>
                <w:i/>
              </w:rPr>
            </w:pPr>
          </w:p>
        </w:tc>
        <w:tc>
          <w:tcPr>
            <w:tcW w:w="1017" w:type="dxa"/>
          </w:tcPr>
          <w:p w14:paraId="2A27ECB1" w14:textId="77777777" w:rsidR="00165DCB" w:rsidRPr="00B65C69" w:rsidRDefault="00165DCB" w:rsidP="00FC2314">
            <w:pPr>
              <w:rPr>
                <w:i/>
              </w:rPr>
            </w:pPr>
          </w:p>
        </w:tc>
      </w:tr>
      <w:tr w:rsidR="00165DCB" w:rsidRPr="004A2C5F" w14:paraId="5FCB6D9C" w14:textId="77777777" w:rsidTr="00FC2314">
        <w:tc>
          <w:tcPr>
            <w:tcW w:w="718" w:type="dxa"/>
            <w:vMerge/>
          </w:tcPr>
          <w:p w14:paraId="75B33414" w14:textId="77777777" w:rsidR="00165DCB" w:rsidRPr="00B65C69" w:rsidRDefault="00165DCB" w:rsidP="00FC2314"/>
        </w:tc>
        <w:tc>
          <w:tcPr>
            <w:tcW w:w="1532" w:type="dxa"/>
            <w:vMerge/>
          </w:tcPr>
          <w:p w14:paraId="76E1CBCA" w14:textId="77777777" w:rsidR="00165DCB" w:rsidRPr="00B65C69" w:rsidRDefault="00165DCB" w:rsidP="00FC2314"/>
        </w:tc>
        <w:tc>
          <w:tcPr>
            <w:tcW w:w="1320" w:type="dxa"/>
            <w:vMerge/>
          </w:tcPr>
          <w:p w14:paraId="4F53ED35" w14:textId="77777777" w:rsidR="00165DCB" w:rsidRPr="00B65C69" w:rsidRDefault="00165DCB" w:rsidP="00FC2314"/>
        </w:tc>
        <w:tc>
          <w:tcPr>
            <w:tcW w:w="1380" w:type="dxa"/>
            <w:vAlign w:val="center"/>
          </w:tcPr>
          <w:p w14:paraId="61BFE896" w14:textId="77777777" w:rsidR="00165DCB" w:rsidRPr="00B65C69" w:rsidRDefault="00165DCB" w:rsidP="00FC2314"/>
        </w:tc>
        <w:tc>
          <w:tcPr>
            <w:tcW w:w="1079" w:type="dxa"/>
          </w:tcPr>
          <w:p w14:paraId="1A4AB6A2" w14:textId="77777777" w:rsidR="00165DCB" w:rsidRPr="00B65C69" w:rsidRDefault="00165DCB" w:rsidP="00FC2314"/>
        </w:tc>
        <w:tc>
          <w:tcPr>
            <w:tcW w:w="1190" w:type="dxa"/>
            <w:vAlign w:val="center"/>
          </w:tcPr>
          <w:p w14:paraId="3F4D2D28" w14:textId="77777777" w:rsidR="00165DCB" w:rsidRPr="001B6AD0" w:rsidRDefault="00165DCB" w:rsidP="00FC2314"/>
        </w:tc>
        <w:tc>
          <w:tcPr>
            <w:tcW w:w="1151" w:type="dxa"/>
            <w:vAlign w:val="center"/>
          </w:tcPr>
          <w:p w14:paraId="0ECA3C3D" w14:textId="77777777" w:rsidR="00165DCB" w:rsidRPr="00B65C69" w:rsidRDefault="00165DCB" w:rsidP="00FC2314">
            <w:pPr>
              <w:rPr>
                <w:i/>
              </w:rPr>
            </w:pPr>
          </w:p>
        </w:tc>
        <w:tc>
          <w:tcPr>
            <w:tcW w:w="1017" w:type="dxa"/>
          </w:tcPr>
          <w:p w14:paraId="7F75A86E" w14:textId="77777777" w:rsidR="00165DCB" w:rsidRPr="00B65C69" w:rsidRDefault="00165DCB" w:rsidP="00FC2314">
            <w:pPr>
              <w:rPr>
                <w:i/>
              </w:rPr>
            </w:pPr>
          </w:p>
        </w:tc>
      </w:tr>
      <w:tr w:rsidR="00165DCB" w:rsidRPr="004A2C5F" w14:paraId="6B21E7C6" w14:textId="77777777" w:rsidTr="00FC2314">
        <w:tc>
          <w:tcPr>
            <w:tcW w:w="718" w:type="dxa"/>
            <w:vMerge/>
          </w:tcPr>
          <w:p w14:paraId="1A38D802" w14:textId="77777777" w:rsidR="00165DCB" w:rsidRPr="00B65C69" w:rsidRDefault="00165DCB" w:rsidP="00FC2314"/>
        </w:tc>
        <w:tc>
          <w:tcPr>
            <w:tcW w:w="1532" w:type="dxa"/>
            <w:vMerge/>
          </w:tcPr>
          <w:p w14:paraId="11C39281" w14:textId="77777777" w:rsidR="00165DCB" w:rsidRPr="00B65C69" w:rsidRDefault="00165DCB" w:rsidP="00FC2314"/>
        </w:tc>
        <w:tc>
          <w:tcPr>
            <w:tcW w:w="1320" w:type="dxa"/>
            <w:vMerge w:val="restart"/>
          </w:tcPr>
          <w:p w14:paraId="16D8272C" w14:textId="77777777" w:rsidR="00165DCB" w:rsidRDefault="00165DCB" w:rsidP="00FC2314"/>
        </w:tc>
        <w:tc>
          <w:tcPr>
            <w:tcW w:w="1380" w:type="dxa"/>
            <w:vAlign w:val="center"/>
          </w:tcPr>
          <w:p w14:paraId="7D638152" w14:textId="77777777" w:rsidR="00165DCB" w:rsidRDefault="00165DCB" w:rsidP="00FC2314"/>
        </w:tc>
        <w:tc>
          <w:tcPr>
            <w:tcW w:w="1079" w:type="dxa"/>
          </w:tcPr>
          <w:p w14:paraId="6D652BC9" w14:textId="77777777" w:rsidR="00165DCB" w:rsidRDefault="00165DCB" w:rsidP="00FC2314"/>
        </w:tc>
        <w:tc>
          <w:tcPr>
            <w:tcW w:w="1190" w:type="dxa"/>
            <w:vAlign w:val="center"/>
          </w:tcPr>
          <w:p w14:paraId="5D4DA7BE" w14:textId="77777777" w:rsidR="00165DCB" w:rsidRPr="001B6AD0" w:rsidRDefault="00165DCB" w:rsidP="00FC2314"/>
        </w:tc>
        <w:tc>
          <w:tcPr>
            <w:tcW w:w="1151" w:type="dxa"/>
            <w:vAlign w:val="center"/>
          </w:tcPr>
          <w:p w14:paraId="07290941" w14:textId="77777777" w:rsidR="00165DCB" w:rsidRDefault="00165DCB" w:rsidP="00FC2314">
            <w:pPr>
              <w:rPr>
                <w:i/>
              </w:rPr>
            </w:pPr>
          </w:p>
        </w:tc>
        <w:tc>
          <w:tcPr>
            <w:tcW w:w="1017" w:type="dxa"/>
          </w:tcPr>
          <w:p w14:paraId="4C54C54D" w14:textId="77777777" w:rsidR="00165DCB" w:rsidRDefault="00165DCB" w:rsidP="00FC2314">
            <w:pPr>
              <w:rPr>
                <w:i/>
              </w:rPr>
            </w:pPr>
          </w:p>
        </w:tc>
      </w:tr>
      <w:tr w:rsidR="00165DCB" w:rsidRPr="004A2C5F" w14:paraId="26DFD8E0" w14:textId="77777777" w:rsidTr="00FC2314">
        <w:tc>
          <w:tcPr>
            <w:tcW w:w="718" w:type="dxa"/>
            <w:vMerge/>
          </w:tcPr>
          <w:p w14:paraId="0EC577BE" w14:textId="77777777" w:rsidR="00165DCB" w:rsidRPr="00B65C69" w:rsidRDefault="00165DCB" w:rsidP="00FC2314"/>
        </w:tc>
        <w:tc>
          <w:tcPr>
            <w:tcW w:w="1532" w:type="dxa"/>
            <w:vMerge/>
          </w:tcPr>
          <w:p w14:paraId="488F5B36" w14:textId="77777777" w:rsidR="00165DCB" w:rsidRPr="00B65C69" w:rsidRDefault="00165DCB" w:rsidP="00FC2314"/>
        </w:tc>
        <w:tc>
          <w:tcPr>
            <w:tcW w:w="1320" w:type="dxa"/>
            <w:vMerge/>
          </w:tcPr>
          <w:p w14:paraId="3EAB0062" w14:textId="77777777" w:rsidR="00165DCB" w:rsidRDefault="00165DCB" w:rsidP="00FC2314"/>
        </w:tc>
        <w:tc>
          <w:tcPr>
            <w:tcW w:w="1380" w:type="dxa"/>
            <w:vAlign w:val="center"/>
          </w:tcPr>
          <w:p w14:paraId="413A7A4E" w14:textId="77777777" w:rsidR="00165DCB" w:rsidRDefault="00165DCB" w:rsidP="00FC2314"/>
        </w:tc>
        <w:tc>
          <w:tcPr>
            <w:tcW w:w="1079" w:type="dxa"/>
          </w:tcPr>
          <w:p w14:paraId="7B72DFD8" w14:textId="77777777" w:rsidR="00165DCB" w:rsidRDefault="00165DCB" w:rsidP="00FC2314"/>
        </w:tc>
        <w:tc>
          <w:tcPr>
            <w:tcW w:w="1190" w:type="dxa"/>
            <w:vAlign w:val="center"/>
          </w:tcPr>
          <w:p w14:paraId="010255B0" w14:textId="77777777" w:rsidR="00165DCB" w:rsidRPr="001B6AD0" w:rsidRDefault="00165DCB" w:rsidP="00FC2314"/>
        </w:tc>
        <w:tc>
          <w:tcPr>
            <w:tcW w:w="1151" w:type="dxa"/>
            <w:vAlign w:val="center"/>
          </w:tcPr>
          <w:p w14:paraId="519DE9EC" w14:textId="77777777" w:rsidR="00165DCB" w:rsidRDefault="00165DCB" w:rsidP="00FC2314">
            <w:pPr>
              <w:rPr>
                <w:i/>
              </w:rPr>
            </w:pPr>
          </w:p>
        </w:tc>
        <w:tc>
          <w:tcPr>
            <w:tcW w:w="1017" w:type="dxa"/>
          </w:tcPr>
          <w:p w14:paraId="3223EA4A" w14:textId="77777777" w:rsidR="00165DCB" w:rsidRDefault="00165DCB" w:rsidP="00FC2314">
            <w:pPr>
              <w:rPr>
                <w:i/>
              </w:rPr>
            </w:pPr>
          </w:p>
        </w:tc>
      </w:tr>
      <w:tr w:rsidR="00165DCB" w:rsidRPr="004A2C5F" w14:paraId="78122123" w14:textId="77777777" w:rsidTr="00FC2314">
        <w:tc>
          <w:tcPr>
            <w:tcW w:w="718" w:type="dxa"/>
            <w:vMerge/>
          </w:tcPr>
          <w:p w14:paraId="748FC17E" w14:textId="77777777" w:rsidR="00165DCB" w:rsidRPr="00B65C69" w:rsidRDefault="00165DCB" w:rsidP="00FC2314"/>
        </w:tc>
        <w:tc>
          <w:tcPr>
            <w:tcW w:w="1532" w:type="dxa"/>
            <w:vMerge/>
          </w:tcPr>
          <w:p w14:paraId="49FF00D9" w14:textId="77777777" w:rsidR="00165DCB" w:rsidRPr="00B65C69" w:rsidRDefault="00165DCB" w:rsidP="00FC2314"/>
        </w:tc>
        <w:tc>
          <w:tcPr>
            <w:tcW w:w="1320" w:type="dxa"/>
            <w:vMerge/>
          </w:tcPr>
          <w:p w14:paraId="56D06B42" w14:textId="77777777" w:rsidR="00165DCB" w:rsidRDefault="00165DCB" w:rsidP="00FC2314"/>
        </w:tc>
        <w:tc>
          <w:tcPr>
            <w:tcW w:w="1380" w:type="dxa"/>
            <w:vAlign w:val="center"/>
          </w:tcPr>
          <w:p w14:paraId="14AFA86F" w14:textId="77777777" w:rsidR="00165DCB" w:rsidRDefault="00165DCB" w:rsidP="00FC2314"/>
        </w:tc>
        <w:tc>
          <w:tcPr>
            <w:tcW w:w="1079" w:type="dxa"/>
          </w:tcPr>
          <w:p w14:paraId="31DD5B8E" w14:textId="77777777" w:rsidR="00165DCB" w:rsidRDefault="00165DCB" w:rsidP="00FC2314"/>
        </w:tc>
        <w:tc>
          <w:tcPr>
            <w:tcW w:w="1190" w:type="dxa"/>
            <w:vAlign w:val="center"/>
          </w:tcPr>
          <w:p w14:paraId="140E1707" w14:textId="77777777" w:rsidR="00165DCB" w:rsidRPr="001B6AD0" w:rsidRDefault="00165DCB" w:rsidP="00FC2314"/>
        </w:tc>
        <w:tc>
          <w:tcPr>
            <w:tcW w:w="1151" w:type="dxa"/>
            <w:vAlign w:val="center"/>
          </w:tcPr>
          <w:p w14:paraId="7B96231C" w14:textId="77777777" w:rsidR="00165DCB" w:rsidRDefault="00165DCB" w:rsidP="00FC2314">
            <w:pPr>
              <w:rPr>
                <w:i/>
              </w:rPr>
            </w:pPr>
          </w:p>
        </w:tc>
        <w:tc>
          <w:tcPr>
            <w:tcW w:w="1017" w:type="dxa"/>
          </w:tcPr>
          <w:p w14:paraId="49CDD285" w14:textId="77777777" w:rsidR="00165DCB" w:rsidRDefault="00165DCB" w:rsidP="00FC2314">
            <w:pPr>
              <w:rPr>
                <w:i/>
              </w:rPr>
            </w:pPr>
          </w:p>
        </w:tc>
      </w:tr>
      <w:tr w:rsidR="00165DCB" w:rsidRPr="004A2C5F" w14:paraId="02149107" w14:textId="77777777" w:rsidTr="00FC2314">
        <w:tc>
          <w:tcPr>
            <w:tcW w:w="718" w:type="dxa"/>
            <w:vMerge/>
          </w:tcPr>
          <w:p w14:paraId="6A8E4056" w14:textId="77777777" w:rsidR="00165DCB" w:rsidRPr="00B65C69" w:rsidRDefault="00165DCB" w:rsidP="00FC2314"/>
        </w:tc>
        <w:tc>
          <w:tcPr>
            <w:tcW w:w="1532" w:type="dxa"/>
            <w:vMerge/>
          </w:tcPr>
          <w:p w14:paraId="6E47108F" w14:textId="77777777" w:rsidR="00165DCB" w:rsidRPr="00B65C69" w:rsidRDefault="00165DCB" w:rsidP="00FC2314"/>
        </w:tc>
        <w:tc>
          <w:tcPr>
            <w:tcW w:w="1320" w:type="dxa"/>
            <w:vMerge w:val="restart"/>
          </w:tcPr>
          <w:p w14:paraId="37533EAD" w14:textId="77777777" w:rsidR="00165DCB" w:rsidRDefault="00165DCB" w:rsidP="00FC2314"/>
        </w:tc>
        <w:tc>
          <w:tcPr>
            <w:tcW w:w="1380" w:type="dxa"/>
            <w:vAlign w:val="center"/>
          </w:tcPr>
          <w:p w14:paraId="0F984F16" w14:textId="77777777" w:rsidR="00165DCB" w:rsidRDefault="00165DCB" w:rsidP="00FC2314"/>
        </w:tc>
        <w:tc>
          <w:tcPr>
            <w:tcW w:w="1079" w:type="dxa"/>
          </w:tcPr>
          <w:p w14:paraId="611EC978" w14:textId="77777777" w:rsidR="00165DCB" w:rsidRDefault="00165DCB" w:rsidP="00FC2314"/>
        </w:tc>
        <w:tc>
          <w:tcPr>
            <w:tcW w:w="1190" w:type="dxa"/>
            <w:vAlign w:val="center"/>
          </w:tcPr>
          <w:p w14:paraId="7523EF8F" w14:textId="77777777" w:rsidR="00165DCB" w:rsidRPr="001B6AD0" w:rsidRDefault="00165DCB" w:rsidP="00FC2314"/>
        </w:tc>
        <w:tc>
          <w:tcPr>
            <w:tcW w:w="1151" w:type="dxa"/>
            <w:vAlign w:val="center"/>
          </w:tcPr>
          <w:p w14:paraId="7EAA4186" w14:textId="77777777" w:rsidR="00165DCB" w:rsidRDefault="00165DCB" w:rsidP="00FC2314">
            <w:pPr>
              <w:rPr>
                <w:i/>
              </w:rPr>
            </w:pPr>
          </w:p>
        </w:tc>
        <w:tc>
          <w:tcPr>
            <w:tcW w:w="1017" w:type="dxa"/>
          </w:tcPr>
          <w:p w14:paraId="64A0A631" w14:textId="77777777" w:rsidR="00165DCB" w:rsidRDefault="00165DCB" w:rsidP="00FC2314">
            <w:pPr>
              <w:rPr>
                <w:i/>
              </w:rPr>
            </w:pPr>
          </w:p>
        </w:tc>
      </w:tr>
      <w:tr w:rsidR="00165DCB" w:rsidRPr="004A2C5F" w14:paraId="7A700872" w14:textId="77777777" w:rsidTr="00FC2314">
        <w:tc>
          <w:tcPr>
            <w:tcW w:w="718" w:type="dxa"/>
            <w:vMerge/>
          </w:tcPr>
          <w:p w14:paraId="6A0C6A3E" w14:textId="77777777" w:rsidR="00165DCB" w:rsidRPr="00B65C69" w:rsidRDefault="00165DCB" w:rsidP="00FC2314"/>
        </w:tc>
        <w:tc>
          <w:tcPr>
            <w:tcW w:w="1532" w:type="dxa"/>
            <w:vMerge/>
          </w:tcPr>
          <w:p w14:paraId="7954CF46" w14:textId="77777777" w:rsidR="00165DCB" w:rsidRPr="00B65C69" w:rsidRDefault="00165DCB" w:rsidP="00FC2314"/>
        </w:tc>
        <w:tc>
          <w:tcPr>
            <w:tcW w:w="1320" w:type="dxa"/>
            <w:vMerge/>
          </w:tcPr>
          <w:p w14:paraId="45A09FD9" w14:textId="77777777" w:rsidR="00165DCB" w:rsidRDefault="00165DCB" w:rsidP="00FC2314"/>
        </w:tc>
        <w:tc>
          <w:tcPr>
            <w:tcW w:w="1380" w:type="dxa"/>
            <w:vAlign w:val="center"/>
          </w:tcPr>
          <w:p w14:paraId="3E212591" w14:textId="77777777" w:rsidR="00165DCB" w:rsidRDefault="00165DCB" w:rsidP="00FC2314"/>
        </w:tc>
        <w:tc>
          <w:tcPr>
            <w:tcW w:w="1079" w:type="dxa"/>
          </w:tcPr>
          <w:p w14:paraId="18AB0E6F" w14:textId="77777777" w:rsidR="00165DCB" w:rsidRDefault="00165DCB" w:rsidP="00FC2314"/>
        </w:tc>
        <w:tc>
          <w:tcPr>
            <w:tcW w:w="1190" w:type="dxa"/>
            <w:vAlign w:val="center"/>
          </w:tcPr>
          <w:p w14:paraId="75557B3B" w14:textId="77777777" w:rsidR="00165DCB" w:rsidRPr="001B6AD0" w:rsidRDefault="00165DCB" w:rsidP="00FC2314"/>
        </w:tc>
        <w:tc>
          <w:tcPr>
            <w:tcW w:w="1151" w:type="dxa"/>
            <w:vAlign w:val="center"/>
          </w:tcPr>
          <w:p w14:paraId="6B658E80" w14:textId="77777777" w:rsidR="00165DCB" w:rsidRDefault="00165DCB" w:rsidP="00FC2314">
            <w:pPr>
              <w:rPr>
                <w:i/>
              </w:rPr>
            </w:pPr>
          </w:p>
        </w:tc>
        <w:tc>
          <w:tcPr>
            <w:tcW w:w="1017" w:type="dxa"/>
          </w:tcPr>
          <w:p w14:paraId="3218BF4F" w14:textId="77777777" w:rsidR="00165DCB" w:rsidRDefault="00165DCB" w:rsidP="00FC2314">
            <w:pPr>
              <w:rPr>
                <w:i/>
              </w:rPr>
            </w:pPr>
          </w:p>
        </w:tc>
      </w:tr>
      <w:tr w:rsidR="00165DCB" w:rsidRPr="004A2C5F" w14:paraId="2000424A" w14:textId="77777777" w:rsidTr="00FC2314">
        <w:tc>
          <w:tcPr>
            <w:tcW w:w="718" w:type="dxa"/>
            <w:vMerge/>
          </w:tcPr>
          <w:p w14:paraId="3700F9F2" w14:textId="77777777" w:rsidR="00165DCB" w:rsidRPr="00B65C69" w:rsidRDefault="00165DCB" w:rsidP="00FC2314"/>
        </w:tc>
        <w:tc>
          <w:tcPr>
            <w:tcW w:w="1532" w:type="dxa"/>
            <w:vMerge/>
          </w:tcPr>
          <w:p w14:paraId="3B818E8F" w14:textId="77777777" w:rsidR="00165DCB" w:rsidRPr="00B65C69" w:rsidRDefault="00165DCB" w:rsidP="00FC2314"/>
        </w:tc>
        <w:tc>
          <w:tcPr>
            <w:tcW w:w="1320" w:type="dxa"/>
            <w:vMerge/>
          </w:tcPr>
          <w:p w14:paraId="7446CF06" w14:textId="77777777" w:rsidR="00165DCB" w:rsidRDefault="00165DCB" w:rsidP="00FC2314"/>
        </w:tc>
        <w:tc>
          <w:tcPr>
            <w:tcW w:w="1380" w:type="dxa"/>
            <w:vAlign w:val="center"/>
          </w:tcPr>
          <w:p w14:paraId="5B811988" w14:textId="77777777" w:rsidR="00165DCB" w:rsidRDefault="00165DCB" w:rsidP="00FC2314"/>
        </w:tc>
        <w:tc>
          <w:tcPr>
            <w:tcW w:w="1079" w:type="dxa"/>
          </w:tcPr>
          <w:p w14:paraId="02BD5618" w14:textId="77777777" w:rsidR="00165DCB" w:rsidRDefault="00165DCB" w:rsidP="00FC2314"/>
        </w:tc>
        <w:tc>
          <w:tcPr>
            <w:tcW w:w="1190" w:type="dxa"/>
            <w:vAlign w:val="center"/>
          </w:tcPr>
          <w:p w14:paraId="349C8879" w14:textId="77777777" w:rsidR="00165DCB" w:rsidRPr="001B6AD0" w:rsidRDefault="00165DCB" w:rsidP="00FC2314"/>
        </w:tc>
        <w:tc>
          <w:tcPr>
            <w:tcW w:w="1151" w:type="dxa"/>
            <w:vAlign w:val="center"/>
          </w:tcPr>
          <w:p w14:paraId="742C54CF" w14:textId="77777777" w:rsidR="00165DCB" w:rsidRDefault="00165DCB" w:rsidP="00FC2314">
            <w:pPr>
              <w:rPr>
                <w:i/>
              </w:rPr>
            </w:pPr>
          </w:p>
        </w:tc>
        <w:tc>
          <w:tcPr>
            <w:tcW w:w="1017" w:type="dxa"/>
          </w:tcPr>
          <w:p w14:paraId="63BE8BA6" w14:textId="77777777" w:rsidR="00165DCB" w:rsidRDefault="00165DCB" w:rsidP="00FC2314">
            <w:pPr>
              <w:rPr>
                <w:i/>
              </w:rPr>
            </w:pPr>
          </w:p>
        </w:tc>
      </w:tr>
      <w:tr w:rsidR="00165DCB" w:rsidRPr="004A2C5F" w14:paraId="143EA5BF" w14:textId="77777777" w:rsidTr="00FC2314">
        <w:tc>
          <w:tcPr>
            <w:tcW w:w="718" w:type="dxa"/>
            <w:vMerge/>
          </w:tcPr>
          <w:p w14:paraId="44FBC256" w14:textId="77777777" w:rsidR="00165DCB" w:rsidRPr="00B65C69" w:rsidRDefault="00165DCB" w:rsidP="00FC2314"/>
        </w:tc>
        <w:tc>
          <w:tcPr>
            <w:tcW w:w="1532" w:type="dxa"/>
            <w:vMerge/>
          </w:tcPr>
          <w:p w14:paraId="095B3297" w14:textId="77777777" w:rsidR="00165DCB" w:rsidRPr="00B65C69" w:rsidRDefault="00165DCB" w:rsidP="00FC2314"/>
        </w:tc>
        <w:tc>
          <w:tcPr>
            <w:tcW w:w="1320" w:type="dxa"/>
            <w:vMerge/>
          </w:tcPr>
          <w:p w14:paraId="0AB07A10" w14:textId="77777777" w:rsidR="00165DCB" w:rsidRDefault="00165DCB" w:rsidP="00FC2314"/>
        </w:tc>
        <w:tc>
          <w:tcPr>
            <w:tcW w:w="1380" w:type="dxa"/>
            <w:vAlign w:val="center"/>
          </w:tcPr>
          <w:p w14:paraId="2F477BEC" w14:textId="77777777" w:rsidR="00165DCB" w:rsidRDefault="00165DCB" w:rsidP="00FC2314"/>
        </w:tc>
        <w:tc>
          <w:tcPr>
            <w:tcW w:w="1079" w:type="dxa"/>
          </w:tcPr>
          <w:p w14:paraId="6469EAD8" w14:textId="77777777" w:rsidR="00165DCB" w:rsidRDefault="00165DCB" w:rsidP="00FC2314"/>
        </w:tc>
        <w:tc>
          <w:tcPr>
            <w:tcW w:w="1190" w:type="dxa"/>
            <w:vAlign w:val="center"/>
          </w:tcPr>
          <w:p w14:paraId="4E633FB4" w14:textId="77777777" w:rsidR="00165DCB" w:rsidRPr="001B6AD0" w:rsidRDefault="00165DCB" w:rsidP="00FC2314"/>
        </w:tc>
        <w:tc>
          <w:tcPr>
            <w:tcW w:w="1151" w:type="dxa"/>
            <w:vAlign w:val="center"/>
          </w:tcPr>
          <w:p w14:paraId="508FB10F" w14:textId="77777777" w:rsidR="00165DCB" w:rsidRDefault="00165DCB" w:rsidP="00FC2314">
            <w:pPr>
              <w:rPr>
                <w:i/>
              </w:rPr>
            </w:pPr>
          </w:p>
        </w:tc>
        <w:tc>
          <w:tcPr>
            <w:tcW w:w="1017" w:type="dxa"/>
          </w:tcPr>
          <w:p w14:paraId="33887008" w14:textId="77777777" w:rsidR="00165DCB" w:rsidRDefault="00165DCB" w:rsidP="00FC2314">
            <w:pPr>
              <w:rPr>
                <w:i/>
              </w:rPr>
            </w:pPr>
          </w:p>
        </w:tc>
      </w:tr>
      <w:tr w:rsidR="00165DCB" w:rsidRPr="004A2C5F" w14:paraId="02B0AFFE" w14:textId="77777777" w:rsidTr="00FC2314">
        <w:tc>
          <w:tcPr>
            <w:tcW w:w="718" w:type="dxa"/>
          </w:tcPr>
          <w:p w14:paraId="426944C3" w14:textId="77777777" w:rsidR="00165DCB" w:rsidRPr="00B65C69" w:rsidRDefault="00165DCB" w:rsidP="00FC2314"/>
        </w:tc>
        <w:tc>
          <w:tcPr>
            <w:tcW w:w="1532" w:type="dxa"/>
          </w:tcPr>
          <w:p w14:paraId="5B7FC567" w14:textId="77777777" w:rsidR="00165DCB" w:rsidRPr="00B65C69" w:rsidRDefault="00165DCB" w:rsidP="00FC2314"/>
        </w:tc>
        <w:tc>
          <w:tcPr>
            <w:tcW w:w="1320" w:type="dxa"/>
          </w:tcPr>
          <w:p w14:paraId="4FC4F515" w14:textId="77777777" w:rsidR="00165DCB" w:rsidRDefault="00165DCB" w:rsidP="00FC2314"/>
        </w:tc>
        <w:tc>
          <w:tcPr>
            <w:tcW w:w="1380" w:type="dxa"/>
            <w:vAlign w:val="center"/>
          </w:tcPr>
          <w:p w14:paraId="51FAF959" w14:textId="77777777" w:rsidR="00165DCB" w:rsidRDefault="00165DCB" w:rsidP="00FC2314"/>
        </w:tc>
        <w:tc>
          <w:tcPr>
            <w:tcW w:w="1079" w:type="dxa"/>
          </w:tcPr>
          <w:p w14:paraId="243CB98E" w14:textId="77777777" w:rsidR="00165DCB" w:rsidRDefault="00165DCB" w:rsidP="00FC2314"/>
        </w:tc>
        <w:tc>
          <w:tcPr>
            <w:tcW w:w="1190" w:type="dxa"/>
            <w:vAlign w:val="center"/>
          </w:tcPr>
          <w:p w14:paraId="48A7377B" w14:textId="77777777" w:rsidR="00165DCB" w:rsidRPr="001B6AD0" w:rsidRDefault="00165DCB" w:rsidP="00FC2314"/>
        </w:tc>
        <w:tc>
          <w:tcPr>
            <w:tcW w:w="1151" w:type="dxa"/>
            <w:vAlign w:val="center"/>
          </w:tcPr>
          <w:p w14:paraId="52083AAE" w14:textId="77777777" w:rsidR="00165DCB" w:rsidRDefault="00165DCB" w:rsidP="00FC2314">
            <w:pPr>
              <w:rPr>
                <w:i/>
              </w:rPr>
            </w:pPr>
          </w:p>
        </w:tc>
        <w:tc>
          <w:tcPr>
            <w:tcW w:w="1017" w:type="dxa"/>
          </w:tcPr>
          <w:p w14:paraId="20C00C9D" w14:textId="77777777" w:rsidR="00165DCB" w:rsidRDefault="00165DCB" w:rsidP="00FC2314">
            <w:pPr>
              <w:rPr>
                <w:i/>
              </w:rPr>
            </w:pPr>
          </w:p>
        </w:tc>
      </w:tr>
    </w:tbl>
    <w:p w14:paraId="4F5C454A" w14:textId="77777777" w:rsidR="00165DCB" w:rsidRPr="00B11E6B" w:rsidRDefault="00165DCB" w:rsidP="00165DCB"/>
    <w:p w14:paraId="268A9B4F" w14:textId="77777777" w:rsidR="00C31B6A" w:rsidRPr="0074308D" w:rsidRDefault="00C31B6A" w:rsidP="001B6AD0">
      <w:pPr>
        <w:pStyle w:val="Retraitcorpsdetexte"/>
        <w:spacing w:after="240"/>
        <w:ind w:left="1080" w:right="288"/>
        <w:jc w:val="left"/>
        <w:rPr>
          <w:rFonts w:asciiTheme="majorBidi" w:hAnsiTheme="majorBidi" w:cstheme="majorBidi"/>
          <w:iCs/>
          <w:szCs w:val="24"/>
          <w:lang w:val="fr-FR"/>
        </w:rPr>
      </w:pPr>
    </w:p>
    <w:p w14:paraId="14DA9631" w14:textId="77777777" w:rsidR="00CF25C8" w:rsidRPr="0074308D" w:rsidRDefault="00CF25C8" w:rsidP="001B6AD0">
      <w:pPr>
        <w:pStyle w:val="Retraitcorpsdetexte"/>
        <w:spacing w:before="240" w:after="120"/>
        <w:ind w:left="0" w:right="289"/>
        <w:rPr>
          <w:b/>
          <w:iCs/>
          <w:lang w:val="fr-FR" w:eastAsia="en-US"/>
        </w:rPr>
      </w:pPr>
      <w:r w:rsidRPr="0074308D">
        <w:rPr>
          <w:b/>
          <w:iCs/>
          <w:lang w:val="fr-FR" w:eastAsia="en-US"/>
        </w:rPr>
        <w:t xml:space="preserve">Motif(s) pour le(s)quel(s) votre Offre n’a pas été retenue </w:t>
      </w: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73"/>
      </w:tblGrid>
      <w:tr w:rsidR="00CF25C8" w:rsidRPr="0074308D" w14:paraId="1816DB2C" w14:textId="77777777" w:rsidTr="001B6AD0">
        <w:tc>
          <w:tcPr>
            <w:tcW w:w="9473" w:type="dxa"/>
            <w:shd w:val="clear" w:color="auto" w:fill="auto"/>
          </w:tcPr>
          <w:p w14:paraId="20C09B69" w14:textId="77777777" w:rsidR="00CF25C8" w:rsidRPr="001B6AD0" w:rsidRDefault="00CF25C8" w:rsidP="00FC2314">
            <w:pPr>
              <w:pStyle w:val="Retraitcorpsdetexte"/>
              <w:spacing w:before="120" w:after="120"/>
              <w:ind w:left="144" w:right="252"/>
              <w:rPr>
                <w:rFonts w:asciiTheme="majorBidi" w:hAnsiTheme="majorBidi" w:cstheme="majorBidi"/>
                <w:bCs/>
                <w:i/>
                <w:iCs/>
                <w:szCs w:val="24"/>
                <w:lang w:val="fr-FR"/>
              </w:rPr>
            </w:pPr>
            <w:r w:rsidRPr="001B6AD0">
              <w:rPr>
                <w:rFonts w:asciiTheme="majorBidi" w:hAnsiTheme="majorBidi" w:cstheme="majorBidi"/>
                <w:bCs/>
                <w:i/>
                <w:iCs/>
                <w:szCs w:val="24"/>
                <w:lang w:val="fr-FR"/>
              </w:rPr>
              <w:t>[INSTRUCTIONS : indiquer le(s) motif(s) pour le(s) quell(s) l’Offre du Soumissionnaire à qui cette notification est adressée n’a pas été retenue. Ne pas fournir : (a) une comparaison point par point avec une Offre concurrente, ou (b) des renseignements identifiés comme confidentiels par le Soumissionnaire dans son Offre.]</w:t>
            </w:r>
          </w:p>
        </w:tc>
      </w:tr>
    </w:tbl>
    <w:p w14:paraId="3FE2DA29" w14:textId="741E0A24" w:rsidR="00CF25C8" w:rsidRPr="0074308D" w:rsidRDefault="00CF25C8" w:rsidP="001B6AD0">
      <w:pPr>
        <w:pStyle w:val="Retraitcorpsdetexte"/>
        <w:pageBreakBefore/>
        <w:spacing w:before="240" w:after="120"/>
        <w:ind w:left="0" w:right="289"/>
        <w:rPr>
          <w:b/>
          <w:iCs/>
          <w:lang w:val="fr-FR" w:eastAsia="en-US"/>
        </w:rPr>
      </w:pPr>
      <w:r w:rsidRPr="0074308D">
        <w:rPr>
          <w:b/>
          <w:iCs/>
          <w:lang w:val="fr-FR" w:eastAsia="en-US"/>
        </w:rPr>
        <w:t>Comment demander un débriefin</w:t>
      </w:r>
      <w:r w:rsidR="009C48AA">
        <w:rPr>
          <w:b/>
          <w:iCs/>
          <w:lang w:val="fr-FR" w:eastAsia="en-US"/>
        </w:rPr>
        <w:t>g</w:t>
      </w: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73"/>
      </w:tblGrid>
      <w:tr w:rsidR="00CF25C8" w:rsidRPr="0074308D" w14:paraId="42F2E070" w14:textId="77777777" w:rsidTr="001B6AD0">
        <w:tc>
          <w:tcPr>
            <w:tcW w:w="9473" w:type="dxa"/>
            <w:shd w:val="clear" w:color="auto" w:fill="auto"/>
          </w:tcPr>
          <w:p w14:paraId="7CD8330E" w14:textId="77777777" w:rsidR="00CF25C8" w:rsidRPr="0074308D" w:rsidRDefault="00CF25C8" w:rsidP="00FC2314">
            <w:pPr>
              <w:pStyle w:val="Retraitcorpsdetexte"/>
              <w:spacing w:before="120" w:after="120"/>
              <w:ind w:left="42" w:right="289"/>
              <w:rPr>
                <w:rFonts w:asciiTheme="majorBidi" w:hAnsiTheme="majorBidi" w:cstheme="majorBidi"/>
                <w:b/>
                <w:iCs/>
                <w:szCs w:val="24"/>
                <w:lang w:val="fr-FR"/>
              </w:rPr>
            </w:pPr>
            <w:r w:rsidRPr="0074308D">
              <w:rPr>
                <w:rFonts w:asciiTheme="majorBidi" w:hAnsiTheme="majorBidi" w:cstheme="majorBidi"/>
                <w:b/>
                <w:iCs/>
                <w:szCs w:val="24"/>
                <w:lang w:val="fr-FR"/>
              </w:rPr>
              <w:t>DATE ET HEURE LIMITES : l’heure et la date limite pour demander un débriefing est minuit le [</w:t>
            </w:r>
            <w:r w:rsidRPr="0074308D">
              <w:rPr>
                <w:rFonts w:asciiTheme="majorBidi" w:hAnsiTheme="majorBidi" w:cstheme="majorBidi"/>
                <w:b/>
                <w:i/>
                <w:iCs/>
                <w:szCs w:val="24"/>
                <w:lang w:val="fr-FR"/>
              </w:rPr>
              <w:t>insérer la date</w:t>
            </w:r>
            <w:r w:rsidRPr="0074308D">
              <w:rPr>
                <w:rFonts w:asciiTheme="majorBidi" w:hAnsiTheme="majorBidi" w:cstheme="majorBidi"/>
                <w:b/>
                <w:iCs/>
                <w:szCs w:val="24"/>
                <w:lang w:val="fr-FR"/>
              </w:rPr>
              <w:t>] (heure locale).</w:t>
            </w:r>
          </w:p>
          <w:p w14:paraId="0D2B89F7" w14:textId="79F6E474" w:rsidR="00CF25C8" w:rsidRPr="0074308D" w:rsidRDefault="00CF25C8" w:rsidP="00FC2314">
            <w:pPr>
              <w:pStyle w:val="Retraitcorpsdetexte"/>
              <w:spacing w:after="120"/>
              <w:ind w:left="42" w:right="289"/>
              <w:rPr>
                <w:rFonts w:asciiTheme="majorBidi" w:hAnsiTheme="majorBidi" w:cstheme="majorBidi"/>
                <w:iCs/>
                <w:szCs w:val="24"/>
                <w:lang w:val="fr-FR"/>
              </w:rPr>
            </w:pPr>
            <w:r w:rsidRPr="0074308D">
              <w:rPr>
                <w:rFonts w:asciiTheme="majorBidi" w:hAnsiTheme="majorBidi" w:cstheme="majorBidi"/>
                <w:iCs/>
                <w:szCs w:val="24"/>
                <w:lang w:val="fr-FR"/>
              </w:rPr>
              <w:t>Vous pouvez demander un débriefing concernant les résultats de l’évaluation de votre Offre. Si vous désirez demander un débriefing, votre demande écrite doit être présentée dans le délai de trois (3) jours ouvrables à compter de la réception de la présente Notification d’</w:t>
            </w:r>
            <w:r w:rsidR="0019436E">
              <w:rPr>
                <w:rFonts w:asciiTheme="majorBidi" w:hAnsiTheme="majorBidi" w:cstheme="majorBidi"/>
                <w:iCs/>
                <w:szCs w:val="24"/>
                <w:lang w:val="fr-FR"/>
              </w:rPr>
              <w:t>I</w:t>
            </w:r>
            <w:r w:rsidRPr="0074308D">
              <w:rPr>
                <w:rFonts w:asciiTheme="majorBidi" w:hAnsiTheme="majorBidi" w:cstheme="majorBidi"/>
                <w:iCs/>
                <w:szCs w:val="24"/>
                <w:lang w:val="fr-FR"/>
              </w:rPr>
              <w:t xml:space="preserve">ntention </w:t>
            </w:r>
            <w:r w:rsidR="0019436E" w:rsidRPr="0074308D">
              <w:rPr>
                <w:rFonts w:asciiTheme="majorBidi" w:hAnsiTheme="majorBidi" w:cstheme="majorBidi"/>
                <w:iCs/>
                <w:szCs w:val="24"/>
                <w:lang w:val="fr-FR"/>
              </w:rPr>
              <w:t>d</w:t>
            </w:r>
            <w:r w:rsidR="0019436E">
              <w:rPr>
                <w:rFonts w:asciiTheme="majorBidi" w:hAnsiTheme="majorBidi" w:cstheme="majorBidi"/>
                <w:iCs/>
                <w:szCs w:val="24"/>
                <w:lang w:val="fr-FR"/>
              </w:rPr>
              <w:t xml:space="preserve">e Conclure </w:t>
            </w:r>
            <w:r w:rsidR="00CF1C97">
              <w:rPr>
                <w:rFonts w:asciiTheme="majorBidi" w:hAnsiTheme="majorBidi" w:cstheme="majorBidi"/>
                <w:iCs/>
                <w:szCs w:val="24"/>
                <w:lang w:val="fr-FR"/>
              </w:rPr>
              <w:t>un Accord-Cadre</w:t>
            </w:r>
            <w:r w:rsidRPr="0074308D">
              <w:rPr>
                <w:rFonts w:asciiTheme="majorBidi" w:hAnsiTheme="majorBidi" w:cstheme="majorBidi"/>
                <w:iCs/>
                <w:szCs w:val="24"/>
                <w:lang w:val="fr-FR"/>
              </w:rPr>
              <w:t>.</w:t>
            </w:r>
          </w:p>
          <w:p w14:paraId="5A586F2B" w14:textId="1958E846" w:rsidR="00CF25C8" w:rsidRPr="0074308D" w:rsidRDefault="00CF25C8" w:rsidP="00FC2314">
            <w:pPr>
              <w:pStyle w:val="Retraitcorpsdetexte"/>
              <w:spacing w:after="120"/>
              <w:ind w:left="42" w:right="289"/>
              <w:rPr>
                <w:rFonts w:asciiTheme="majorBidi" w:hAnsiTheme="majorBidi" w:cstheme="majorBidi"/>
                <w:color w:val="000000"/>
                <w:szCs w:val="24"/>
                <w:lang w:val="fr-FR"/>
              </w:rPr>
            </w:pPr>
            <w:r w:rsidRPr="0074308D">
              <w:rPr>
                <w:rFonts w:asciiTheme="majorBidi" w:hAnsiTheme="majorBidi" w:cstheme="majorBidi"/>
                <w:color w:val="000000"/>
                <w:szCs w:val="24"/>
                <w:lang w:val="fr-FR"/>
              </w:rPr>
              <w:t xml:space="preserve">Indiquer l’intitulé </w:t>
            </w:r>
            <w:r w:rsidR="00CF1C97">
              <w:rPr>
                <w:rFonts w:asciiTheme="majorBidi" w:hAnsiTheme="majorBidi" w:cstheme="majorBidi"/>
                <w:color w:val="000000"/>
                <w:szCs w:val="24"/>
                <w:lang w:val="fr-FR"/>
              </w:rPr>
              <w:t>de l’Accord-Cadre</w:t>
            </w:r>
            <w:r w:rsidRPr="0074308D">
              <w:rPr>
                <w:rFonts w:asciiTheme="majorBidi" w:hAnsiTheme="majorBidi" w:cstheme="majorBidi"/>
                <w:color w:val="000000"/>
                <w:szCs w:val="24"/>
                <w:lang w:val="fr-FR"/>
              </w:rPr>
              <w:t xml:space="preserve">, le numéro de référence, le nom du Soumissionnaire, les détails </w:t>
            </w:r>
            <w:r w:rsidR="009418E2">
              <w:rPr>
                <w:rFonts w:asciiTheme="majorBidi" w:hAnsiTheme="majorBidi" w:cstheme="majorBidi"/>
                <w:color w:val="000000"/>
                <w:szCs w:val="24"/>
                <w:lang w:val="fr-FR"/>
              </w:rPr>
              <w:t>de la personne contact</w:t>
            </w:r>
            <w:r w:rsidRPr="0074308D">
              <w:rPr>
                <w:rFonts w:asciiTheme="majorBidi" w:hAnsiTheme="majorBidi" w:cstheme="majorBidi"/>
                <w:color w:val="000000"/>
                <w:szCs w:val="24"/>
                <w:lang w:val="fr-FR"/>
              </w:rPr>
              <w:t xml:space="preserve"> et l’adresse pour la présentation de la demande de débriefing comme suit :</w:t>
            </w:r>
          </w:p>
          <w:p w14:paraId="0DADA56F" w14:textId="77777777" w:rsidR="00CF25C8" w:rsidRPr="0074308D" w:rsidRDefault="00CF25C8" w:rsidP="00FC2314">
            <w:pPr>
              <w:pStyle w:val="Outline"/>
              <w:suppressAutoHyphens/>
              <w:spacing w:before="60" w:after="60"/>
              <w:ind w:left="467"/>
              <w:rPr>
                <w:rFonts w:asciiTheme="majorBidi" w:hAnsiTheme="majorBidi" w:cstheme="majorBidi"/>
                <w:b/>
                <w:color w:val="000000"/>
                <w:szCs w:val="24"/>
              </w:rPr>
            </w:pPr>
            <w:r w:rsidRPr="0074308D">
              <w:rPr>
                <w:rFonts w:asciiTheme="majorBidi" w:hAnsiTheme="majorBidi" w:cstheme="majorBidi"/>
                <w:b/>
                <w:color w:val="000000"/>
                <w:szCs w:val="24"/>
              </w:rPr>
              <w:t xml:space="preserve">À l’attention de : </w:t>
            </w:r>
          </w:p>
          <w:p w14:paraId="59B03A83" w14:textId="77777777" w:rsidR="00CF25C8" w:rsidRPr="0074308D" w:rsidRDefault="00CF25C8" w:rsidP="00FC2314">
            <w:pPr>
              <w:pStyle w:val="Outline"/>
              <w:suppressAutoHyphens/>
              <w:spacing w:before="60" w:after="60"/>
              <w:ind w:left="467"/>
              <w:rPr>
                <w:rFonts w:asciiTheme="majorBidi" w:hAnsiTheme="majorBidi" w:cstheme="majorBidi"/>
                <w:szCs w:val="24"/>
              </w:rPr>
            </w:pPr>
            <w:r w:rsidRPr="0074308D">
              <w:rPr>
                <w:rFonts w:asciiTheme="majorBidi" w:hAnsiTheme="majorBidi" w:cstheme="majorBidi"/>
                <w:b/>
                <w:color w:val="000000"/>
                <w:kern w:val="0"/>
                <w:szCs w:val="24"/>
                <w:lang w:eastAsia="en-GB"/>
              </w:rPr>
              <w:t>Nom :</w:t>
            </w:r>
            <w:r w:rsidRPr="0074308D">
              <w:rPr>
                <w:rFonts w:asciiTheme="majorBidi" w:hAnsiTheme="majorBidi" w:cstheme="majorBidi"/>
                <w:szCs w:val="24"/>
              </w:rPr>
              <w:t xml:space="preserve"> </w:t>
            </w:r>
            <w:r w:rsidRPr="0074308D">
              <w:rPr>
                <w:rFonts w:asciiTheme="majorBidi" w:hAnsiTheme="majorBidi" w:cstheme="majorBidi"/>
                <w:i/>
                <w:szCs w:val="24"/>
              </w:rPr>
              <w:t>[insérer le nom complet de la personne]</w:t>
            </w:r>
          </w:p>
          <w:p w14:paraId="58C18D5A" w14:textId="77777777" w:rsidR="00CF25C8" w:rsidRPr="0074308D" w:rsidRDefault="00CF25C8" w:rsidP="00FC2314">
            <w:pPr>
              <w:pStyle w:val="Outline"/>
              <w:suppressAutoHyphens/>
              <w:spacing w:before="60" w:after="60"/>
              <w:ind w:left="467"/>
              <w:rPr>
                <w:rFonts w:asciiTheme="majorBidi" w:hAnsiTheme="majorBidi" w:cstheme="majorBidi"/>
                <w:i/>
                <w:szCs w:val="24"/>
              </w:rPr>
            </w:pPr>
            <w:r w:rsidRPr="0074308D">
              <w:rPr>
                <w:rFonts w:asciiTheme="majorBidi" w:hAnsiTheme="majorBidi" w:cstheme="majorBidi"/>
                <w:b/>
                <w:color w:val="000000"/>
                <w:kern w:val="0"/>
                <w:szCs w:val="24"/>
                <w:lang w:eastAsia="en-GB"/>
              </w:rPr>
              <w:t>Titre/position :</w:t>
            </w:r>
            <w:r w:rsidRPr="0074308D">
              <w:rPr>
                <w:rFonts w:asciiTheme="majorBidi" w:hAnsiTheme="majorBidi" w:cstheme="majorBidi"/>
                <w:szCs w:val="24"/>
              </w:rPr>
              <w:t xml:space="preserve"> </w:t>
            </w:r>
            <w:r w:rsidRPr="0074308D">
              <w:rPr>
                <w:rFonts w:asciiTheme="majorBidi" w:hAnsiTheme="majorBidi" w:cstheme="majorBidi"/>
                <w:i/>
                <w:szCs w:val="24"/>
              </w:rPr>
              <w:t>[insérer le titre/la position]</w:t>
            </w:r>
          </w:p>
          <w:p w14:paraId="1458A6C4" w14:textId="51A66274" w:rsidR="00CF25C8" w:rsidRPr="0074308D" w:rsidRDefault="00CF25C8" w:rsidP="00FC2314">
            <w:pPr>
              <w:pStyle w:val="Outline"/>
              <w:suppressAutoHyphens/>
              <w:spacing w:before="60" w:after="60"/>
              <w:ind w:left="467"/>
              <w:rPr>
                <w:rFonts w:asciiTheme="majorBidi" w:hAnsiTheme="majorBidi" w:cstheme="majorBidi"/>
                <w:i/>
                <w:szCs w:val="24"/>
              </w:rPr>
            </w:pPr>
            <w:r w:rsidRPr="0074308D">
              <w:rPr>
                <w:rFonts w:asciiTheme="majorBidi" w:hAnsiTheme="majorBidi" w:cstheme="majorBidi"/>
                <w:b/>
                <w:color w:val="000000"/>
                <w:kern w:val="0"/>
                <w:szCs w:val="24"/>
                <w:lang w:eastAsia="en-GB"/>
              </w:rPr>
              <w:t>Agence :</w:t>
            </w:r>
            <w:r w:rsidRPr="0074308D">
              <w:rPr>
                <w:rFonts w:asciiTheme="majorBidi" w:hAnsiTheme="majorBidi" w:cstheme="majorBidi"/>
                <w:szCs w:val="24"/>
              </w:rPr>
              <w:t xml:space="preserve"> </w:t>
            </w:r>
            <w:r w:rsidRPr="0074308D">
              <w:rPr>
                <w:rFonts w:asciiTheme="majorBidi" w:hAnsiTheme="majorBidi" w:cstheme="majorBidi"/>
                <w:i/>
                <w:szCs w:val="24"/>
              </w:rPr>
              <w:t xml:space="preserve">[insérer le nom de </w:t>
            </w:r>
            <w:r w:rsidR="009074C4">
              <w:rPr>
                <w:rFonts w:asciiTheme="majorBidi" w:hAnsiTheme="majorBidi" w:cstheme="majorBidi"/>
                <w:i/>
                <w:szCs w:val="24"/>
              </w:rPr>
              <w:t>l’Agence d’Acquisition</w:t>
            </w:r>
            <w:r w:rsidRPr="0074308D">
              <w:rPr>
                <w:rFonts w:asciiTheme="majorBidi" w:hAnsiTheme="majorBidi" w:cstheme="majorBidi"/>
                <w:i/>
                <w:szCs w:val="24"/>
              </w:rPr>
              <w:t>]</w:t>
            </w:r>
          </w:p>
          <w:p w14:paraId="2802645A" w14:textId="77777777" w:rsidR="00CF25C8" w:rsidRPr="0074308D" w:rsidRDefault="00CF25C8" w:rsidP="00FC2314">
            <w:pPr>
              <w:pStyle w:val="Outline"/>
              <w:suppressAutoHyphens/>
              <w:spacing w:before="60" w:after="60"/>
              <w:ind w:left="467"/>
              <w:rPr>
                <w:rFonts w:asciiTheme="majorBidi" w:hAnsiTheme="majorBidi" w:cstheme="majorBidi"/>
                <w:szCs w:val="24"/>
              </w:rPr>
            </w:pPr>
            <w:r w:rsidRPr="0074308D">
              <w:rPr>
                <w:rFonts w:asciiTheme="majorBidi" w:hAnsiTheme="majorBidi" w:cstheme="majorBidi"/>
                <w:b/>
                <w:color w:val="000000"/>
                <w:kern w:val="0"/>
                <w:szCs w:val="24"/>
                <w:lang w:eastAsia="en-GB"/>
              </w:rPr>
              <w:t>Adresse courriel :</w:t>
            </w:r>
            <w:r w:rsidRPr="0074308D">
              <w:rPr>
                <w:rFonts w:asciiTheme="majorBidi" w:hAnsiTheme="majorBidi" w:cstheme="majorBidi"/>
                <w:szCs w:val="24"/>
              </w:rPr>
              <w:t xml:space="preserve"> </w:t>
            </w:r>
            <w:r w:rsidRPr="0074308D">
              <w:rPr>
                <w:rFonts w:asciiTheme="majorBidi" w:hAnsiTheme="majorBidi" w:cstheme="majorBidi"/>
                <w:i/>
                <w:szCs w:val="24"/>
              </w:rPr>
              <w:t>[insérer adresse courriel]</w:t>
            </w:r>
          </w:p>
          <w:p w14:paraId="7ED09E8B" w14:textId="77777777" w:rsidR="00CF25C8" w:rsidRPr="0074308D" w:rsidRDefault="00CF25C8" w:rsidP="00FC2314">
            <w:pPr>
              <w:pStyle w:val="Outline"/>
              <w:suppressAutoHyphens/>
              <w:spacing w:before="60" w:after="60"/>
              <w:ind w:left="467"/>
              <w:rPr>
                <w:rFonts w:asciiTheme="majorBidi" w:hAnsiTheme="majorBidi" w:cstheme="majorBidi"/>
                <w:szCs w:val="24"/>
              </w:rPr>
            </w:pPr>
            <w:r w:rsidRPr="0074308D">
              <w:rPr>
                <w:rFonts w:asciiTheme="majorBidi" w:hAnsiTheme="majorBidi" w:cstheme="majorBidi"/>
                <w:b/>
                <w:color w:val="000000"/>
                <w:szCs w:val="24"/>
              </w:rPr>
              <w:t>Télécopie</w:t>
            </w:r>
            <w:r w:rsidRPr="0074308D">
              <w:rPr>
                <w:rFonts w:asciiTheme="majorBidi" w:hAnsiTheme="majorBidi" w:cstheme="majorBidi"/>
                <w:szCs w:val="24"/>
              </w:rPr>
              <w:t xml:space="preserve"> : </w:t>
            </w:r>
            <w:r w:rsidRPr="0074308D">
              <w:rPr>
                <w:rFonts w:asciiTheme="majorBidi" w:hAnsiTheme="majorBidi" w:cstheme="majorBidi"/>
                <w:i/>
                <w:szCs w:val="24"/>
              </w:rPr>
              <w:t xml:space="preserve">[insérer No télécopie </w:t>
            </w:r>
            <w:r w:rsidRPr="0074308D">
              <w:rPr>
                <w:rFonts w:asciiTheme="majorBidi" w:hAnsiTheme="majorBidi" w:cstheme="majorBidi"/>
                <w:b/>
                <w:i/>
                <w:szCs w:val="24"/>
              </w:rPr>
              <w:t>omettre si non utilisé</w:t>
            </w:r>
            <w:r w:rsidRPr="0074308D">
              <w:rPr>
                <w:rFonts w:asciiTheme="majorBidi" w:hAnsiTheme="majorBidi" w:cstheme="majorBidi"/>
                <w:i/>
                <w:szCs w:val="24"/>
              </w:rPr>
              <w:t>]</w:t>
            </w:r>
          </w:p>
          <w:p w14:paraId="245F3023" w14:textId="77777777" w:rsidR="00CF25C8" w:rsidRPr="0074308D" w:rsidRDefault="00CF25C8" w:rsidP="00FC2314">
            <w:pPr>
              <w:pStyle w:val="Retraitcorpsdetexte"/>
              <w:spacing w:before="120" w:after="120"/>
              <w:ind w:left="42" w:right="289"/>
              <w:rPr>
                <w:rFonts w:asciiTheme="majorBidi" w:hAnsiTheme="majorBidi" w:cstheme="majorBidi"/>
                <w:color w:val="000000"/>
                <w:szCs w:val="24"/>
                <w:lang w:val="fr-FR"/>
              </w:rPr>
            </w:pPr>
            <w:r w:rsidRPr="0074308D">
              <w:rPr>
                <w:rFonts w:asciiTheme="majorBidi" w:hAnsiTheme="majorBidi" w:cstheme="majorBidi"/>
                <w:color w:val="000000"/>
                <w:szCs w:val="24"/>
                <w:lang w:val="fr-FR"/>
              </w:rPr>
              <w:t xml:space="preserve">Lorsqu’une demande de débriefing aura été présentée dans le délai de trois (3) jours ouvrables, nous accorderons le débriefing dans le délai de cinq (5) jours ouvrables à compter de la réception de la demande. Dans le cas où il ne nous serait pas possible d’accorder un débriefing dans ce délai, la période d’attente sera prorogée jusqu’à cinq (5) jours ouvrables après que le débriefing aura eu lieu. Dans un tel cas, nous vous informerons par le moyen le plus rapide de la prolongation de la période d’attente et confirmerons la date à laquelle la période d’attente prorogée expirera. </w:t>
            </w:r>
          </w:p>
          <w:p w14:paraId="72C66915" w14:textId="77777777" w:rsidR="00CF25C8" w:rsidRPr="0074308D" w:rsidRDefault="00CF25C8" w:rsidP="00FC2314">
            <w:pPr>
              <w:pStyle w:val="Retraitcorpsdetexte"/>
              <w:spacing w:after="120"/>
              <w:ind w:left="42" w:right="289"/>
              <w:rPr>
                <w:rFonts w:asciiTheme="majorBidi" w:hAnsiTheme="majorBidi" w:cstheme="majorBidi"/>
                <w:color w:val="000000"/>
                <w:szCs w:val="24"/>
                <w:lang w:val="fr-FR"/>
              </w:rPr>
            </w:pPr>
            <w:r w:rsidRPr="0074308D">
              <w:rPr>
                <w:rFonts w:asciiTheme="majorBidi" w:hAnsiTheme="majorBidi" w:cstheme="majorBidi"/>
                <w:color w:val="000000"/>
                <w:szCs w:val="24"/>
                <w:lang w:val="fr-FR"/>
              </w:rPr>
              <w:t>Le débriefing peut être par écrit, par téléphone, vidéo-conférence ou en personne. Nous vous informerons par écrit et dans les meilleurs délais de la manière dont le débriefing aura lieu, en confirmant la date et l’heure.</w:t>
            </w:r>
          </w:p>
          <w:p w14:paraId="40BA3793" w14:textId="02E68899" w:rsidR="00CF25C8" w:rsidRPr="0074308D" w:rsidRDefault="00CF25C8" w:rsidP="00FC2314">
            <w:pPr>
              <w:pStyle w:val="Retraitcorpsdetexte"/>
              <w:spacing w:after="120"/>
              <w:ind w:left="42" w:right="289"/>
              <w:rPr>
                <w:rFonts w:asciiTheme="majorBidi" w:hAnsiTheme="majorBidi" w:cstheme="majorBidi"/>
                <w:iCs/>
                <w:szCs w:val="24"/>
                <w:lang w:val="fr-FR"/>
              </w:rPr>
            </w:pPr>
            <w:r w:rsidRPr="0074308D">
              <w:rPr>
                <w:rFonts w:asciiTheme="majorBidi" w:hAnsiTheme="majorBidi" w:cstheme="majorBidi"/>
                <w:color w:val="000000"/>
                <w:szCs w:val="24"/>
                <w:lang w:val="fr-FR"/>
              </w:rPr>
              <w:t xml:space="preserve">Lorsque la date limite de demande d’un débriefing est expirée, vous pouvez cependant demander un débriefing. Dans un tel cas, nous accorderons le débriefing dès que possible, et normalement au plus tard dans le délai de quinze (15) jours ouvrables suivant la publication de la </w:t>
            </w:r>
            <w:r w:rsidR="001A7CE1">
              <w:rPr>
                <w:rFonts w:asciiTheme="majorBidi" w:hAnsiTheme="majorBidi" w:cstheme="majorBidi"/>
                <w:color w:val="000000"/>
                <w:szCs w:val="24"/>
                <w:lang w:val="fr-FR"/>
              </w:rPr>
              <w:t>N</w:t>
            </w:r>
            <w:r w:rsidRPr="0074308D">
              <w:rPr>
                <w:rFonts w:asciiTheme="majorBidi" w:hAnsiTheme="majorBidi" w:cstheme="majorBidi"/>
                <w:color w:val="000000"/>
                <w:szCs w:val="24"/>
                <w:lang w:val="fr-FR"/>
              </w:rPr>
              <w:t xml:space="preserve">otification </w:t>
            </w:r>
            <w:r w:rsidR="001A7CE1">
              <w:rPr>
                <w:rFonts w:asciiTheme="majorBidi" w:hAnsiTheme="majorBidi" w:cstheme="majorBidi"/>
                <w:color w:val="000000"/>
                <w:szCs w:val="24"/>
                <w:lang w:val="fr-FR"/>
              </w:rPr>
              <w:t>de la Conclusion de l’Accord-Cadre</w:t>
            </w:r>
            <w:r w:rsidRPr="0074308D">
              <w:rPr>
                <w:rFonts w:asciiTheme="majorBidi" w:hAnsiTheme="majorBidi" w:cstheme="majorBidi"/>
                <w:color w:val="000000"/>
                <w:szCs w:val="24"/>
                <w:lang w:val="fr-FR"/>
              </w:rPr>
              <w:t xml:space="preserve">. </w:t>
            </w:r>
          </w:p>
        </w:tc>
      </w:tr>
    </w:tbl>
    <w:p w14:paraId="7A9900F3" w14:textId="6112F952" w:rsidR="00CF25C8" w:rsidRPr="0074308D" w:rsidRDefault="00CF25C8" w:rsidP="001B6AD0">
      <w:pPr>
        <w:pStyle w:val="Retraitcorpsdetexte"/>
        <w:spacing w:before="240" w:after="120"/>
        <w:ind w:left="0" w:right="289"/>
        <w:rPr>
          <w:b/>
          <w:iCs/>
          <w:lang w:val="fr-FR" w:eastAsia="en-US"/>
        </w:rPr>
      </w:pPr>
      <w:r w:rsidRPr="0074308D">
        <w:rPr>
          <w:b/>
          <w:iCs/>
          <w:lang w:val="fr-FR" w:eastAsia="en-US"/>
        </w:rPr>
        <w:t xml:space="preserve">Comment formuler une </w:t>
      </w:r>
      <w:r w:rsidR="001A7CE1">
        <w:rPr>
          <w:b/>
          <w:iCs/>
          <w:lang w:val="fr-FR" w:eastAsia="en-US"/>
        </w:rPr>
        <w:t>R</w:t>
      </w:r>
      <w:r w:rsidRPr="0074308D">
        <w:rPr>
          <w:b/>
          <w:iCs/>
          <w:lang w:val="fr-FR" w:eastAsia="en-US"/>
        </w:rPr>
        <w:t xml:space="preserve">éclamation </w:t>
      </w: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73"/>
      </w:tblGrid>
      <w:tr w:rsidR="00CF25C8" w:rsidRPr="0074308D" w14:paraId="1312736E" w14:textId="77777777" w:rsidTr="001B6AD0">
        <w:tc>
          <w:tcPr>
            <w:tcW w:w="9473" w:type="dxa"/>
            <w:shd w:val="clear" w:color="auto" w:fill="auto"/>
          </w:tcPr>
          <w:p w14:paraId="5AC6696E" w14:textId="77777777" w:rsidR="00CF25C8" w:rsidRPr="0074308D" w:rsidRDefault="00CF25C8" w:rsidP="00FC2314">
            <w:pPr>
              <w:pStyle w:val="Retraitcorpsdetexte"/>
              <w:spacing w:before="120"/>
              <w:ind w:left="184" w:right="289"/>
              <w:rPr>
                <w:rFonts w:asciiTheme="majorBidi" w:hAnsiTheme="majorBidi" w:cstheme="majorBidi"/>
                <w:b/>
                <w:iCs/>
                <w:szCs w:val="24"/>
                <w:lang w:val="fr-FR"/>
              </w:rPr>
            </w:pPr>
            <w:r w:rsidRPr="0074308D">
              <w:rPr>
                <w:rFonts w:asciiTheme="majorBidi" w:hAnsiTheme="majorBidi" w:cstheme="majorBidi"/>
                <w:b/>
                <w:iCs/>
                <w:szCs w:val="24"/>
                <w:lang w:val="fr-FR"/>
              </w:rPr>
              <w:t>DATE ET HEURE LIMITES : l’heure et la date limite pour présenter une réclamation est minuit le [</w:t>
            </w:r>
            <w:r w:rsidRPr="0074308D">
              <w:rPr>
                <w:rFonts w:asciiTheme="majorBidi" w:hAnsiTheme="majorBidi" w:cstheme="majorBidi"/>
                <w:b/>
                <w:i/>
                <w:iCs/>
                <w:szCs w:val="24"/>
                <w:lang w:val="fr-FR"/>
              </w:rPr>
              <w:t>insérer la date</w:t>
            </w:r>
            <w:r w:rsidRPr="0074308D">
              <w:rPr>
                <w:rFonts w:asciiTheme="majorBidi" w:hAnsiTheme="majorBidi" w:cstheme="majorBidi"/>
                <w:b/>
                <w:iCs/>
                <w:szCs w:val="24"/>
                <w:lang w:val="fr-FR"/>
              </w:rPr>
              <w:t>] (heure locale).</w:t>
            </w:r>
          </w:p>
          <w:p w14:paraId="08C7843F" w14:textId="3E75A7CA" w:rsidR="00CF25C8" w:rsidRPr="0074308D" w:rsidRDefault="00CF25C8" w:rsidP="00FC2314">
            <w:pPr>
              <w:pStyle w:val="Retraitcorpsdetexte"/>
              <w:spacing w:before="120" w:after="120"/>
              <w:ind w:left="184" w:right="289"/>
              <w:rPr>
                <w:rFonts w:asciiTheme="majorBidi" w:hAnsiTheme="majorBidi" w:cstheme="majorBidi"/>
                <w:color w:val="000000"/>
                <w:spacing w:val="-4"/>
                <w:szCs w:val="24"/>
                <w:lang w:val="fr-FR"/>
              </w:rPr>
            </w:pPr>
            <w:r w:rsidRPr="0074308D">
              <w:rPr>
                <w:rFonts w:asciiTheme="majorBidi" w:hAnsiTheme="majorBidi" w:cstheme="majorBidi"/>
                <w:color w:val="000000"/>
                <w:spacing w:val="-4"/>
                <w:szCs w:val="24"/>
                <w:lang w:val="fr-FR"/>
              </w:rPr>
              <w:t xml:space="preserve">Indiquer l’intitulé </w:t>
            </w:r>
            <w:r w:rsidR="00540A1A">
              <w:rPr>
                <w:rFonts w:asciiTheme="majorBidi" w:hAnsiTheme="majorBidi" w:cstheme="majorBidi"/>
                <w:color w:val="000000"/>
                <w:spacing w:val="-4"/>
                <w:szCs w:val="24"/>
                <w:lang w:val="fr-FR"/>
              </w:rPr>
              <w:t>de l’Accord-Cadre</w:t>
            </w:r>
            <w:r w:rsidRPr="0074308D">
              <w:rPr>
                <w:rFonts w:asciiTheme="majorBidi" w:hAnsiTheme="majorBidi" w:cstheme="majorBidi"/>
                <w:color w:val="000000"/>
                <w:spacing w:val="-4"/>
                <w:szCs w:val="24"/>
                <w:lang w:val="fr-FR"/>
              </w:rPr>
              <w:t>, le numéro de référence, le nom du Soumissionnaire, les détails d</w:t>
            </w:r>
            <w:r w:rsidR="00794A64">
              <w:rPr>
                <w:rFonts w:asciiTheme="majorBidi" w:hAnsiTheme="majorBidi" w:cstheme="majorBidi"/>
                <w:color w:val="000000"/>
                <w:spacing w:val="-4"/>
                <w:szCs w:val="24"/>
                <w:lang w:val="fr-FR"/>
              </w:rPr>
              <w:t>e personne-contact</w:t>
            </w:r>
            <w:r w:rsidR="00794A64" w:rsidRPr="0074308D">
              <w:rPr>
                <w:rFonts w:asciiTheme="majorBidi" w:hAnsiTheme="majorBidi" w:cstheme="majorBidi"/>
                <w:color w:val="000000"/>
                <w:spacing w:val="-4"/>
                <w:szCs w:val="24"/>
                <w:lang w:val="fr-FR"/>
              </w:rPr>
              <w:t xml:space="preserve"> </w:t>
            </w:r>
            <w:r w:rsidRPr="0074308D">
              <w:rPr>
                <w:rFonts w:asciiTheme="majorBidi" w:hAnsiTheme="majorBidi" w:cstheme="majorBidi"/>
                <w:color w:val="000000"/>
                <w:spacing w:val="-4"/>
                <w:szCs w:val="24"/>
                <w:lang w:val="fr-FR"/>
              </w:rPr>
              <w:t xml:space="preserve">et l’adresse pour la présentation de la </w:t>
            </w:r>
            <w:r w:rsidR="00794A64">
              <w:rPr>
                <w:rFonts w:asciiTheme="majorBidi" w:hAnsiTheme="majorBidi" w:cstheme="majorBidi"/>
                <w:color w:val="000000"/>
                <w:spacing w:val="-4"/>
                <w:szCs w:val="24"/>
                <w:lang w:val="fr-FR"/>
              </w:rPr>
              <w:t>Réclamation relative à la Passation de Marché</w:t>
            </w:r>
            <w:r w:rsidRPr="0074308D">
              <w:rPr>
                <w:rFonts w:asciiTheme="majorBidi" w:hAnsiTheme="majorBidi" w:cstheme="majorBidi"/>
                <w:color w:val="000000"/>
                <w:spacing w:val="-4"/>
                <w:szCs w:val="24"/>
                <w:lang w:val="fr-FR"/>
              </w:rPr>
              <w:t xml:space="preserve"> comme suit :</w:t>
            </w:r>
          </w:p>
          <w:p w14:paraId="69290BD9" w14:textId="77777777" w:rsidR="00CF25C8" w:rsidRPr="0074308D" w:rsidRDefault="00CF25C8" w:rsidP="00FC2314">
            <w:pPr>
              <w:pStyle w:val="Outline"/>
              <w:keepNext/>
              <w:keepLines/>
              <w:suppressAutoHyphens/>
              <w:spacing w:before="60" w:after="60"/>
              <w:ind w:left="467"/>
              <w:rPr>
                <w:rFonts w:asciiTheme="majorBidi" w:hAnsiTheme="majorBidi" w:cstheme="majorBidi"/>
                <w:b/>
                <w:color w:val="000000"/>
                <w:szCs w:val="24"/>
              </w:rPr>
            </w:pPr>
            <w:r w:rsidRPr="0074308D">
              <w:rPr>
                <w:rFonts w:asciiTheme="majorBidi" w:hAnsiTheme="majorBidi" w:cstheme="majorBidi"/>
                <w:b/>
                <w:color w:val="000000"/>
                <w:szCs w:val="24"/>
              </w:rPr>
              <w:t xml:space="preserve">à l’attention de : </w:t>
            </w:r>
          </w:p>
          <w:p w14:paraId="66B86F0D" w14:textId="77777777" w:rsidR="00CF25C8" w:rsidRPr="0074308D" w:rsidRDefault="00CF25C8" w:rsidP="00FC2314">
            <w:pPr>
              <w:pStyle w:val="Outline"/>
              <w:keepLines/>
              <w:suppressAutoHyphens/>
              <w:spacing w:before="60" w:after="60"/>
              <w:ind w:left="467"/>
              <w:rPr>
                <w:rFonts w:asciiTheme="majorBidi" w:hAnsiTheme="majorBidi" w:cstheme="majorBidi"/>
                <w:szCs w:val="24"/>
              </w:rPr>
            </w:pPr>
            <w:r w:rsidRPr="0074308D">
              <w:rPr>
                <w:rFonts w:asciiTheme="majorBidi" w:hAnsiTheme="majorBidi" w:cstheme="majorBidi"/>
                <w:b/>
                <w:color w:val="000000"/>
                <w:kern w:val="0"/>
                <w:szCs w:val="24"/>
                <w:lang w:eastAsia="en-GB"/>
              </w:rPr>
              <w:t>Nom :</w:t>
            </w:r>
            <w:r w:rsidRPr="0074308D">
              <w:rPr>
                <w:rFonts w:asciiTheme="majorBidi" w:hAnsiTheme="majorBidi" w:cstheme="majorBidi"/>
                <w:szCs w:val="24"/>
              </w:rPr>
              <w:t xml:space="preserve"> </w:t>
            </w:r>
            <w:r w:rsidRPr="0074308D">
              <w:rPr>
                <w:rFonts w:asciiTheme="majorBidi" w:hAnsiTheme="majorBidi" w:cstheme="majorBidi"/>
                <w:i/>
                <w:szCs w:val="24"/>
              </w:rPr>
              <w:t>[insérer le nom complet de la personne]</w:t>
            </w:r>
          </w:p>
          <w:p w14:paraId="4C894327" w14:textId="77777777" w:rsidR="00CF25C8" w:rsidRPr="0074308D" w:rsidRDefault="00CF25C8" w:rsidP="00FC2314">
            <w:pPr>
              <w:pStyle w:val="Outline"/>
              <w:keepLines/>
              <w:suppressAutoHyphens/>
              <w:spacing w:before="60" w:after="60"/>
              <w:ind w:left="467"/>
              <w:rPr>
                <w:rFonts w:asciiTheme="majorBidi" w:hAnsiTheme="majorBidi" w:cstheme="majorBidi"/>
                <w:i/>
                <w:szCs w:val="24"/>
              </w:rPr>
            </w:pPr>
            <w:r w:rsidRPr="0074308D">
              <w:rPr>
                <w:rFonts w:asciiTheme="majorBidi" w:hAnsiTheme="majorBidi" w:cstheme="majorBidi"/>
                <w:b/>
                <w:color w:val="000000"/>
                <w:kern w:val="0"/>
                <w:szCs w:val="24"/>
                <w:lang w:eastAsia="en-GB"/>
              </w:rPr>
              <w:t>Titre/position :</w:t>
            </w:r>
            <w:r w:rsidRPr="0074308D">
              <w:rPr>
                <w:rFonts w:asciiTheme="majorBidi" w:hAnsiTheme="majorBidi" w:cstheme="majorBidi"/>
                <w:szCs w:val="24"/>
              </w:rPr>
              <w:t xml:space="preserve"> </w:t>
            </w:r>
            <w:r w:rsidRPr="0074308D">
              <w:rPr>
                <w:rFonts w:asciiTheme="majorBidi" w:hAnsiTheme="majorBidi" w:cstheme="majorBidi"/>
                <w:i/>
                <w:szCs w:val="24"/>
              </w:rPr>
              <w:t>[insérer le titre/la position]</w:t>
            </w:r>
          </w:p>
          <w:p w14:paraId="48E20B8E" w14:textId="1F8D0CBC" w:rsidR="00CF25C8" w:rsidRPr="0074308D" w:rsidRDefault="00CF25C8" w:rsidP="00FC2314">
            <w:pPr>
              <w:pStyle w:val="Outline"/>
              <w:keepLines/>
              <w:suppressAutoHyphens/>
              <w:spacing w:before="60" w:after="60"/>
              <w:ind w:left="467"/>
              <w:rPr>
                <w:rFonts w:asciiTheme="majorBidi" w:hAnsiTheme="majorBidi" w:cstheme="majorBidi"/>
                <w:i/>
                <w:szCs w:val="24"/>
              </w:rPr>
            </w:pPr>
            <w:r w:rsidRPr="0074308D">
              <w:rPr>
                <w:rFonts w:asciiTheme="majorBidi" w:hAnsiTheme="majorBidi" w:cstheme="majorBidi"/>
                <w:b/>
                <w:color w:val="000000"/>
                <w:kern w:val="0"/>
                <w:szCs w:val="24"/>
                <w:lang w:eastAsia="en-GB"/>
              </w:rPr>
              <w:t>Agence :</w:t>
            </w:r>
            <w:r w:rsidRPr="0074308D">
              <w:rPr>
                <w:rFonts w:asciiTheme="majorBidi" w:hAnsiTheme="majorBidi" w:cstheme="majorBidi"/>
                <w:szCs w:val="24"/>
              </w:rPr>
              <w:t xml:space="preserve"> </w:t>
            </w:r>
            <w:r w:rsidRPr="0074308D">
              <w:rPr>
                <w:rFonts w:asciiTheme="majorBidi" w:hAnsiTheme="majorBidi" w:cstheme="majorBidi"/>
                <w:i/>
                <w:szCs w:val="24"/>
              </w:rPr>
              <w:t xml:space="preserve">[insérer le nom de </w:t>
            </w:r>
            <w:r w:rsidR="009074C4">
              <w:rPr>
                <w:rFonts w:asciiTheme="majorBidi" w:hAnsiTheme="majorBidi" w:cstheme="majorBidi"/>
                <w:i/>
                <w:szCs w:val="24"/>
              </w:rPr>
              <w:t>l’Agence d’Acquisition</w:t>
            </w:r>
            <w:r w:rsidRPr="0074308D">
              <w:rPr>
                <w:rFonts w:asciiTheme="majorBidi" w:hAnsiTheme="majorBidi" w:cstheme="majorBidi"/>
                <w:i/>
                <w:szCs w:val="24"/>
              </w:rPr>
              <w:t>]</w:t>
            </w:r>
          </w:p>
          <w:p w14:paraId="22E21F01" w14:textId="77777777" w:rsidR="00CF25C8" w:rsidRPr="0074308D" w:rsidRDefault="00CF25C8" w:rsidP="00FC2314">
            <w:pPr>
              <w:pStyle w:val="Outline"/>
              <w:keepLines/>
              <w:suppressAutoHyphens/>
              <w:spacing w:before="60" w:after="60"/>
              <w:ind w:left="467"/>
              <w:rPr>
                <w:rFonts w:asciiTheme="majorBidi" w:hAnsiTheme="majorBidi" w:cstheme="majorBidi"/>
                <w:szCs w:val="24"/>
              </w:rPr>
            </w:pPr>
            <w:r w:rsidRPr="0074308D">
              <w:rPr>
                <w:rFonts w:asciiTheme="majorBidi" w:hAnsiTheme="majorBidi" w:cstheme="majorBidi"/>
                <w:b/>
                <w:color w:val="000000"/>
                <w:kern w:val="0"/>
                <w:szCs w:val="24"/>
                <w:lang w:eastAsia="en-GB"/>
              </w:rPr>
              <w:t>Adresse courriel :</w:t>
            </w:r>
            <w:r w:rsidRPr="0074308D">
              <w:rPr>
                <w:rFonts w:asciiTheme="majorBidi" w:hAnsiTheme="majorBidi" w:cstheme="majorBidi"/>
                <w:szCs w:val="24"/>
              </w:rPr>
              <w:t xml:space="preserve"> </w:t>
            </w:r>
            <w:r w:rsidRPr="0074308D">
              <w:rPr>
                <w:rFonts w:asciiTheme="majorBidi" w:hAnsiTheme="majorBidi" w:cstheme="majorBidi"/>
                <w:i/>
                <w:szCs w:val="24"/>
              </w:rPr>
              <w:t>[insérer adresse courriel]</w:t>
            </w:r>
          </w:p>
          <w:p w14:paraId="57CC29BA" w14:textId="77777777" w:rsidR="00CF25C8" w:rsidRPr="0074308D" w:rsidRDefault="00CF25C8" w:rsidP="00FC2314">
            <w:pPr>
              <w:pStyle w:val="Outline"/>
              <w:keepLines/>
              <w:suppressAutoHyphens/>
              <w:spacing w:before="60" w:after="60"/>
              <w:ind w:left="467"/>
              <w:rPr>
                <w:rFonts w:asciiTheme="majorBidi" w:hAnsiTheme="majorBidi" w:cstheme="majorBidi"/>
                <w:szCs w:val="24"/>
              </w:rPr>
            </w:pPr>
            <w:r w:rsidRPr="0074308D">
              <w:rPr>
                <w:rFonts w:asciiTheme="majorBidi" w:hAnsiTheme="majorBidi" w:cstheme="majorBidi"/>
                <w:b/>
                <w:color w:val="000000"/>
                <w:szCs w:val="24"/>
              </w:rPr>
              <w:t>Télécopie</w:t>
            </w:r>
            <w:r w:rsidRPr="0074308D">
              <w:rPr>
                <w:rFonts w:asciiTheme="majorBidi" w:hAnsiTheme="majorBidi" w:cstheme="majorBidi"/>
                <w:szCs w:val="24"/>
              </w:rPr>
              <w:t xml:space="preserve"> : </w:t>
            </w:r>
            <w:r w:rsidRPr="0074308D">
              <w:rPr>
                <w:rFonts w:asciiTheme="majorBidi" w:hAnsiTheme="majorBidi" w:cstheme="majorBidi"/>
                <w:i/>
                <w:szCs w:val="24"/>
              </w:rPr>
              <w:t xml:space="preserve">[insérer No télécopie </w:t>
            </w:r>
            <w:r w:rsidRPr="0074308D">
              <w:rPr>
                <w:rFonts w:asciiTheme="majorBidi" w:hAnsiTheme="majorBidi" w:cstheme="majorBidi"/>
                <w:b/>
                <w:i/>
                <w:szCs w:val="24"/>
              </w:rPr>
              <w:t>omettre si non utilisé</w:t>
            </w:r>
            <w:r w:rsidRPr="0074308D">
              <w:rPr>
                <w:rFonts w:asciiTheme="majorBidi" w:hAnsiTheme="majorBidi" w:cstheme="majorBidi"/>
                <w:i/>
                <w:szCs w:val="24"/>
              </w:rPr>
              <w:t>]</w:t>
            </w:r>
          </w:p>
          <w:p w14:paraId="4E699F88" w14:textId="6B540436" w:rsidR="00CF25C8" w:rsidRPr="0074308D" w:rsidRDefault="00405790" w:rsidP="00FC2314">
            <w:pPr>
              <w:pStyle w:val="Retraitcorpsdetexte"/>
              <w:spacing w:before="120" w:after="120"/>
              <w:ind w:left="184" w:right="289"/>
              <w:rPr>
                <w:rFonts w:asciiTheme="majorBidi" w:hAnsiTheme="majorBidi" w:cstheme="majorBidi"/>
                <w:iCs/>
                <w:szCs w:val="24"/>
                <w:lang w:val="fr-FR"/>
              </w:rPr>
            </w:pPr>
            <w:r>
              <w:rPr>
                <w:rFonts w:asciiTheme="majorBidi" w:hAnsiTheme="majorBidi" w:cstheme="majorBidi"/>
                <w:iCs/>
                <w:szCs w:val="24"/>
                <w:lang w:val="fr-FR"/>
              </w:rPr>
              <w:t>A</w:t>
            </w:r>
            <w:r w:rsidR="00CF25C8" w:rsidRPr="0074308D">
              <w:rPr>
                <w:rFonts w:asciiTheme="majorBidi" w:hAnsiTheme="majorBidi" w:cstheme="majorBidi"/>
                <w:iCs/>
                <w:szCs w:val="24"/>
                <w:lang w:val="fr-FR"/>
              </w:rPr>
              <w:t xml:space="preserve"> ce stade du processus </w:t>
            </w:r>
            <w:proofErr w:type="gramStart"/>
            <w:r>
              <w:rPr>
                <w:rFonts w:asciiTheme="majorBidi" w:hAnsiTheme="majorBidi" w:cstheme="majorBidi"/>
                <w:iCs/>
                <w:szCs w:val="24"/>
                <w:lang w:val="fr-FR"/>
              </w:rPr>
              <w:t xml:space="preserve">d’acquisition </w:t>
            </w:r>
            <w:r w:rsidR="00CF25C8" w:rsidRPr="0074308D">
              <w:rPr>
                <w:rFonts w:asciiTheme="majorBidi" w:hAnsiTheme="majorBidi" w:cstheme="majorBidi"/>
                <w:iCs/>
                <w:szCs w:val="24"/>
                <w:lang w:val="fr-FR"/>
              </w:rPr>
              <w:t xml:space="preserve"> vous</w:t>
            </w:r>
            <w:proofErr w:type="gramEnd"/>
            <w:r w:rsidR="00CF25C8" w:rsidRPr="0074308D">
              <w:rPr>
                <w:rFonts w:asciiTheme="majorBidi" w:hAnsiTheme="majorBidi" w:cstheme="majorBidi"/>
                <w:iCs/>
                <w:szCs w:val="24"/>
                <w:lang w:val="fr-FR"/>
              </w:rPr>
              <w:t xml:space="preserve"> pouvez soumettre une réclamation relative à la passation des marchés au sujet de la décision </w:t>
            </w:r>
            <w:r>
              <w:rPr>
                <w:rFonts w:asciiTheme="majorBidi" w:hAnsiTheme="majorBidi" w:cstheme="majorBidi"/>
                <w:iCs/>
                <w:szCs w:val="24"/>
                <w:lang w:val="fr-FR"/>
              </w:rPr>
              <w:t>de conclure un Accord-Cadre</w:t>
            </w:r>
            <w:r w:rsidR="00CF25C8" w:rsidRPr="0074308D">
              <w:rPr>
                <w:rFonts w:asciiTheme="majorBidi" w:hAnsiTheme="majorBidi" w:cstheme="majorBidi"/>
                <w:iCs/>
                <w:szCs w:val="24"/>
                <w:lang w:val="fr-FR"/>
              </w:rPr>
              <w:t>. Il n’est pas nécessaire que vous ayez demandé ou reçu un débriefing avant de présenter une réclamation. Votre réclamation doit être présentée durant la Période d’attente et reçue par nous avant l’expiration de ladite Période d’attente.</w:t>
            </w:r>
          </w:p>
          <w:p w14:paraId="451A11E0" w14:textId="77777777" w:rsidR="00CF25C8" w:rsidRPr="0074308D" w:rsidRDefault="00CF25C8" w:rsidP="00FC2314">
            <w:pPr>
              <w:pStyle w:val="Retraitcorpsdetexte"/>
              <w:spacing w:before="120" w:after="120"/>
              <w:ind w:left="184" w:right="289"/>
              <w:rPr>
                <w:rFonts w:asciiTheme="majorBidi" w:hAnsiTheme="majorBidi" w:cstheme="majorBidi"/>
                <w:iCs/>
                <w:szCs w:val="24"/>
                <w:u w:val="single"/>
                <w:lang w:val="fr-FR"/>
              </w:rPr>
            </w:pPr>
            <w:r w:rsidRPr="0074308D">
              <w:rPr>
                <w:rFonts w:asciiTheme="majorBidi" w:hAnsiTheme="majorBidi" w:cstheme="majorBidi"/>
                <w:iCs/>
                <w:szCs w:val="24"/>
                <w:u w:val="single"/>
                <w:lang w:val="fr-FR"/>
              </w:rPr>
              <w:t>Informations complémentaires :</w:t>
            </w:r>
          </w:p>
          <w:p w14:paraId="142CA6AE" w14:textId="77777777" w:rsidR="00CF25C8" w:rsidRPr="0074308D" w:rsidRDefault="00CF25C8" w:rsidP="00FC2314">
            <w:pPr>
              <w:pStyle w:val="Retraitcorpsdetexte"/>
              <w:spacing w:before="120" w:after="120"/>
              <w:ind w:left="184" w:right="289"/>
              <w:rPr>
                <w:rFonts w:asciiTheme="majorBidi" w:hAnsiTheme="majorBidi" w:cstheme="majorBidi"/>
                <w:iCs/>
                <w:szCs w:val="24"/>
                <w:lang w:val="fr-FR"/>
              </w:rPr>
            </w:pPr>
            <w:r w:rsidRPr="0074308D">
              <w:rPr>
                <w:rFonts w:asciiTheme="majorBidi" w:hAnsiTheme="majorBidi" w:cstheme="majorBidi"/>
                <w:iCs/>
                <w:szCs w:val="24"/>
                <w:lang w:val="fr-FR"/>
              </w:rPr>
              <w:t xml:space="preserve">Pour obtenir plus d’informations, prière vous référer au </w:t>
            </w:r>
            <w:hyperlink r:id="rId71" w:history="1">
              <w:r w:rsidRPr="0074308D">
                <w:rPr>
                  <w:rStyle w:val="Lienhypertexte"/>
                  <w:rFonts w:asciiTheme="majorBidi" w:hAnsiTheme="majorBidi" w:cstheme="majorBidi"/>
                  <w:iCs/>
                  <w:szCs w:val="24"/>
                  <w:lang w:val="fr-FR"/>
                </w:rPr>
                <w:t>Règlement de Passation de Marchés applicables aux Emprunteurs dans le cadre de financement de projets d’investissement</w:t>
              </w:r>
            </w:hyperlink>
            <w:r w:rsidRPr="0074308D">
              <w:rPr>
                <w:rFonts w:asciiTheme="majorBidi" w:hAnsiTheme="majorBidi" w:cstheme="majorBidi"/>
                <w:iCs/>
                <w:szCs w:val="24"/>
                <w:lang w:val="fr-FR"/>
              </w:rPr>
              <w:t xml:space="preserve">, en date de juillet 2016 (Règlement de Passation de Marchés) (Annexe III). Il vous est demandé de lire ces documents avant de préparer et présenter votre réclamation. En outre la Recommandation de la Banque Mondiale intitulée </w:t>
            </w:r>
            <w:hyperlink r:id="rId72" w:history="1">
              <w:r w:rsidRPr="0074308D">
                <w:rPr>
                  <w:rStyle w:val="Lienhypertexte"/>
                  <w:rFonts w:asciiTheme="majorBidi" w:hAnsiTheme="majorBidi" w:cstheme="majorBidi"/>
                  <w:iCs/>
                  <w:szCs w:val="24"/>
                  <w:lang w:val="fr-FR"/>
                </w:rPr>
                <w:t>« Comment formuler une réclamation relative à la passation des marchés »</w:t>
              </w:r>
            </w:hyperlink>
            <w:r w:rsidRPr="0074308D">
              <w:rPr>
                <w:rFonts w:asciiTheme="majorBidi" w:hAnsiTheme="majorBidi" w:cstheme="majorBidi"/>
                <w:iCs/>
                <w:szCs w:val="24"/>
                <w:lang w:val="fr-FR"/>
              </w:rPr>
              <w:t xml:space="preserve"> fournit des explications utiles sur le processus, ainsi qu’un modèle de lettre de réclamation.</w:t>
            </w:r>
          </w:p>
          <w:p w14:paraId="10030EB2" w14:textId="77777777" w:rsidR="00CF25C8" w:rsidRPr="0074308D" w:rsidRDefault="00CF25C8" w:rsidP="00FC2314">
            <w:pPr>
              <w:pStyle w:val="Retraitcorpsdetexte"/>
              <w:spacing w:before="120" w:after="120"/>
              <w:ind w:left="184" w:right="289"/>
              <w:rPr>
                <w:rFonts w:asciiTheme="majorBidi" w:hAnsiTheme="majorBidi" w:cstheme="majorBidi"/>
                <w:iCs/>
                <w:szCs w:val="24"/>
                <w:lang w:val="fr-FR"/>
              </w:rPr>
            </w:pPr>
            <w:r w:rsidRPr="0074308D">
              <w:rPr>
                <w:rFonts w:asciiTheme="majorBidi" w:hAnsiTheme="majorBidi" w:cstheme="majorBidi"/>
                <w:iCs/>
                <w:szCs w:val="24"/>
                <w:lang w:val="fr-FR"/>
              </w:rPr>
              <w:t>En résumé, les quatre exigences ci-après sont essentielles :</w:t>
            </w:r>
          </w:p>
          <w:p w14:paraId="60577FF4" w14:textId="5A89D047" w:rsidR="00CF25C8" w:rsidRPr="0074308D" w:rsidRDefault="00CF25C8" w:rsidP="00FC2314">
            <w:pPr>
              <w:pStyle w:val="Retraitcorpsdetexte"/>
              <w:numPr>
                <w:ilvl w:val="0"/>
                <w:numId w:val="101"/>
              </w:numPr>
              <w:spacing w:after="120"/>
              <w:ind w:left="1034" w:right="289" w:hanging="425"/>
              <w:rPr>
                <w:rFonts w:asciiTheme="majorBidi" w:hAnsiTheme="majorBidi" w:cstheme="majorBidi"/>
                <w:iCs/>
                <w:szCs w:val="24"/>
                <w:lang w:val="fr-FR"/>
              </w:rPr>
            </w:pPr>
            <w:r w:rsidRPr="0074308D">
              <w:rPr>
                <w:rFonts w:asciiTheme="majorBidi" w:hAnsiTheme="majorBidi" w:cstheme="majorBidi"/>
                <w:iCs/>
                <w:szCs w:val="24"/>
                <w:lang w:val="fr-FR"/>
              </w:rPr>
              <w:t>Vous devez être une « partie intéressée ». Dans le cas présent, cela signifie un Soumissionnaire ayant remis une Offre dans le cadre de ce processus de sélection, et destinataire d’une Notification d’</w:t>
            </w:r>
            <w:r w:rsidR="002E7A0E">
              <w:rPr>
                <w:rFonts w:asciiTheme="majorBidi" w:hAnsiTheme="majorBidi" w:cstheme="majorBidi"/>
                <w:iCs/>
                <w:szCs w:val="24"/>
                <w:lang w:val="fr-FR"/>
              </w:rPr>
              <w:t>I</w:t>
            </w:r>
            <w:r w:rsidRPr="0074308D">
              <w:rPr>
                <w:rFonts w:asciiTheme="majorBidi" w:hAnsiTheme="majorBidi" w:cstheme="majorBidi"/>
                <w:iCs/>
                <w:szCs w:val="24"/>
                <w:lang w:val="fr-FR"/>
              </w:rPr>
              <w:t xml:space="preserve">ntention </w:t>
            </w:r>
            <w:r w:rsidR="002E7A0E">
              <w:rPr>
                <w:rFonts w:asciiTheme="majorBidi" w:hAnsiTheme="majorBidi" w:cstheme="majorBidi"/>
                <w:iCs/>
                <w:szCs w:val="24"/>
                <w:lang w:val="fr-FR"/>
              </w:rPr>
              <w:t>de conclure un Accord-Cadre</w:t>
            </w:r>
            <w:r w:rsidRPr="0074308D">
              <w:rPr>
                <w:rFonts w:asciiTheme="majorBidi" w:hAnsiTheme="majorBidi" w:cstheme="majorBidi"/>
                <w:iCs/>
                <w:szCs w:val="24"/>
                <w:lang w:val="fr-FR"/>
              </w:rPr>
              <w:t>.</w:t>
            </w:r>
          </w:p>
          <w:p w14:paraId="245BC1A5" w14:textId="0F9D88B3" w:rsidR="002E7A0E" w:rsidRPr="0074308D" w:rsidRDefault="00CF25C8" w:rsidP="002E7A0E">
            <w:pPr>
              <w:pStyle w:val="Retraitcorpsdetexte"/>
              <w:numPr>
                <w:ilvl w:val="0"/>
                <w:numId w:val="101"/>
              </w:numPr>
              <w:spacing w:after="120"/>
              <w:ind w:left="1034" w:right="289" w:hanging="425"/>
              <w:rPr>
                <w:rFonts w:asciiTheme="majorBidi" w:hAnsiTheme="majorBidi" w:cstheme="majorBidi"/>
                <w:iCs/>
                <w:szCs w:val="24"/>
                <w:lang w:val="fr-FR"/>
              </w:rPr>
            </w:pPr>
            <w:r w:rsidRPr="0074308D">
              <w:rPr>
                <w:rFonts w:asciiTheme="majorBidi" w:hAnsiTheme="majorBidi" w:cstheme="majorBidi"/>
                <w:iCs/>
                <w:szCs w:val="24"/>
                <w:lang w:val="fr-FR"/>
              </w:rPr>
              <w:t xml:space="preserve">La réclamation peut contester la décision </w:t>
            </w:r>
            <w:r w:rsidR="002E7A0E">
              <w:rPr>
                <w:rFonts w:asciiTheme="majorBidi" w:hAnsiTheme="majorBidi" w:cstheme="majorBidi"/>
                <w:iCs/>
                <w:szCs w:val="24"/>
                <w:lang w:val="fr-FR"/>
              </w:rPr>
              <w:t>de conclure un Accord-Cadre</w:t>
            </w:r>
            <w:r w:rsidR="002E7A0E" w:rsidRPr="0074308D">
              <w:rPr>
                <w:rFonts w:asciiTheme="majorBidi" w:hAnsiTheme="majorBidi" w:cstheme="majorBidi"/>
                <w:iCs/>
                <w:szCs w:val="24"/>
                <w:lang w:val="fr-FR"/>
              </w:rPr>
              <w:t>.</w:t>
            </w:r>
          </w:p>
          <w:p w14:paraId="17D4A3D0" w14:textId="740814BF" w:rsidR="00CF25C8" w:rsidRPr="0074308D" w:rsidRDefault="00CF25C8" w:rsidP="00FC2314">
            <w:pPr>
              <w:pStyle w:val="Retraitcorpsdetexte"/>
              <w:numPr>
                <w:ilvl w:val="0"/>
                <w:numId w:val="101"/>
              </w:numPr>
              <w:spacing w:after="120"/>
              <w:ind w:left="1034" w:right="289" w:hanging="425"/>
              <w:rPr>
                <w:rFonts w:asciiTheme="majorBidi" w:hAnsiTheme="majorBidi" w:cstheme="majorBidi"/>
                <w:iCs/>
                <w:szCs w:val="24"/>
                <w:lang w:val="fr-FR"/>
              </w:rPr>
            </w:pPr>
            <w:r w:rsidRPr="0074308D">
              <w:rPr>
                <w:rFonts w:asciiTheme="majorBidi" w:hAnsiTheme="majorBidi" w:cstheme="majorBidi"/>
                <w:iCs/>
                <w:szCs w:val="24"/>
                <w:lang w:val="fr-FR"/>
              </w:rPr>
              <w:t>exclusivement.</w:t>
            </w:r>
          </w:p>
          <w:p w14:paraId="539D12D1" w14:textId="77777777" w:rsidR="00CF25C8" w:rsidRPr="0074308D" w:rsidRDefault="00CF25C8" w:rsidP="00FC2314">
            <w:pPr>
              <w:pStyle w:val="Retraitcorpsdetexte"/>
              <w:numPr>
                <w:ilvl w:val="0"/>
                <w:numId w:val="101"/>
              </w:numPr>
              <w:spacing w:after="120"/>
              <w:ind w:left="1034" w:right="289" w:hanging="425"/>
              <w:rPr>
                <w:rFonts w:asciiTheme="majorBidi" w:hAnsiTheme="majorBidi" w:cstheme="majorBidi"/>
                <w:iCs/>
                <w:szCs w:val="24"/>
                <w:lang w:val="fr-FR"/>
              </w:rPr>
            </w:pPr>
            <w:r w:rsidRPr="0074308D">
              <w:rPr>
                <w:rFonts w:asciiTheme="majorBidi" w:hAnsiTheme="majorBidi" w:cstheme="majorBidi"/>
                <w:iCs/>
                <w:szCs w:val="24"/>
                <w:lang w:val="fr-FR"/>
              </w:rPr>
              <w:t>La réclamation doit être reçue avant la date et l’heure limites indiquées ci-avant.</w:t>
            </w:r>
          </w:p>
          <w:p w14:paraId="4BE7B4DE" w14:textId="243726C2" w:rsidR="00CF25C8" w:rsidRPr="0074308D" w:rsidRDefault="00CF25C8" w:rsidP="00FC2314">
            <w:pPr>
              <w:pStyle w:val="Retraitcorpsdetexte"/>
              <w:numPr>
                <w:ilvl w:val="0"/>
                <w:numId w:val="101"/>
              </w:numPr>
              <w:spacing w:after="120"/>
              <w:ind w:left="1034" w:right="289" w:hanging="425"/>
              <w:rPr>
                <w:rFonts w:asciiTheme="majorBidi" w:hAnsiTheme="majorBidi" w:cstheme="majorBidi"/>
                <w:iCs/>
                <w:szCs w:val="24"/>
                <w:lang w:val="fr-FR"/>
              </w:rPr>
            </w:pPr>
            <w:r w:rsidRPr="0074308D">
              <w:rPr>
                <w:rFonts w:asciiTheme="majorBidi" w:hAnsiTheme="majorBidi" w:cstheme="majorBidi"/>
                <w:iCs/>
                <w:szCs w:val="24"/>
                <w:lang w:val="fr-FR"/>
              </w:rPr>
              <w:t>Vous devez fournir dans la réclamation, tous les renseignements demandés par le Règle</w:t>
            </w:r>
            <w:r w:rsidR="002E7A0E">
              <w:rPr>
                <w:rFonts w:asciiTheme="majorBidi" w:hAnsiTheme="majorBidi" w:cstheme="majorBidi"/>
                <w:iCs/>
                <w:szCs w:val="24"/>
                <w:lang w:val="fr-FR"/>
              </w:rPr>
              <w:t>ment</w:t>
            </w:r>
            <w:r w:rsidRPr="0074308D">
              <w:rPr>
                <w:rFonts w:asciiTheme="majorBidi" w:hAnsiTheme="majorBidi" w:cstheme="majorBidi"/>
                <w:iCs/>
                <w:szCs w:val="24"/>
                <w:lang w:val="fr-FR"/>
              </w:rPr>
              <w:t xml:space="preserve"> de Passation de Marchés (comme décrits à l’Annexe III).</w:t>
            </w:r>
          </w:p>
        </w:tc>
      </w:tr>
    </w:tbl>
    <w:p w14:paraId="45E30114" w14:textId="72D6B2F8" w:rsidR="00CF25C8" w:rsidRPr="0074308D" w:rsidRDefault="00CF25C8" w:rsidP="001B6AD0">
      <w:pPr>
        <w:pStyle w:val="Retraitcorpsdetexte"/>
        <w:spacing w:before="240" w:after="120"/>
        <w:ind w:left="0" w:right="289"/>
        <w:rPr>
          <w:b/>
          <w:iCs/>
          <w:lang w:val="fr-FR" w:eastAsia="en-US"/>
        </w:rPr>
      </w:pPr>
      <w:r w:rsidRPr="0074308D">
        <w:rPr>
          <w:b/>
          <w:iCs/>
          <w:lang w:val="fr-FR" w:eastAsia="en-US"/>
        </w:rPr>
        <w:t>Période d’</w:t>
      </w:r>
      <w:r w:rsidR="002E7A0E">
        <w:rPr>
          <w:b/>
          <w:iCs/>
          <w:lang w:val="fr-FR" w:eastAsia="en-US"/>
        </w:rPr>
        <w:t>A</w:t>
      </w:r>
      <w:r w:rsidRPr="0074308D">
        <w:rPr>
          <w:b/>
          <w:iCs/>
          <w:lang w:val="fr-FR" w:eastAsia="en-US"/>
        </w:rPr>
        <w:t xml:space="preserve">ttente </w:t>
      </w: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73"/>
      </w:tblGrid>
      <w:tr w:rsidR="00CF25C8" w:rsidRPr="0074308D" w14:paraId="32FE06AF" w14:textId="77777777" w:rsidTr="001B6AD0">
        <w:tc>
          <w:tcPr>
            <w:tcW w:w="9473" w:type="dxa"/>
            <w:shd w:val="clear" w:color="auto" w:fill="auto"/>
          </w:tcPr>
          <w:p w14:paraId="30AD25FF" w14:textId="77777777" w:rsidR="00CF25C8" w:rsidRPr="0074308D" w:rsidRDefault="00CF25C8" w:rsidP="00FC2314">
            <w:pPr>
              <w:pStyle w:val="Retraitcorpsdetexte"/>
              <w:spacing w:before="120"/>
              <w:ind w:left="144" w:right="289"/>
              <w:rPr>
                <w:rFonts w:asciiTheme="majorBidi" w:hAnsiTheme="majorBidi" w:cstheme="majorBidi"/>
                <w:b/>
                <w:iCs/>
                <w:szCs w:val="24"/>
                <w:lang w:val="fr-FR"/>
              </w:rPr>
            </w:pPr>
            <w:r w:rsidRPr="0074308D">
              <w:rPr>
                <w:rFonts w:asciiTheme="majorBidi" w:hAnsiTheme="majorBidi" w:cstheme="majorBidi"/>
                <w:b/>
                <w:iCs/>
                <w:szCs w:val="24"/>
                <w:lang w:val="fr-FR"/>
              </w:rPr>
              <w:t>DATE ET HEURE LIMITES : l’heure et la date limite d’expiration de la Période d’attente est minuit le [</w:t>
            </w:r>
            <w:r w:rsidRPr="0074308D">
              <w:rPr>
                <w:rFonts w:asciiTheme="majorBidi" w:hAnsiTheme="majorBidi" w:cstheme="majorBidi"/>
                <w:b/>
                <w:i/>
                <w:iCs/>
                <w:szCs w:val="24"/>
                <w:lang w:val="fr-FR"/>
              </w:rPr>
              <w:t>insérer la date</w:t>
            </w:r>
            <w:r w:rsidRPr="0074308D">
              <w:rPr>
                <w:rFonts w:asciiTheme="majorBidi" w:hAnsiTheme="majorBidi" w:cstheme="majorBidi"/>
                <w:b/>
                <w:iCs/>
                <w:szCs w:val="24"/>
                <w:lang w:val="fr-FR"/>
              </w:rPr>
              <w:t>] (heure locale).</w:t>
            </w:r>
          </w:p>
          <w:p w14:paraId="7D977748" w14:textId="319CD3C6" w:rsidR="00CF25C8" w:rsidRPr="00D72D47" w:rsidRDefault="00CF25C8" w:rsidP="00CF6336">
            <w:pPr>
              <w:pStyle w:val="Retraitcorpsdetexte"/>
              <w:numPr>
                <w:ilvl w:val="0"/>
                <w:numId w:val="213"/>
              </w:numPr>
              <w:spacing w:before="120" w:after="120"/>
              <w:ind w:left="144" w:right="289"/>
              <w:rPr>
                <w:rFonts w:asciiTheme="majorBidi" w:hAnsiTheme="majorBidi" w:cstheme="majorBidi"/>
                <w:szCs w:val="24"/>
                <w:lang w:val="fr-FR"/>
              </w:rPr>
            </w:pPr>
            <w:r w:rsidRPr="00D72D47">
              <w:rPr>
                <w:rFonts w:asciiTheme="majorBidi" w:hAnsiTheme="majorBidi" w:cstheme="majorBidi"/>
                <w:szCs w:val="24"/>
                <w:lang w:val="fr-FR"/>
              </w:rPr>
              <w:t xml:space="preserve">La </w:t>
            </w:r>
            <w:r w:rsidR="00D72D47" w:rsidRPr="00D72D47">
              <w:rPr>
                <w:rFonts w:asciiTheme="majorBidi" w:hAnsiTheme="majorBidi" w:cstheme="majorBidi"/>
                <w:szCs w:val="24"/>
                <w:lang w:val="fr-FR"/>
              </w:rPr>
              <w:t>P</w:t>
            </w:r>
            <w:r w:rsidRPr="00D72D47">
              <w:rPr>
                <w:rFonts w:asciiTheme="majorBidi" w:hAnsiTheme="majorBidi" w:cstheme="majorBidi"/>
                <w:szCs w:val="24"/>
                <w:lang w:val="fr-FR"/>
              </w:rPr>
              <w:t xml:space="preserve">ériode d’attente est de dix (10) jours ouvrables à compter de la date d’envoi de la présente Notification de l’intention </w:t>
            </w:r>
            <w:r w:rsidR="00D72D47" w:rsidRPr="00D72D47">
              <w:rPr>
                <w:rFonts w:asciiTheme="majorBidi" w:hAnsiTheme="majorBidi" w:cstheme="majorBidi"/>
                <w:iCs/>
                <w:szCs w:val="24"/>
                <w:lang w:val="fr-FR"/>
              </w:rPr>
              <w:t>de conclure un Accord-Cadre</w:t>
            </w:r>
            <w:r w:rsidRPr="00D72D47">
              <w:rPr>
                <w:rFonts w:asciiTheme="majorBidi" w:hAnsiTheme="majorBidi" w:cstheme="majorBidi"/>
                <w:szCs w:val="24"/>
                <w:lang w:val="fr-FR"/>
              </w:rPr>
              <w:t>.</w:t>
            </w:r>
          </w:p>
          <w:p w14:paraId="36C80895" w14:textId="5BE2513C" w:rsidR="00CF25C8" w:rsidRPr="0074308D" w:rsidRDefault="00CF25C8" w:rsidP="00FC2314">
            <w:pPr>
              <w:pStyle w:val="Retraitcorpsdetexte"/>
              <w:spacing w:after="120"/>
              <w:ind w:left="144" w:right="289"/>
              <w:rPr>
                <w:rFonts w:asciiTheme="majorBidi" w:hAnsiTheme="majorBidi" w:cstheme="majorBidi"/>
                <w:iCs/>
                <w:szCs w:val="24"/>
                <w:lang w:val="fr-FR"/>
              </w:rPr>
            </w:pPr>
            <w:r w:rsidRPr="0074308D">
              <w:rPr>
                <w:rFonts w:asciiTheme="majorBidi" w:hAnsiTheme="majorBidi" w:cstheme="majorBidi"/>
                <w:szCs w:val="24"/>
                <w:lang w:val="fr-FR"/>
              </w:rPr>
              <w:t xml:space="preserve">La </w:t>
            </w:r>
            <w:r w:rsidR="00D72D47">
              <w:rPr>
                <w:rFonts w:asciiTheme="majorBidi" w:hAnsiTheme="majorBidi" w:cstheme="majorBidi"/>
                <w:szCs w:val="24"/>
                <w:lang w:val="fr-FR"/>
              </w:rPr>
              <w:t>P</w:t>
            </w:r>
            <w:r w:rsidRPr="0074308D">
              <w:rPr>
                <w:rFonts w:asciiTheme="majorBidi" w:hAnsiTheme="majorBidi" w:cstheme="majorBidi"/>
                <w:szCs w:val="24"/>
                <w:lang w:val="fr-FR"/>
              </w:rPr>
              <w:t xml:space="preserve">ériode d’attente pourra être </w:t>
            </w:r>
            <w:r w:rsidR="00D72D47" w:rsidRPr="0074308D">
              <w:rPr>
                <w:rFonts w:asciiTheme="majorBidi" w:hAnsiTheme="majorBidi" w:cstheme="majorBidi"/>
                <w:szCs w:val="24"/>
                <w:lang w:val="fr-FR"/>
              </w:rPr>
              <w:t>pro</w:t>
            </w:r>
            <w:r w:rsidR="00D72D47">
              <w:rPr>
                <w:rFonts w:asciiTheme="majorBidi" w:hAnsiTheme="majorBidi" w:cstheme="majorBidi"/>
                <w:szCs w:val="24"/>
                <w:lang w:val="fr-FR"/>
              </w:rPr>
              <w:t>lon</w:t>
            </w:r>
            <w:r w:rsidR="00D72D47" w:rsidRPr="0074308D">
              <w:rPr>
                <w:rFonts w:asciiTheme="majorBidi" w:hAnsiTheme="majorBidi" w:cstheme="majorBidi"/>
                <w:szCs w:val="24"/>
                <w:lang w:val="fr-FR"/>
              </w:rPr>
              <w:t>gée</w:t>
            </w:r>
            <w:r w:rsidRPr="0074308D">
              <w:rPr>
                <w:rFonts w:asciiTheme="majorBidi" w:hAnsiTheme="majorBidi" w:cstheme="majorBidi"/>
                <w:szCs w:val="24"/>
                <w:lang w:val="fr-FR"/>
              </w:rPr>
              <w:t xml:space="preserve">. Cela pourrait survenir lorsque nous ne sommes pas en mesure d’accorder un débriefing dans le délai de cinq (5) jours ouvrables prescrit. Dans un tel cas, nous vous notifierons la </w:t>
            </w:r>
            <w:r w:rsidR="00D72D47" w:rsidRPr="0074308D">
              <w:rPr>
                <w:rFonts w:asciiTheme="majorBidi" w:hAnsiTheme="majorBidi" w:cstheme="majorBidi"/>
                <w:szCs w:val="24"/>
                <w:lang w:val="fr-FR"/>
              </w:rPr>
              <w:t>pro</w:t>
            </w:r>
            <w:r w:rsidR="00D72D47">
              <w:rPr>
                <w:rFonts w:asciiTheme="majorBidi" w:hAnsiTheme="majorBidi" w:cstheme="majorBidi"/>
                <w:szCs w:val="24"/>
                <w:lang w:val="fr-FR"/>
              </w:rPr>
              <w:t>lon</w:t>
            </w:r>
            <w:r w:rsidR="00D72D47" w:rsidRPr="0074308D">
              <w:rPr>
                <w:rFonts w:asciiTheme="majorBidi" w:hAnsiTheme="majorBidi" w:cstheme="majorBidi"/>
                <w:szCs w:val="24"/>
                <w:lang w:val="fr-FR"/>
              </w:rPr>
              <w:t>gation</w:t>
            </w:r>
            <w:r w:rsidR="00D72D47" w:rsidRPr="0074308D">
              <w:rPr>
                <w:rFonts w:asciiTheme="majorBidi" w:hAnsiTheme="majorBidi" w:cstheme="majorBidi"/>
                <w:iCs/>
                <w:szCs w:val="24"/>
                <w:lang w:val="fr-FR"/>
              </w:rPr>
              <w:t xml:space="preserve"> </w:t>
            </w:r>
          </w:p>
        </w:tc>
      </w:tr>
    </w:tbl>
    <w:p w14:paraId="56533726" w14:textId="77777777" w:rsidR="00CF25C8" w:rsidRPr="0074308D" w:rsidRDefault="00CF25C8" w:rsidP="00CF25C8">
      <w:pPr>
        <w:pStyle w:val="Retraitcorpsdetexte"/>
        <w:keepNext/>
        <w:keepLines/>
        <w:spacing w:before="120" w:after="120"/>
        <w:ind w:left="0" w:right="288"/>
        <w:rPr>
          <w:rFonts w:asciiTheme="majorBidi" w:hAnsiTheme="majorBidi" w:cstheme="majorBidi"/>
          <w:iCs/>
          <w:szCs w:val="24"/>
          <w:lang w:val="fr-FR"/>
        </w:rPr>
      </w:pPr>
      <w:r w:rsidRPr="0074308D">
        <w:rPr>
          <w:rFonts w:asciiTheme="majorBidi" w:hAnsiTheme="majorBidi" w:cstheme="majorBidi"/>
          <w:iCs/>
          <w:szCs w:val="24"/>
          <w:lang w:val="fr-FR"/>
        </w:rPr>
        <w:t>Pour toute question relative à la présente Notification, prière nous contacter.</w:t>
      </w:r>
    </w:p>
    <w:p w14:paraId="517782E6" w14:textId="192FA162" w:rsidR="00CF25C8" w:rsidRPr="0074308D" w:rsidRDefault="00CF25C8" w:rsidP="00CF25C8">
      <w:pPr>
        <w:pStyle w:val="Retraitcorpsdetexte"/>
        <w:keepNext/>
        <w:keepLines/>
        <w:spacing w:before="120" w:after="240"/>
        <w:ind w:left="0" w:right="288"/>
        <w:rPr>
          <w:rFonts w:asciiTheme="majorBidi" w:hAnsiTheme="majorBidi" w:cstheme="majorBidi"/>
          <w:iCs/>
          <w:szCs w:val="24"/>
          <w:lang w:val="fr-FR"/>
        </w:rPr>
      </w:pPr>
      <w:r w:rsidRPr="0074308D">
        <w:rPr>
          <w:rFonts w:asciiTheme="majorBidi" w:hAnsiTheme="majorBidi" w:cstheme="majorBidi"/>
          <w:iCs/>
          <w:szCs w:val="24"/>
          <w:lang w:val="fr-FR"/>
        </w:rPr>
        <w:t xml:space="preserve">Au nom de [insérer le nom de </w:t>
      </w:r>
      <w:r w:rsidR="009074C4">
        <w:rPr>
          <w:rFonts w:asciiTheme="majorBidi" w:hAnsiTheme="majorBidi" w:cstheme="majorBidi"/>
          <w:iCs/>
          <w:szCs w:val="24"/>
          <w:lang w:val="fr-FR"/>
        </w:rPr>
        <w:t>l’Agence d’Acquisition</w:t>
      </w:r>
      <w:r w:rsidRPr="0074308D">
        <w:rPr>
          <w:rFonts w:asciiTheme="majorBidi" w:hAnsiTheme="majorBidi" w:cstheme="majorBidi"/>
          <w:iCs/>
          <w:szCs w:val="24"/>
          <w:lang w:val="fr-FR"/>
        </w:rPr>
        <w:t>] :</w:t>
      </w:r>
    </w:p>
    <w:p w14:paraId="70E58014" w14:textId="77777777" w:rsidR="00CF25C8" w:rsidRPr="0074308D" w:rsidRDefault="00CF25C8" w:rsidP="00CF25C8">
      <w:pPr>
        <w:keepNext/>
        <w:keepLines/>
        <w:tabs>
          <w:tab w:val="left" w:pos="9000"/>
        </w:tabs>
        <w:spacing w:before="120" w:after="240"/>
        <w:ind w:left="1560" w:hanging="1560"/>
        <w:rPr>
          <w:rFonts w:asciiTheme="majorBidi" w:hAnsiTheme="majorBidi" w:cstheme="majorBidi"/>
          <w:szCs w:val="24"/>
        </w:rPr>
      </w:pPr>
      <w:r w:rsidRPr="0074308D">
        <w:rPr>
          <w:rFonts w:asciiTheme="majorBidi" w:hAnsiTheme="majorBidi" w:cstheme="majorBidi"/>
          <w:b/>
          <w:szCs w:val="24"/>
        </w:rPr>
        <w:t>Signature :</w:t>
      </w:r>
      <w:r w:rsidRPr="0074308D">
        <w:rPr>
          <w:rFonts w:asciiTheme="majorBidi" w:hAnsiTheme="majorBidi" w:cstheme="majorBidi"/>
          <w:szCs w:val="24"/>
        </w:rPr>
        <w:t xml:space="preserve"> </w:t>
      </w:r>
      <w:r w:rsidRPr="0074308D">
        <w:rPr>
          <w:rFonts w:asciiTheme="majorBidi" w:hAnsiTheme="majorBidi" w:cstheme="majorBidi"/>
          <w:szCs w:val="24"/>
        </w:rPr>
        <w:tab/>
        <w:t>______________________________________________</w:t>
      </w:r>
    </w:p>
    <w:p w14:paraId="2F6F66E5" w14:textId="77777777" w:rsidR="00CF25C8" w:rsidRPr="0074308D" w:rsidRDefault="00CF25C8" w:rsidP="00CF25C8">
      <w:pPr>
        <w:tabs>
          <w:tab w:val="left" w:pos="9000"/>
        </w:tabs>
        <w:spacing w:before="120" w:after="240"/>
        <w:ind w:left="1560" w:hanging="1560"/>
        <w:rPr>
          <w:rFonts w:asciiTheme="majorBidi" w:hAnsiTheme="majorBidi" w:cstheme="majorBidi"/>
          <w:szCs w:val="24"/>
        </w:rPr>
      </w:pPr>
      <w:r w:rsidRPr="0074308D">
        <w:rPr>
          <w:rFonts w:asciiTheme="majorBidi" w:hAnsiTheme="majorBidi" w:cstheme="majorBidi"/>
          <w:b/>
          <w:szCs w:val="24"/>
        </w:rPr>
        <w:t>Nom :</w:t>
      </w:r>
      <w:r w:rsidRPr="0074308D">
        <w:rPr>
          <w:rFonts w:asciiTheme="majorBidi" w:hAnsiTheme="majorBidi" w:cstheme="majorBidi"/>
          <w:szCs w:val="24"/>
        </w:rPr>
        <w:tab/>
        <w:t>______________________________________________</w:t>
      </w:r>
    </w:p>
    <w:p w14:paraId="5FCB1AC2" w14:textId="77777777" w:rsidR="00CF25C8" w:rsidRPr="0074308D" w:rsidRDefault="00CF25C8" w:rsidP="00CF25C8">
      <w:pPr>
        <w:tabs>
          <w:tab w:val="left" w:pos="9000"/>
        </w:tabs>
        <w:spacing w:before="120" w:after="240"/>
        <w:ind w:left="1560" w:hanging="1560"/>
        <w:rPr>
          <w:rFonts w:asciiTheme="majorBidi" w:hAnsiTheme="majorBidi" w:cstheme="majorBidi"/>
          <w:szCs w:val="24"/>
        </w:rPr>
      </w:pPr>
      <w:r w:rsidRPr="0074308D">
        <w:rPr>
          <w:rFonts w:asciiTheme="majorBidi" w:hAnsiTheme="majorBidi" w:cstheme="majorBidi"/>
          <w:b/>
          <w:szCs w:val="24"/>
        </w:rPr>
        <w:t>Titre/position :</w:t>
      </w:r>
      <w:r w:rsidRPr="0074308D">
        <w:rPr>
          <w:rFonts w:asciiTheme="majorBidi" w:hAnsiTheme="majorBidi" w:cstheme="majorBidi"/>
          <w:szCs w:val="24"/>
        </w:rPr>
        <w:tab/>
        <w:t>______________________________________________</w:t>
      </w:r>
    </w:p>
    <w:p w14:paraId="0DCE6DD4" w14:textId="77777777" w:rsidR="00CF25C8" w:rsidRPr="0074308D" w:rsidRDefault="00CF25C8" w:rsidP="00CF25C8">
      <w:pPr>
        <w:tabs>
          <w:tab w:val="left" w:pos="9000"/>
        </w:tabs>
        <w:spacing w:before="120" w:after="240"/>
        <w:ind w:left="1560" w:hanging="1560"/>
        <w:rPr>
          <w:rFonts w:asciiTheme="majorBidi" w:hAnsiTheme="majorBidi" w:cstheme="majorBidi"/>
          <w:szCs w:val="24"/>
        </w:rPr>
      </w:pPr>
      <w:r w:rsidRPr="0074308D">
        <w:rPr>
          <w:rFonts w:asciiTheme="majorBidi" w:hAnsiTheme="majorBidi" w:cstheme="majorBidi"/>
          <w:b/>
          <w:szCs w:val="24"/>
        </w:rPr>
        <w:t>Téléphone :</w:t>
      </w:r>
      <w:r w:rsidRPr="0074308D">
        <w:rPr>
          <w:rFonts w:asciiTheme="majorBidi" w:hAnsiTheme="majorBidi" w:cstheme="majorBidi"/>
          <w:szCs w:val="24"/>
        </w:rPr>
        <w:tab/>
        <w:t>______________________________________________</w:t>
      </w:r>
    </w:p>
    <w:p w14:paraId="43582054" w14:textId="77777777" w:rsidR="00CF25C8" w:rsidRPr="0074308D" w:rsidRDefault="00CF25C8" w:rsidP="00CF25C8">
      <w:pPr>
        <w:tabs>
          <w:tab w:val="left" w:pos="9000"/>
        </w:tabs>
        <w:spacing w:before="240" w:after="240"/>
        <w:ind w:left="1560" w:hanging="1560"/>
        <w:rPr>
          <w:rFonts w:asciiTheme="majorBidi" w:hAnsiTheme="majorBidi" w:cstheme="majorBidi"/>
          <w:szCs w:val="24"/>
        </w:rPr>
      </w:pPr>
      <w:r w:rsidRPr="0074308D">
        <w:rPr>
          <w:rFonts w:asciiTheme="majorBidi" w:hAnsiTheme="majorBidi" w:cstheme="majorBidi"/>
          <w:b/>
          <w:szCs w:val="24"/>
        </w:rPr>
        <w:t>Courriel :</w:t>
      </w:r>
      <w:r w:rsidRPr="0074308D">
        <w:rPr>
          <w:rFonts w:asciiTheme="majorBidi" w:hAnsiTheme="majorBidi" w:cstheme="majorBidi"/>
          <w:szCs w:val="24"/>
        </w:rPr>
        <w:tab/>
        <w:t>______________________________________________</w:t>
      </w:r>
    </w:p>
    <w:p w14:paraId="71BBBD7D" w14:textId="77777777" w:rsidR="00CF25C8" w:rsidRDefault="00CF25C8" w:rsidP="00143164">
      <w:pPr>
        <w:rPr>
          <w:b/>
          <w:bCs/>
          <w:sz w:val="32"/>
          <w:szCs w:val="32"/>
        </w:rPr>
      </w:pPr>
    </w:p>
    <w:p w14:paraId="1C34C4CE" w14:textId="77777777" w:rsidR="00076385" w:rsidRDefault="00076385" w:rsidP="00143164">
      <w:pPr>
        <w:rPr>
          <w:b/>
          <w:bCs/>
          <w:sz w:val="32"/>
          <w:szCs w:val="32"/>
        </w:rPr>
      </w:pPr>
    </w:p>
    <w:p w14:paraId="7C37F4FA" w14:textId="5D1BCD74" w:rsidR="00076385" w:rsidRDefault="00076385">
      <w:pPr>
        <w:rPr>
          <w:b/>
          <w:bCs/>
          <w:sz w:val="32"/>
          <w:szCs w:val="32"/>
        </w:rPr>
      </w:pPr>
      <w:r>
        <w:rPr>
          <w:b/>
          <w:bCs/>
          <w:sz w:val="32"/>
          <w:szCs w:val="32"/>
        </w:rPr>
        <w:br w:type="page"/>
      </w:r>
    </w:p>
    <w:p w14:paraId="4F146A81" w14:textId="534EF701" w:rsidR="008757F8" w:rsidRPr="006C3A33" w:rsidRDefault="008757F8" w:rsidP="006C3A33">
      <w:pPr>
        <w:pStyle w:val="Style15"/>
      </w:pPr>
      <w:bookmarkStart w:id="479" w:name="_Toc139011740"/>
      <w:r w:rsidRPr="006C3A33">
        <w:t xml:space="preserve">Notification de </w:t>
      </w:r>
      <w:r w:rsidR="00BC1DC9" w:rsidRPr="006C3A33">
        <w:t>Conclusion d’</w:t>
      </w:r>
      <w:r w:rsidR="00D875E8" w:rsidRPr="006C3A33">
        <w:t>un Accord-Cadre</w:t>
      </w:r>
      <w:bookmarkEnd w:id="479"/>
    </w:p>
    <w:p w14:paraId="368CAF15" w14:textId="55C410E4" w:rsidR="001F7451" w:rsidRPr="001B6AD0" w:rsidRDefault="00E87040" w:rsidP="001F7451">
      <w:pPr>
        <w:pStyle w:val="SectionXTitle"/>
        <w:rPr>
          <w:b w:val="0"/>
          <w:bCs/>
          <w:i/>
          <w:iCs/>
          <w:sz w:val="24"/>
          <w:szCs w:val="24"/>
        </w:rPr>
      </w:pPr>
      <w:r w:rsidRPr="00E87040">
        <w:rPr>
          <w:b w:val="0"/>
          <w:bCs/>
          <w:i/>
          <w:iCs/>
          <w:sz w:val="24"/>
          <w:szCs w:val="24"/>
        </w:rPr>
        <w:t xml:space="preserve">[utiliser un papier </w:t>
      </w:r>
      <w:r w:rsidRPr="00E87040">
        <w:rPr>
          <w:rFonts w:hint="eastAsia"/>
          <w:b w:val="0"/>
          <w:bCs/>
          <w:i/>
          <w:iCs/>
          <w:sz w:val="24"/>
          <w:szCs w:val="24"/>
        </w:rPr>
        <w:t>à</w:t>
      </w:r>
      <w:r>
        <w:rPr>
          <w:b w:val="0"/>
          <w:bCs/>
          <w:i/>
          <w:iCs/>
          <w:sz w:val="24"/>
          <w:szCs w:val="24"/>
        </w:rPr>
        <w:t xml:space="preserve"> l’</w:t>
      </w:r>
      <w:r w:rsidRPr="00E87040">
        <w:rPr>
          <w:b w:val="0"/>
          <w:bCs/>
          <w:i/>
          <w:iCs/>
          <w:sz w:val="24"/>
          <w:szCs w:val="24"/>
        </w:rPr>
        <w:t>ent</w:t>
      </w:r>
      <w:r w:rsidRPr="00E87040">
        <w:rPr>
          <w:rFonts w:hint="eastAsia"/>
          <w:b w:val="0"/>
          <w:bCs/>
          <w:i/>
          <w:iCs/>
          <w:sz w:val="24"/>
          <w:szCs w:val="24"/>
        </w:rPr>
        <w:t>ê</w:t>
      </w:r>
      <w:r w:rsidRPr="00E87040">
        <w:rPr>
          <w:b w:val="0"/>
          <w:bCs/>
          <w:i/>
          <w:iCs/>
          <w:sz w:val="24"/>
          <w:szCs w:val="24"/>
        </w:rPr>
        <w:t xml:space="preserve">te de </w:t>
      </w:r>
      <w:r w:rsidR="009074C4">
        <w:rPr>
          <w:b w:val="0"/>
          <w:bCs/>
          <w:i/>
          <w:iCs/>
          <w:sz w:val="24"/>
          <w:szCs w:val="24"/>
        </w:rPr>
        <w:t>l’Agence d’Acquisition</w:t>
      </w:r>
      <w:r w:rsidRPr="00E87040">
        <w:rPr>
          <w:b w:val="0"/>
          <w:bCs/>
          <w:i/>
          <w:iCs/>
          <w:sz w:val="24"/>
          <w:szCs w:val="24"/>
        </w:rPr>
        <w:t>]</w:t>
      </w:r>
    </w:p>
    <w:p w14:paraId="5D46A47D" w14:textId="77777777" w:rsidR="008757F8" w:rsidRPr="0074308D" w:rsidRDefault="008757F8" w:rsidP="008757F8">
      <w:pPr>
        <w:pStyle w:val="Head81"/>
        <w:keepNext/>
        <w:pBdr>
          <w:bottom w:val="single" w:sz="24" w:space="1" w:color="auto"/>
        </w:pBdr>
        <w:suppressAutoHyphens w:val="0"/>
        <w:overflowPunct/>
        <w:autoSpaceDE/>
        <w:autoSpaceDN/>
        <w:adjustRightInd/>
        <w:spacing w:before="360" w:after="120"/>
        <w:textAlignment w:val="auto"/>
        <w:rPr>
          <w:rFonts w:ascii="Times New Roman Bold" w:hAnsi="Times New Roman Bold"/>
          <w:smallCaps/>
          <w:sz w:val="32"/>
          <w:lang w:eastAsia="en-US"/>
        </w:rPr>
      </w:pPr>
    </w:p>
    <w:p w14:paraId="7A213024" w14:textId="77777777" w:rsidR="008757F8" w:rsidRPr="0074308D" w:rsidRDefault="008757F8" w:rsidP="008757F8">
      <w:pPr>
        <w:spacing w:after="120"/>
        <w:rPr>
          <w:rFonts w:asciiTheme="majorBidi" w:hAnsiTheme="majorBidi" w:cstheme="majorBidi"/>
          <w:szCs w:val="24"/>
        </w:rPr>
      </w:pPr>
    </w:p>
    <w:p w14:paraId="6640C206" w14:textId="77777777" w:rsidR="008757F8" w:rsidRPr="0074308D" w:rsidRDefault="008757F8" w:rsidP="008757F8">
      <w:pPr>
        <w:spacing w:after="120"/>
        <w:ind w:left="6480"/>
        <w:rPr>
          <w:rFonts w:asciiTheme="majorBidi" w:hAnsiTheme="majorBidi" w:cstheme="majorBidi"/>
          <w:szCs w:val="24"/>
        </w:rPr>
      </w:pPr>
      <w:r w:rsidRPr="0074308D">
        <w:rPr>
          <w:rFonts w:asciiTheme="majorBidi" w:hAnsiTheme="majorBidi" w:cstheme="majorBidi"/>
          <w:szCs w:val="24"/>
        </w:rPr>
        <w:t xml:space="preserve">Date : </w:t>
      </w:r>
      <w:r w:rsidRPr="0074308D">
        <w:rPr>
          <w:rFonts w:asciiTheme="majorBidi" w:hAnsiTheme="majorBidi" w:cstheme="majorBidi"/>
          <w:i/>
          <w:szCs w:val="24"/>
        </w:rPr>
        <w:t>[date]</w:t>
      </w:r>
    </w:p>
    <w:p w14:paraId="5D603E37" w14:textId="77777777" w:rsidR="008757F8" w:rsidRPr="0074308D" w:rsidRDefault="008757F8" w:rsidP="008757F8">
      <w:pPr>
        <w:spacing w:after="120"/>
        <w:rPr>
          <w:rFonts w:asciiTheme="majorBidi" w:hAnsiTheme="majorBidi" w:cstheme="majorBidi"/>
          <w:szCs w:val="24"/>
        </w:rPr>
      </w:pPr>
      <w:r w:rsidRPr="0074308D">
        <w:rPr>
          <w:rFonts w:asciiTheme="majorBidi" w:hAnsiTheme="majorBidi" w:cstheme="majorBidi"/>
          <w:szCs w:val="24"/>
        </w:rPr>
        <w:t xml:space="preserve">A : </w:t>
      </w:r>
      <w:r w:rsidRPr="0074308D">
        <w:rPr>
          <w:rFonts w:asciiTheme="majorBidi" w:hAnsiTheme="majorBidi" w:cstheme="majorBidi"/>
          <w:i/>
          <w:szCs w:val="24"/>
        </w:rPr>
        <w:t>[nom et adresse du Soumissionnaire retenu]</w:t>
      </w:r>
    </w:p>
    <w:p w14:paraId="503F9C3F" w14:textId="5E302DFB" w:rsidR="008757F8" w:rsidRDefault="008757F8" w:rsidP="008757F8">
      <w:pPr>
        <w:spacing w:after="120"/>
        <w:rPr>
          <w:rFonts w:asciiTheme="majorBidi" w:hAnsiTheme="majorBidi" w:cstheme="majorBidi"/>
          <w:szCs w:val="24"/>
        </w:rPr>
      </w:pPr>
    </w:p>
    <w:p w14:paraId="7960F017" w14:textId="5DC8D976" w:rsidR="0054541C" w:rsidRDefault="0054541C" w:rsidP="008757F8">
      <w:pPr>
        <w:spacing w:after="120"/>
        <w:rPr>
          <w:rFonts w:asciiTheme="majorBidi" w:hAnsiTheme="majorBidi" w:cstheme="majorBidi"/>
          <w:szCs w:val="24"/>
        </w:rPr>
      </w:pPr>
      <w:r>
        <w:rPr>
          <w:rFonts w:asciiTheme="majorBidi" w:hAnsiTheme="majorBidi" w:cstheme="majorBidi"/>
          <w:szCs w:val="24"/>
        </w:rPr>
        <w:t xml:space="preserve">Notification de </w:t>
      </w:r>
      <w:r w:rsidR="00BC1DC9">
        <w:rPr>
          <w:rFonts w:asciiTheme="majorBidi" w:hAnsiTheme="majorBidi" w:cstheme="majorBidi"/>
          <w:szCs w:val="24"/>
        </w:rPr>
        <w:t>Conclusion d’</w:t>
      </w:r>
      <w:r>
        <w:rPr>
          <w:rFonts w:asciiTheme="majorBidi" w:hAnsiTheme="majorBidi" w:cstheme="majorBidi"/>
          <w:szCs w:val="24"/>
        </w:rPr>
        <w:t>un Accord-Cadre</w:t>
      </w:r>
    </w:p>
    <w:p w14:paraId="2E414EB6" w14:textId="5818ECCD" w:rsidR="0054541C" w:rsidRDefault="0054541C" w:rsidP="008757F8">
      <w:pPr>
        <w:spacing w:after="120"/>
        <w:rPr>
          <w:rFonts w:asciiTheme="majorBidi" w:hAnsiTheme="majorBidi" w:cstheme="majorBidi"/>
          <w:szCs w:val="24"/>
        </w:rPr>
      </w:pPr>
      <w:r>
        <w:rPr>
          <w:rFonts w:asciiTheme="majorBidi" w:hAnsiTheme="majorBidi" w:cstheme="majorBidi"/>
          <w:szCs w:val="24"/>
        </w:rPr>
        <w:t>Accord-Cadre No</w:t>
      </w:r>
      <w:r w:rsidR="00B52356">
        <w:rPr>
          <w:rFonts w:asciiTheme="majorBidi" w:hAnsiTheme="majorBidi" w:cstheme="majorBidi"/>
          <w:szCs w:val="24"/>
        </w:rPr>
        <w:t xml:space="preserve">. </w:t>
      </w:r>
      <w:r w:rsidR="00B52356" w:rsidRPr="001B6AD0">
        <w:rPr>
          <w:rFonts w:asciiTheme="majorBidi" w:hAnsiTheme="majorBidi" w:cstheme="majorBidi"/>
          <w:i/>
          <w:iCs/>
          <w:szCs w:val="24"/>
        </w:rPr>
        <w:t>[insérer le numéro de référence de l’Accord-Cadre]</w:t>
      </w:r>
      <w:r w:rsidR="00B52356">
        <w:rPr>
          <w:rFonts w:asciiTheme="majorBidi" w:hAnsiTheme="majorBidi" w:cstheme="majorBidi"/>
          <w:szCs w:val="24"/>
        </w:rPr>
        <w:t xml:space="preserve"> </w:t>
      </w:r>
    </w:p>
    <w:p w14:paraId="266E5660" w14:textId="77777777" w:rsidR="0054541C" w:rsidRPr="0074308D" w:rsidRDefault="0054541C" w:rsidP="008757F8">
      <w:pPr>
        <w:spacing w:after="120"/>
        <w:rPr>
          <w:rFonts w:asciiTheme="majorBidi" w:hAnsiTheme="majorBidi" w:cstheme="majorBidi"/>
          <w:szCs w:val="24"/>
        </w:rPr>
      </w:pPr>
    </w:p>
    <w:p w14:paraId="3359F5AE" w14:textId="77777777" w:rsidR="008757F8" w:rsidRPr="0074308D" w:rsidRDefault="008757F8" w:rsidP="008757F8">
      <w:pPr>
        <w:spacing w:after="120"/>
        <w:rPr>
          <w:rFonts w:asciiTheme="majorBidi" w:hAnsiTheme="majorBidi" w:cstheme="majorBidi"/>
          <w:szCs w:val="24"/>
        </w:rPr>
      </w:pPr>
      <w:r w:rsidRPr="0074308D">
        <w:rPr>
          <w:rFonts w:asciiTheme="majorBidi" w:hAnsiTheme="majorBidi" w:cstheme="majorBidi"/>
          <w:szCs w:val="24"/>
        </w:rPr>
        <w:t>Messieurs,</w:t>
      </w:r>
    </w:p>
    <w:p w14:paraId="3407E8E8" w14:textId="19F372CB" w:rsidR="00CC392A" w:rsidRDefault="008757F8" w:rsidP="008757F8">
      <w:pPr>
        <w:spacing w:after="120"/>
        <w:jc w:val="both"/>
        <w:rPr>
          <w:rFonts w:asciiTheme="majorBidi" w:hAnsiTheme="majorBidi" w:cstheme="majorBidi"/>
          <w:szCs w:val="24"/>
        </w:rPr>
      </w:pPr>
      <w:r w:rsidRPr="0074308D">
        <w:rPr>
          <w:rFonts w:asciiTheme="majorBidi" w:hAnsiTheme="majorBidi" w:cstheme="majorBidi"/>
          <w:szCs w:val="24"/>
        </w:rPr>
        <w:t xml:space="preserve">La présente a pour but de vous notifier que votre </w:t>
      </w:r>
      <w:r w:rsidR="00BC1DC9">
        <w:rPr>
          <w:rFonts w:asciiTheme="majorBidi" w:hAnsiTheme="majorBidi" w:cstheme="majorBidi"/>
          <w:szCs w:val="24"/>
        </w:rPr>
        <w:t>O</w:t>
      </w:r>
      <w:r w:rsidRPr="0074308D">
        <w:rPr>
          <w:rFonts w:asciiTheme="majorBidi" w:hAnsiTheme="majorBidi" w:cstheme="majorBidi"/>
          <w:szCs w:val="24"/>
        </w:rPr>
        <w:t xml:space="preserve">ffre en date du </w:t>
      </w:r>
      <w:r w:rsidRPr="0074308D">
        <w:rPr>
          <w:rFonts w:asciiTheme="majorBidi" w:hAnsiTheme="majorBidi" w:cstheme="majorBidi"/>
          <w:i/>
          <w:szCs w:val="24"/>
        </w:rPr>
        <w:t>[date]</w:t>
      </w:r>
      <w:r w:rsidRPr="0074308D">
        <w:rPr>
          <w:rFonts w:asciiTheme="majorBidi" w:hAnsiTheme="majorBidi" w:cstheme="majorBidi"/>
          <w:szCs w:val="24"/>
        </w:rPr>
        <w:t xml:space="preserve"> </w:t>
      </w:r>
      <w:r w:rsidR="00BC1DC9">
        <w:rPr>
          <w:rFonts w:asciiTheme="majorBidi" w:hAnsiTheme="majorBidi" w:cstheme="majorBidi"/>
          <w:szCs w:val="24"/>
        </w:rPr>
        <w:t>en vue de</w:t>
      </w:r>
      <w:r w:rsidR="00BC1DC9" w:rsidRPr="0074308D">
        <w:rPr>
          <w:rFonts w:asciiTheme="majorBidi" w:hAnsiTheme="majorBidi" w:cstheme="majorBidi"/>
          <w:szCs w:val="24"/>
        </w:rPr>
        <w:t xml:space="preserve"> </w:t>
      </w:r>
      <w:r w:rsidR="00120B00">
        <w:rPr>
          <w:rFonts w:asciiTheme="majorBidi" w:hAnsiTheme="majorBidi" w:cstheme="majorBidi"/>
          <w:szCs w:val="24"/>
        </w:rPr>
        <w:t xml:space="preserve">conclure </w:t>
      </w:r>
      <w:r w:rsidR="00940E9F">
        <w:rPr>
          <w:rFonts w:asciiTheme="majorBidi" w:hAnsiTheme="majorBidi" w:cstheme="majorBidi"/>
          <w:szCs w:val="24"/>
        </w:rPr>
        <w:t xml:space="preserve">un Accord-Cadre </w:t>
      </w:r>
      <w:r w:rsidR="007B44E3">
        <w:rPr>
          <w:rFonts w:asciiTheme="majorBidi" w:hAnsiTheme="majorBidi" w:cstheme="majorBidi"/>
          <w:szCs w:val="24"/>
        </w:rPr>
        <w:t>pour</w:t>
      </w:r>
      <w:r w:rsidR="00575E83">
        <w:rPr>
          <w:rFonts w:asciiTheme="majorBidi" w:hAnsiTheme="majorBidi" w:cstheme="majorBidi"/>
          <w:szCs w:val="24"/>
        </w:rPr>
        <w:t xml:space="preserve"> la fourniture de </w:t>
      </w:r>
      <w:r w:rsidR="00575E83" w:rsidRPr="001B6AD0">
        <w:rPr>
          <w:rFonts w:asciiTheme="majorBidi" w:hAnsiTheme="majorBidi" w:cstheme="majorBidi"/>
          <w:i/>
          <w:iCs/>
          <w:szCs w:val="24"/>
        </w:rPr>
        <w:t xml:space="preserve">[insérer une brève </w:t>
      </w:r>
      <w:r w:rsidR="003763F3" w:rsidRPr="001B6AD0">
        <w:rPr>
          <w:rFonts w:asciiTheme="majorBidi" w:hAnsiTheme="majorBidi" w:cstheme="majorBidi"/>
          <w:i/>
          <w:iCs/>
          <w:szCs w:val="24"/>
        </w:rPr>
        <w:t xml:space="preserve">description </w:t>
      </w:r>
      <w:r w:rsidRPr="001B6AD0">
        <w:rPr>
          <w:rFonts w:asciiTheme="majorBidi" w:hAnsiTheme="majorBidi" w:cstheme="majorBidi"/>
          <w:i/>
          <w:iCs/>
          <w:szCs w:val="24"/>
        </w:rPr>
        <w:t xml:space="preserve">des </w:t>
      </w:r>
      <w:r w:rsidR="003763F3" w:rsidRPr="001B6AD0">
        <w:rPr>
          <w:rFonts w:asciiTheme="majorBidi" w:hAnsiTheme="majorBidi" w:cstheme="majorBidi"/>
          <w:i/>
          <w:iCs/>
          <w:szCs w:val="24"/>
        </w:rPr>
        <w:t>Fournitures]</w:t>
      </w:r>
      <w:r w:rsidR="003763F3">
        <w:rPr>
          <w:rFonts w:asciiTheme="majorBidi" w:hAnsiTheme="majorBidi" w:cstheme="majorBidi"/>
          <w:szCs w:val="24"/>
        </w:rPr>
        <w:t xml:space="preserve"> </w:t>
      </w:r>
      <w:r w:rsidR="00510768">
        <w:rPr>
          <w:rFonts w:asciiTheme="majorBidi" w:hAnsiTheme="majorBidi" w:cstheme="majorBidi"/>
          <w:szCs w:val="24"/>
        </w:rPr>
        <w:t xml:space="preserve">est </w:t>
      </w:r>
      <w:r w:rsidR="00CC392A">
        <w:rPr>
          <w:rFonts w:asciiTheme="majorBidi" w:hAnsiTheme="majorBidi" w:cstheme="majorBidi"/>
          <w:szCs w:val="24"/>
        </w:rPr>
        <w:t>acceptée par notre Agence.</w:t>
      </w:r>
    </w:p>
    <w:p w14:paraId="04D1FA66" w14:textId="71CD0FED" w:rsidR="008757F8" w:rsidRPr="0074308D" w:rsidRDefault="008757F8" w:rsidP="008757F8">
      <w:pPr>
        <w:spacing w:after="120"/>
        <w:jc w:val="both"/>
        <w:rPr>
          <w:rFonts w:asciiTheme="majorBidi" w:hAnsiTheme="majorBidi" w:cstheme="majorBidi"/>
          <w:szCs w:val="24"/>
        </w:rPr>
      </w:pPr>
      <w:r w:rsidRPr="0074308D">
        <w:rPr>
          <w:rFonts w:asciiTheme="majorBidi" w:hAnsiTheme="majorBidi" w:cstheme="majorBidi"/>
          <w:szCs w:val="24"/>
        </w:rPr>
        <w:t xml:space="preserve">Il vous est demandé de </w:t>
      </w:r>
      <w:r w:rsidR="005B3005">
        <w:rPr>
          <w:rFonts w:asciiTheme="majorBidi" w:hAnsiTheme="majorBidi" w:cstheme="majorBidi"/>
          <w:szCs w:val="24"/>
        </w:rPr>
        <w:t xml:space="preserve">signer, dater </w:t>
      </w:r>
      <w:r w:rsidR="005C0B16">
        <w:rPr>
          <w:rFonts w:asciiTheme="majorBidi" w:hAnsiTheme="majorBidi" w:cstheme="majorBidi"/>
          <w:szCs w:val="24"/>
        </w:rPr>
        <w:t>et retour</w:t>
      </w:r>
      <w:r w:rsidR="007B44E3">
        <w:rPr>
          <w:rFonts w:asciiTheme="majorBidi" w:hAnsiTheme="majorBidi" w:cstheme="majorBidi"/>
          <w:szCs w:val="24"/>
        </w:rPr>
        <w:t>n</w:t>
      </w:r>
      <w:r w:rsidR="005C0B16">
        <w:rPr>
          <w:rFonts w:asciiTheme="majorBidi" w:hAnsiTheme="majorBidi" w:cstheme="majorBidi"/>
          <w:szCs w:val="24"/>
        </w:rPr>
        <w:t>er l’Accord-Cadre dans [</w:t>
      </w:r>
      <w:r w:rsidR="005C0B16" w:rsidRPr="00CF6336">
        <w:rPr>
          <w:rFonts w:asciiTheme="majorBidi" w:hAnsiTheme="majorBidi" w:cstheme="majorBidi"/>
          <w:i/>
          <w:iCs/>
          <w:szCs w:val="24"/>
        </w:rPr>
        <w:t xml:space="preserve">insérer </w:t>
      </w:r>
      <w:r w:rsidR="005A1939" w:rsidRPr="00CF6336">
        <w:rPr>
          <w:rFonts w:asciiTheme="majorBidi" w:hAnsiTheme="majorBidi" w:cstheme="majorBidi"/>
          <w:i/>
          <w:iCs/>
          <w:szCs w:val="24"/>
        </w:rPr>
        <w:t xml:space="preserve">la période applicable pour la signature de l’AC </w:t>
      </w:r>
      <w:r w:rsidR="004C2F19" w:rsidRPr="00CF6336">
        <w:rPr>
          <w:rFonts w:asciiTheme="majorBidi" w:hAnsiTheme="majorBidi" w:cstheme="majorBidi"/>
          <w:i/>
          <w:iCs/>
          <w:szCs w:val="24"/>
        </w:rPr>
        <w:t>conformément aux IS</w:t>
      </w:r>
      <w:r w:rsidR="004C2F19">
        <w:rPr>
          <w:rFonts w:asciiTheme="majorBidi" w:hAnsiTheme="majorBidi" w:cstheme="majorBidi"/>
          <w:szCs w:val="24"/>
        </w:rPr>
        <w:t xml:space="preserve">] </w:t>
      </w:r>
      <w:r w:rsidR="005E25C3">
        <w:rPr>
          <w:rFonts w:asciiTheme="majorBidi" w:hAnsiTheme="majorBidi" w:cstheme="majorBidi"/>
          <w:szCs w:val="24"/>
        </w:rPr>
        <w:t xml:space="preserve">jours à compter de la réception de </w:t>
      </w:r>
      <w:r w:rsidR="007B44E3">
        <w:rPr>
          <w:rFonts w:asciiTheme="majorBidi" w:hAnsiTheme="majorBidi" w:cstheme="majorBidi"/>
          <w:szCs w:val="24"/>
        </w:rPr>
        <w:t xml:space="preserve">la présente </w:t>
      </w:r>
      <w:r w:rsidR="005E25C3">
        <w:rPr>
          <w:rFonts w:asciiTheme="majorBidi" w:hAnsiTheme="majorBidi" w:cstheme="majorBidi"/>
          <w:szCs w:val="24"/>
        </w:rPr>
        <w:t xml:space="preserve">notification. </w:t>
      </w:r>
      <w:r w:rsidR="00C57906">
        <w:rPr>
          <w:rFonts w:asciiTheme="majorBidi" w:hAnsiTheme="majorBidi" w:cstheme="majorBidi"/>
          <w:szCs w:val="24"/>
        </w:rPr>
        <w:t xml:space="preserve"> E</w:t>
      </w:r>
      <w:r w:rsidRPr="003529D5">
        <w:rPr>
          <w:szCs w:val="24"/>
        </w:rPr>
        <w:t>n</w:t>
      </w:r>
      <w:r>
        <w:rPr>
          <w:szCs w:val="24"/>
        </w:rPr>
        <w:t xml:space="preserve"> conformité avec l’article 4</w:t>
      </w:r>
      <w:r w:rsidR="00C57906">
        <w:rPr>
          <w:szCs w:val="24"/>
        </w:rPr>
        <w:t>1</w:t>
      </w:r>
      <w:r w:rsidRPr="003529D5">
        <w:rPr>
          <w:szCs w:val="24"/>
        </w:rPr>
        <w:t>.1</w:t>
      </w:r>
      <w:r>
        <w:rPr>
          <w:szCs w:val="24"/>
        </w:rPr>
        <w:t xml:space="preserve"> des IS</w:t>
      </w:r>
      <w:r w:rsidR="00C57906">
        <w:rPr>
          <w:szCs w:val="24"/>
        </w:rPr>
        <w:t>,</w:t>
      </w:r>
      <w:r w:rsidRPr="003529D5">
        <w:rPr>
          <w:szCs w:val="24"/>
        </w:rPr>
        <w:t xml:space="preserve"> </w:t>
      </w:r>
      <w:r w:rsidR="00651749">
        <w:rPr>
          <w:szCs w:val="24"/>
        </w:rPr>
        <w:t xml:space="preserve">veuillez compléter </w:t>
      </w:r>
      <w:r w:rsidR="00F524C6">
        <w:rPr>
          <w:szCs w:val="24"/>
        </w:rPr>
        <w:t xml:space="preserve">et soumettre </w:t>
      </w:r>
      <w:r w:rsidRPr="003529D5">
        <w:rPr>
          <w:szCs w:val="24"/>
        </w:rPr>
        <w:t xml:space="preserve">dans les </w:t>
      </w:r>
      <w:r>
        <w:rPr>
          <w:szCs w:val="24"/>
        </w:rPr>
        <w:t>huit (</w:t>
      </w:r>
      <w:r w:rsidRPr="003529D5">
        <w:rPr>
          <w:szCs w:val="24"/>
        </w:rPr>
        <w:t>8</w:t>
      </w:r>
      <w:r>
        <w:rPr>
          <w:szCs w:val="24"/>
        </w:rPr>
        <w:t>)</w:t>
      </w:r>
      <w:r w:rsidRPr="003529D5">
        <w:rPr>
          <w:szCs w:val="24"/>
        </w:rPr>
        <w:t xml:space="preserve"> </w:t>
      </w:r>
      <w:r w:rsidR="007B44E3">
        <w:rPr>
          <w:szCs w:val="24"/>
        </w:rPr>
        <w:t>j</w:t>
      </w:r>
      <w:r w:rsidRPr="003529D5">
        <w:rPr>
          <w:szCs w:val="24"/>
        </w:rPr>
        <w:t xml:space="preserve">ours </w:t>
      </w:r>
      <w:r w:rsidR="007B44E3">
        <w:rPr>
          <w:szCs w:val="24"/>
        </w:rPr>
        <w:t>o</w:t>
      </w:r>
      <w:r>
        <w:rPr>
          <w:szCs w:val="24"/>
        </w:rPr>
        <w:t xml:space="preserve">uvrables </w:t>
      </w:r>
      <w:r w:rsidRPr="003529D5">
        <w:rPr>
          <w:szCs w:val="24"/>
        </w:rPr>
        <w:t xml:space="preserve">le Formulaire de </w:t>
      </w:r>
      <w:r>
        <w:rPr>
          <w:szCs w:val="24"/>
        </w:rPr>
        <w:t>D</w:t>
      </w:r>
      <w:r w:rsidRPr="003529D5">
        <w:rPr>
          <w:szCs w:val="24"/>
        </w:rPr>
        <w:t xml:space="preserve">ivulgation des </w:t>
      </w:r>
      <w:r>
        <w:rPr>
          <w:szCs w:val="24"/>
        </w:rPr>
        <w:t>B</w:t>
      </w:r>
      <w:r w:rsidRPr="003529D5">
        <w:rPr>
          <w:szCs w:val="24"/>
        </w:rPr>
        <w:t xml:space="preserve">énéficiaires </w:t>
      </w:r>
      <w:r>
        <w:rPr>
          <w:szCs w:val="24"/>
        </w:rPr>
        <w:t>E</w:t>
      </w:r>
      <w:r w:rsidRPr="003529D5">
        <w:rPr>
          <w:szCs w:val="24"/>
        </w:rPr>
        <w:t>ffectifs</w:t>
      </w:r>
      <w:r w:rsidR="00F524C6">
        <w:rPr>
          <w:szCs w:val="24"/>
        </w:rPr>
        <w:t xml:space="preserve"> </w:t>
      </w:r>
      <w:r w:rsidR="007B44E3">
        <w:rPr>
          <w:szCs w:val="24"/>
        </w:rPr>
        <w:t>joint</w:t>
      </w:r>
      <w:r w:rsidR="00975F8E">
        <w:rPr>
          <w:szCs w:val="24"/>
        </w:rPr>
        <w:t xml:space="preserve"> au DAO.</w:t>
      </w:r>
    </w:p>
    <w:p w14:paraId="067FCB63" w14:textId="77777777" w:rsidR="008757F8" w:rsidRPr="0074308D" w:rsidRDefault="008757F8" w:rsidP="008757F8">
      <w:pPr>
        <w:spacing w:after="120"/>
        <w:jc w:val="both"/>
        <w:rPr>
          <w:rFonts w:asciiTheme="majorBidi" w:hAnsiTheme="majorBidi" w:cstheme="majorBidi"/>
          <w:szCs w:val="24"/>
        </w:rPr>
      </w:pPr>
    </w:p>
    <w:p w14:paraId="6FAA4E82" w14:textId="77777777" w:rsidR="008757F8" w:rsidRPr="0074308D" w:rsidRDefault="008757F8" w:rsidP="008757F8">
      <w:pPr>
        <w:spacing w:after="120"/>
        <w:jc w:val="both"/>
        <w:rPr>
          <w:rFonts w:asciiTheme="majorBidi" w:hAnsiTheme="majorBidi" w:cstheme="majorBidi"/>
          <w:szCs w:val="24"/>
        </w:rPr>
      </w:pPr>
      <w:r w:rsidRPr="0074308D">
        <w:rPr>
          <w:rFonts w:asciiTheme="majorBidi" w:hAnsiTheme="majorBidi" w:cstheme="majorBidi"/>
          <w:szCs w:val="24"/>
        </w:rPr>
        <w:t>Veuillez agréer, Messieurs, l’expression de notre considération distinguée.</w:t>
      </w:r>
    </w:p>
    <w:p w14:paraId="7392BE3F" w14:textId="77777777" w:rsidR="008757F8" w:rsidRPr="0074308D" w:rsidRDefault="008757F8" w:rsidP="008757F8">
      <w:pPr>
        <w:spacing w:after="120"/>
        <w:jc w:val="both"/>
        <w:rPr>
          <w:rFonts w:asciiTheme="majorBidi" w:hAnsiTheme="majorBidi" w:cstheme="majorBidi"/>
          <w:szCs w:val="24"/>
        </w:rPr>
      </w:pPr>
    </w:p>
    <w:p w14:paraId="5F995BD0" w14:textId="57625E94" w:rsidR="008757F8" w:rsidRPr="0074308D" w:rsidRDefault="007B44E3" w:rsidP="008757F8">
      <w:pPr>
        <w:spacing w:after="120"/>
        <w:rPr>
          <w:rFonts w:asciiTheme="majorBidi" w:hAnsiTheme="majorBidi" w:cstheme="majorBidi"/>
          <w:szCs w:val="24"/>
        </w:rPr>
      </w:pPr>
      <w:r w:rsidRPr="0074308D">
        <w:rPr>
          <w:rFonts w:asciiTheme="majorBidi" w:hAnsiTheme="majorBidi" w:cstheme="majorBidi"/>
          <w:b/>
          <w:szCs w:val="24"/>
        </w:rPr>
        <w:t>Signature :</w:t>
      </w:r>
      <w:r w:rsidRPr="0074308D">
        <w:rPr>
          <w:rFonts w:asciiTheme="majorBidi" w:hAnsiTheme="majorBidi" w:cstheme="majorBidi"/>
          <w:szCs w:val="24"/>
        </w:rPr>
        <w:t xml:space="preserve"> </w:t>
      </w:r>
      <w:r w:rsidR="008757F8" w:rsidRPr="0074308D">
        <w:rPr>
          <w:rFonts w:asciiTheme="majorBidi" w:hAnsiTheme="majorBidi" w:cstheme="majorBidi"/>
          <w:i/>
          <w:szCs w:val="24"/>
        </w:rPr>
        <w:t xml:space="preserve">[Signature, nom et titre du signataire habilité à signer au nom de </w:t>
      </w:r>
      <w:r w:rsidR="009074C4">
        <w:rPr>
          <w:rFonts w:asciiTheme="majorBidi" w:hAnsiTheme="majorBidi" w:cstheme="majorBidi"/>
          <w:i/>
          <w:szCs w:val="24"/>
        </w:rPr>
        <w:t>l’Agence d’Acquisition</w:t>
      </w:r>
      <w:r w:rsidR="008757F8" w:rsidRPr="0074308D">
        <w:rPr>
          <w:rFonts w:asciiTheme="majorBidi" w:hAnsiTheme="majorBidi" w:cstheme="majorBidi"/>
          <w:i/>
          <w:szCs w:val="24"/>
        </w:rPr>
        <w:t>]</w:t>
      </w:r>
    </w:p>
    <w:p w14:paraId="67C2AA6C" w14:textId="77777777" w:rsidR="007B44E3" w:rsidRPr="0074308D" w:rsidRDefault="007B44E3" w:rsidP="007B44E3">
      <w:pPr>
        <w:tabs>
          <w:tab w:val="left" w:pos="9000"/>
        </w:tabs>
        <w:spacing w:before="120" w:after="240"/>
        <w:ind w:left="1560" w:hanging="1560"/>
        <w:rPr>
          <w:rFonts w:asciiTheme="majorBidi" w:hAnsiTheme="majorBidi" w:cstheme="majorBidi"/>
          <w:szCs w:val="24"/>
        </w:rPr>
      </w:pPr>
      <w:r w:rsidRPr="0074308D">
        <w:rPr>
          <w:rFonts w:asciiTheme="majorBidi" w:hAnsiTheme="majorBidi" w:cstheme="majorBidi"/>
          <w:b/>
          <w:szCs w:val="24"/>
        </w:rPr>
        <w:t>Nom :</w:t>
      </w:r>
      <w:r w:rsidRPr="0074308D">
        <w:rPr>
          <w:rFonts w:asciiTheme="majorBidi" w:hAnsiTheme="majorBidi" w:cstheme="majorBidi"/>
          <w:szCs w:val="24"/>
        </w:rPr>
        <w:tab/>
        <w:t>______________________________________________</w:t>
      </w:r>
    </w:p>
    <w:p w14:paraId="3210D617" w14:textId="77777777" w:rsidR="007B44E3" w:rsidRPr="0074308D" w:rsidRDefault="007B44E3" w:rsidP="007B44E3">
      <w:pPr>
        <w:tabs>
          <w:tab w:val="left" w:pos="9000"/>
        </w:tabs>
        <w:spacing w:before="120" w:after="240"/>
        <w:ind w:left="1560" w:hanging="1560"/>
        <w:rPr>
          <w:rFonts w:asciiTheme="majorBidi" w:hAnsiTheme="majorBidi" w:cstheme="majorBidi"/>
          <w:szCs w:val="24"/>
        </w:rPr>
      </w:pPr>
      <w:r w:rsidRPr="0074308D">
        <w:rPr>
          <w:rFonts w:asciiTheme="majorBidi" w:hAnsiTheme="majorBidi" w:cstheme="majorBidi"/>
          <w:b/>
          <w:szCs w:val="24"/>
        </w:rPr>
        <w:t>Titre/position :</w:t>
      </w:r>
      <w:r w:rsidRPr="0074308D">
        <w:rPr>
          <w:rFonts w:asciiTheme="majorBidi" w:hAnsiTheme="majorBidi" w:cstheme="majorBidi"/>
          <w:szCs w:val="24"/>
        </w:rPr>
        <w:tab/>
        <w:t>______________________________________________</w:t>
      </w:r>
    </w:p>
    <w:p w14:paraId="4AF1F690" w14:textId="77777777" w:rsidR="007B44E3" w:rsidRPr="0074308D" w:rsidRDefault="007B44E3" w:rsidP="007B44E3">
      <w:pPr>
        <w:tabs>
          <w:tab w:val="left" w:pos="9000"/>
        </w:tabs>
        <w:spacing w:before="120" w:after="240"/>
        <w:ind w:left="1560" w:hanging="1560"/>
        <w:rPr>
          <w:rFonts w:asciiTheme="majorBidi" w:hAnsiTheme="majorBidi" w:cstheme="majorBidi"/>
          <w:szCs w:val="24"/>
        </w:rPr>
      </w:pPr>
      <w:r w:rsidRPr="0074308D">
        <w:rPr>
          <w:rFonts w:asciiTheme="majorBidi" w:hAnsiTheme="majorBidi" w:cstheme="majorBidi"/>
          <w:b/>
          <w:szCs w:val="24"/>
        </w:rPr>
        <w:t>Téléphone :</w:t>
      </w:r>
      <w:r w:rsidRPr="0074308D">
        <w:rPr>
          <w:rFonts w:asciiTheme="majorBidi" w:hAnsiTheme="majorBidi" w:cstheme="majorBidi"/>
          <w:szCs w:val="24"/>
        </w:rPr>
        <w:tab/>
        <w:t>______________________________________________</w:t>
      </w:r>
    </w:p>
    <w:p w14:paraId="19642E2E" w14:textId="790E8BCE" w:rsidR="008757F8" w:rsidRPr="0074308D" w:rsidRDefault="007B44E3" w:rsidP="00CF6336">
      <w:pPr>
        <w:tabs>
          <w:tab w:val="left" w:pos="9000"/>
        </w:tabs>
        <w:spacing w:before="240" w:after="240"/>
        <w:ind w:left="1560" w:hanging="1560"/>
        <w:rPr>
          <w:rFonts w:asciiTheme="majorBidi" w:hAnsiTheme="majorBidi" w:cstheme="majorBidi"/>
          <w:szCs w:val="24"/>
        </w:rPr>
      </w:pPr>
      <w:r w:rsidRPr="0074308D">
        <w:rPr>
          <w:rFonts w:asciiTheme="majorBidi" w:hAnsiTheme="majorBidi" w:cstheme="majorBidi"/>
          <w:b/>
          <w:szCs w:val="24"/>
        </w:rPr>
        <w:t>Courriel :</w:t>
      </w:r>
      <w:r w:rsidRPr="0074308D">
        <w:rPr>
          <w:rFonts w:asciiTheme="majorBidi" w:hAnsiTheme="majorBidi" w:cstheme="majorBidi"/>
          <w:szCs w:val="24"/>
        </w:rPr>
        <w:tab/>
        <w:t>______________________________________________</w:t>
      </w:r>
    </w:p>
    <w:p w14:paraId="334C589A" w14:textId="73D326DC" w:rsidR="008757F8" w:rsidRPr="0074308D" w:rsidRDefault="007B44E3" w:rsidP="008757F8">
      <w:pPr>
        <w:spacing w:after="120"/>
        <w:rPr>
          <w:rFonts w:asciiTheme="majorBidi" w:hAnsiTheme="majorBidi" w:cstheme="majorBidi"/>
          <w:szCs w:val="24"/>
        </w:rPr>
      </w:pPr>
      <w:r>
        <w:rPr>
          <w:rFonts w:asciiTheme="majorBidi" w:hAnsiTheme="majorBidi" w:cstheme="majorBidi"/>
          <w:szCs w:val="24"/>
        </w:rPr>
        <w:t>Pièce jointe</w:t>
      </w:r>
      <w:r w:rsidR="008757F8" w:rsidRPr="0074308D">
        <w:rPr>
          <w:rFonts w:asciiTheme="majorBidi" w:hAnsiTheme="majorBidi" w:cstheme="majorBidi"/>
          <w:szCs w:val="24"/>
        </w:rPr>
        <w:t> : Ac</w:t>
      </w:r>
      <w:r w:rsidR="00547DCB">
        <w:rPr>
          <w:rFonts w:asciiTheme="majorBidi" w:hAnsiTheme="majorBidi" w:cstheme="majorBidi"/>
          <w:szCs w:val="24"/>
        </w:rPr>
        <w:t>cord-Cadre</w:t>
      </w:r>
    </w:p>
    <w:p w14:paraId="148FB38E" w14:textId="77777777" w:rsidR="004958DE" w:rsidRDefault="004958DE" w:rsidP="008757F8">
      <w:pPr>
        <w:rPr>
          <w:rFonts w:asciiTheme="majorBidi" w:hAnsiTheme="majorBidi" w:cstheme="majorBidi"/>
          <w:sz w:val="21"/>
        </w:rPr>
        <w:sectPr w:rsidR="004958DE" w:rsidSect="008C29DE">
          <w:headerReference w:type="even" r:id="rId73"/>
          <w:endnotePr>
            <w:numFmt w:val="decimal"/>
            <w:numRestart w:val="eachSect"/>
          </w:endnotePr>
          <w:pgSz w:w="12240" w:h="15840" w:code="1"/>
          <w:pgMar w:top="1440" w:right="1440" w:bottom="1440" w:left="1440" w:header="720" w:footer="720" w:gutter="0"/>
          <w:cols w:space="720"/>
          <w:docGrid w:linePitch="326"/>
        </w:sectPr>
      </w:pPr>
    </w:p>
    <w:p w14:paraId="12EFE723" w14:textId="67E80535" w:rsidR="008757F8" w:rsidRPr="0074308D" w:rsidRDefault="008757F8" w:rsidP="008757F8">
      <w:pPr>
        <w:rPr>
          <w:rFonts w:asciiTheme="majorBidi" w:hAnsiTheme="majorBidi" w:cstheme="majorBidi"/>
          <w:sz w:val="21"/>
        </w:rPr>
      </w:pPr>
    </w:p>
    <w:p w14:paraId="544054BE" w14:textId="69A77022" w:rsidR="00AE16D0" w:rsidRDefault="008405EA" w:rsidP="004958DE">
      <w:pPr>
        <w:pStyle w:val="Style1"/>
        <w:spacing w:before="2040"/>
      </w:pPr>
      <w:bookmarkStart w:id="480" w:name="_Toc139012410"/>
      <w:r>
        <w:t>QUATRIEME PARTIE</w:t>
      </w:r>
      <w:r w:rsidR="003D2FA4">
        <w:t xml:space="preserve"> </w:t>
      </w:r>
      <w:r w:rsidR="004C5267">
        <w:t>–</w:t>
      </w:r>
      <w:r w:rsidR="00AE16D0" w:rsidRPr="00CE6A66">
        <w:t xml:space="preserve"> </w:t>
      </w:r>
      <w:r w:rsidR="004C5267">
        <w:t>Accord-Cadre</w:t>
      </w:r>
      <w:bookmarkEnd w:id="480"/>
    </w:p>
    <w:p w14:paraId="4B1CAC0D" w14:textId="77777777" w:rsidR="004958DE" w:rsidRDefault="004958DE" w:rsidP="00266617">
      <w:pPr>
        <w:pStyle w:val="Sous-titre"/>
        <w:rPr>
          <w:lang w:val="fr-FR"/>
        </w:rPr>
        <w:sectPr w:rsidR="004958DE" w:rsidSect="008C29DE">
          <w:headerReference w:type="default" r:id="rId74"/>
          <w:endnotePr>
            <w:numFmt w:val="decimal"/>
            <w:numRestart w:val="eachSect"/>
          </w:endnotePr>
          <w:pgSz w:w="12240" w:h="15840" w:code="1"/>
          <w:pgMar w:top="1440" w:right="1440" w:bottom="1440" w:left="1440" w:header="720" w:footer="720" w:gutter="0"/>
          <w:cols w:space="720"/>
          <w:docGrid w:linePitch="326"/>
        </w:sectPr>
      </w:pPr>
    </w:p>
    <w:p w14:paraId="653D1023" w14:textId="77777777" w:rsidR="00B15124" w:rsidRPr="0006129D" w:rsidRDefault="00B15124" w:rsidP="00266617">
      <w:pPr>
        <w:pStyle w:val="Sous-titre"/>
        <w:rPr>
          <w:lang w:val="fr-FR"/>
        </w:rPr>
      </w:pPr>
      <w:bookmarkStart w:id="481" w:name="_Toc139012411"/>
      <w:r w:rsidRPr="0006129D">
        <w:rPr>
          <w:lang w:val="fr-FR"/>
        </w:rPr>
        <w:t>Accord-Cadre</w:t>
      </w:r>
      <w:bookmarkEnd w:id="481"/>
    </w:p>
    <w:p w14:paraId="6E1EB95D" w14:textId="59C3234B" w:rsidR="009B4074" w:rsidRDefault="009B4074" w:rsidP="00AE16D0">
      <w:pPr>
        <w:pStyle w:val="Style8"/>
      </w:pPr>
    </w:p>
    <w:p w14:paraId="14564EC1" w14:textId="46DB0561" w:rsidR="00B15124" w:rsidRPr="000E6E28" w:rsidRDefault="00B15124" w:rsidP="00B15124">
      <w:pPr>
        <w:spacing w:before="120" w:after="200"/>
        <w:jc w:val="both"/>
        <w:rPr>
          <w:i/>
        </w:rPr>
      </w:pPr>
      <w:r w:rsidRPr="00017C50">
        <w:rPr>
          <w:lang w:val="fr"/>
        </w:rPr>
        <w:t>[</w:t>
      </w:r>
      <w:r w:rsidRPr="00017C50">
        <w:rPr>
          <w:i/>
          <w:lang w:val="fr"/>
        </w:rPr>
        <w:t xml:space="preserve">Le présent formulaire doit être rempli par </w:t>
      </w:r>
      <w:r w:rsidR="009074C4">
        <w:rPr>
          <w:i/>
          <w:lang w:val="fr"/>
        </w:rPr>
        <w:t>l’Agence d’Acquisition</w:t>
      </w:r>
      <w:r w:rsidRPr="00017C50">
        <w:rPr>
          <w:i/>
          <w:lang w:val="fr"/>
        </w:rPr>
        <w:t xml:space="preserve"> conformément aux instructions fournies en italique. Le texte en italique devrait être supprimé du document final.</w:t>
      </w:r>
    </w:p>
    <w:p w14:paraId="4E180459" w14:textId="571C19B8" w:rsidR="00B15124" w:rsidRPr="000E6E28" w:rsidRDefault="00B15124" w:rsidP="00B15124">
      <w:pPr>
        <w:spacing w:before="120" w:after="200"/>
        <w:jc w:val="both"/>
      </w:pPr>
      <w:r w:rsidRPr="00017C50">
        <w:rPr>
          <w:b/>
          <w:i/>
          <w:lang w:val="fr"/>
        </w:rPr>
        <w:t xml:space="preserve">Remarque </w:t>
      </w:r>
      <w:r w:rsidRPr="00017C50">
        <w:rPr>
          <w:i/>
          <w:lang w:val="fr"/>
        </w:rPr>
        <w:t>: la terminologie relative aux parties à l’Accord-</w:t>
      </w:r>
      <w:r w:rsidR="00E62972">
        <w:rPr>
          <w:i/>
          <w:lang w:val="fr"/>
        </w:rPr>
        <w:t>C</w:t>
      </w:r>
      <w:r w:rsidRPr="00017C50">
        <w:rPr>
          <w:i/>
          <w:lang w:val="fr"/>
        </w:rPr>
        <w:t xml:space="preserve">adre diffère de la terminologie utilisée à l’égard des parties impliquées dans </w:t>
      </w:r>
      <w:r w:rsidR="007B44E3">
        <w:rPr>
          <w:i/>
          <w:lang w:val="fr"/>
        </w:rPr>
        <w:t>la procédure</w:t>
      </w:r>
      <w:r w:rsidR="00E62972">
        <w:rPr>
          <w:i/>
          <w:lang w:val="fr"/>
        </w:rPr>
        <w:t xml:space="preserve"> </w:t>
      </w:r>
      <w:r w:rsidRPr="00017C50">
        <w:rPr>
          <w:i/>
          <w:lang w:val="fr"/>
        </w:rPr>
        <w:t>primaire</w:t>
      </w:r>
      <w:r w:rsidR="00FA0667">
        <w:rPr>
          <w:i/>
          <w:lang w:val="fr"/>
        </w:rPr>
        <w:t xml:space="preserve"> d’acquisition</w:t>
      </w:r>
      <w:r w:rsidRPr="00017C50">
        <w:rPr>
          <w:i/>
          <w:lang w:val="fr"/>
        </w:rPr>
        <w:t xml:space="preserve">. Dans </w:t>
      </w:r>
      <w:r w:rsidR="00FA0667">
        <w:rPr>
          <w:i/>
          <w:lang w:val="fr"/>
        </w:rPr>
        <w:t xml:space="preserve">la procédure </w:t>
      </w:r>
      <w:r w:rsidR="00FA0667" w:rsidRPr="00017C50">
        <w:rPr>
          <w:i/>
          <w:lang w:val="fr"/>
        </w:rPr>
        <w:t>primaire</w:t>
      </w:r>
      <w:r w:rsidR="00FA0667">
        <w:rPr>
          <w:i/>
          <w:lang w:val="fr"/>
        </w:rPr>
        <w:t xml:space="preserve"> d’acquisition</w:t>
      </w:r>
      <w:r w:rsidRPr="00017C50">
        <w:rPr>
          <w:i/>
          <w:lang w:val="fr"/>
        </w:rPr>
        <w:t xml:space="preserve">, </w:t>
      </w:r>
      <w:r w:rsidR="009074C4">
        <w:rPr>
          <w:i/>
          <w:lang w:val="fr"/>
        </w:rPr>
        <w:t>l’Agence d’Acquisition</w:t>
      </w:r>
      <w:r w:rsidR="009F5255">
        <w:rPr>
          <w:i/>
          <w:lang w:val="fr"/>
        </w:rPr>
        <w:t xml:space="preserve"> </w:t>
      </w:r>
      <w:r w:rsidRPr="00017C50">
        <w:rPr>
          <w:i/>
          <w:lang w:val="fr"/>
        </w:rPr>
        <w:t xml:space="preserve">est responsable de l’établissement du ou des </w:t>
      </w:r>
      <w:r w:rsidR="00240DBC">
        <w:rPr>
          <w:i/>
          <w:lang w:val="fr"/>
        </w:rPr>
        <w:t>AC</w:t>
      </w:r>
      <w:r w:rsidRPr="00017C50">
        <w:rPr>
          <w:i/>
          <w:lang w:val="fr"/>
        </w:rPr>
        <w:t>. Toutefois, les parties à l’A</w:t>
      </w:r>
      <w:r w:rsidR="00240DBC">
        <w:rPr>
          <w:i/>
          <w:lang w:val="fr"/>
        </w:rPr>
        <w:t>C</w:t>
      </w:r>
      <w:r w:rsidRPr="00017C50">
        <w:rPr>
          <w:i/>
          <w:lang w:val="fr"/>
        </w:rPr>
        <w:t xml:space="preserve"> seront le(s) « Acheteur(s) » (c’est-à-dire les agences de l’Emprunteur qui ont le droit d’acheter en vertu de l’A</w:t>
      </w:r>
      <w:r w:rsidR="00240DBC">
        <w:rPr>
          <w:i/>
          <w:lang w:val="fr"/>
        </w:rPr>
        <w:t>C</w:t>
      </w:r>
      <w:r w:rsidRPr="00017C50">
        <w:rPr>
          <w:i/>
          <w:lang w:val="fr"/>
        </w:rPr>
        <w:t>) et, le cas échéant, un « Acheteur principal » ou un</w:t>
      </w:r>
      <w:r w:rsidR="008E6103">
        <w:rPr>
          <w:i/>
          <w:lang w:val="fr"/>
        </w:rPr>
        <w:t>e</w:t>
      </w:r>
      <w:r w:rsidRPr="00017C50">
        <w:rPr>
          <w:i/>
          <w:lang w:val="fr"/>
        </w:rPr>
        <w:t xml:space="preserve"> « </w:t>
      </w:r>
      <w:r w:rsidR="008E6103">
        <w:rPr>
          <w:i/>
          <w:lang w:val="fr"/>
        </w:rPr>
        <w:t>Agence</w:t>
      </w:r>
      <w:r w:rsidR="008E6103" w:rsidRPr="00017C50">
        <w:rPr>
          <w:i/>
          <w:lang w:val="fr"/>
        </w:rPr>
        <w:t xml:space="preserve"> </w:t>
      </w:r>
      <w:r w:rsidRPr="00017C50">
        <w:rPr>
          <w:i/>
          <w:lang w:val="fr"/>
        </w:rPr>
        <w:t>responsable » agissant au nom d’un ou de plusieurs Acheteurs et responsable de la gestion et de l’administration de l’A</w:t>
      </w:r>
      <w:r w:rsidR="001507AE">
        <w:rPr>
          <w:i/>
          <w:lang w:val="fr"/>
        </w:rPr>
        <w:t>C</w:t>
      </w:r>
      <w:r w:rsidRPr="00017C50">
        <w:rPr>
          <w:i/>
          <w:lang w:val="fr"/>
        </w:rPr>
        <w:t>.</w:t>
      </w:r>
      <w:r w:rsidRPr="001B6AD0">
        <w:rPr>
          <w:i/>
          <w:iCs/>
          <w:lang w:val="fr"/>
        </w:rPr>
        <w:t>]</w:t>
      </w:r>
    </w:p>
    <w:p w14:paraId="0A6BBA0E" w14:textId="6C138EB8" w:rsidR="00B15124" w:rsidRPr="000E6E28" w:rsidRDefault="00B15124" w:rsidP="00B15124">
      <w:pPr>
        <w:tabs>
          <w:tab w:val="left" w:pos="720"/>
          <w:tab w:val="left" w:pos="2520"/>
          <w:tab w:val="left" w:pos="6120"/>
          <w:tab w:val="left" w:pos="7200"/>
        </w:tabs>
        <w:spacing w:before="120" w:after="200"/>
        <w:jc w:val="both"/>
        <w:rPr>
          <w:i/>
        </w:rPr>
      </w:pPr>
      <w:r w:rsidRPr="00017C50">
        <w:rPr>
          <w:lang w:val="fr"/>
        </w:rPr>
        <w:t xml:space="preserve">Le présent </w:t>
      </w:r>
      <w:r w:rsidR="009A0BB9">
        <w:rPr>
          <w:lang w:val="fr"/>
        </w:rPr>
        <w:t>A</w:t>
      </w:r>
      <w:r w:rsidRPr="00017C50">
        <w:rPr>
          <w:lang w:val="fr"/>
        </w:rPr>
        <w:t>ccord-</w:t>
      </w:r>
      <w:r w:rsidR="009A0BB9">
        <w:rPr>
          <w:lang w:val="fr"/>
        </w:rPr>
        <w:t>C</w:t>
      </w:r>
      <w:r w:rsidRPr="00017C50">
        <w:rPr>
          <w:lang w:val="fr"/>
        </w:rPr>
        <w:t xml:space="preserve">adre </w:t>
      </w:r>
      <w:r w:rsidRPr="001B6AD0">
        <w:rPr>
          <w:i/>
          <w:iCs/>
          <w:lang w:val="fr"/>
        </w:rPr>
        <w:t xml:space="preserve">[insérer </w:t>
      </w:r>
      <w:r w:rsidRPr="009A0BB9">
        <w:rPr>
          <w:i/>
          <w:iCs/>
          <w:lang w:val="fr"/>
        </w:rPr>
        <w:t>le numéro de référence de l’</w:t>
      </w:r>
      <w:r w:rsidR="009A0BB9">
        <w:rPr>
          <w:i/>
          <w:iCs/>
          <w:lang w:val="fr"/>
        </w:rPr>
        <w:t>A</w:t>
      </w:r>
      <w:r w:rsidRPr="009A0BB9">
        <w:rPr>
          <w:i/>
          <w:iCs/>
          <w:lang w:val="fr"/>
        </w:rPr>
        <w:t>ccord-</w:t>
      </w:r>
      <w:r w:rsidR="009A0BB9">
        <w:rPr>
          <w:i/>
          <w:iCs/>
          <w:lang w:val="fr"/>
        </w:rPr>
        <w:t>C</w:t>
      </w:r>
      <w:r w:rsidRPr="009A0BB9">
        <w:rPr>
          <w:i/>
          <w:iCs/>
          <w:lang w:val="fr"/>
        </w:rPr>
        <w:t>adre</w:t>
      </w:r>
      <w:r w:rsidRPr="001B6AD0">
        <w:rPr>
          <w:i/>
          <w:iCs/>
          <w:lang w:val="fr"/>
        </w:rPr>
        <w:t>]</w:t>
      </w:r>
      <w:r>
        <w:rPr>
          <w:lang w:val="fr"/>
        </w:rPr>
        <w:t xml:space="preserve"> </w:t>
      </w:r>
      <w:r w:rsidRPr="00017C50">
        <w:rPr>
          <w:lang w:val="fr"/>
        </w:rPr>
        <w:t xml:space="preserve">est conclu pour la fourniture de </w:t>
      </w:r>
      <w:r w:rsidRPr="00017C50">
        <w:rPr>
          <w:i/>
          <w:lang w:val="fr"/>
        </w:rPr>
        <w:t xml:space="preserve">[insérer une brève description des </w:t>
      </w:r>
      <w:r w:rsidR="009A0BB9">
        <w:rPr>
          <w:i/>
          <w:lang w:val="fr"/>
        </w:rPr>
        <w:t xml:space="preserve">Fournitures </w:t>
      </w:r>
      <w:r w:rsidRPr="00017C50">
        <w:rPr>
          <w:i/>
          <w:lang w:val="fr"/>
        </w:rPr>
        <w:t xml:space="preserve">et </w:t>
      </w:r>
      <w:r w:rsidRPr="00F926C5">
        <w:rPr>
          <w:i/>
          <w:lang w:val="fr"/>
        </w:rPr>
        <w:t xml:space="preserve">des </w:t>
      </w:r>
      <w:r w:rsidR="00F926C5" w:rsidRPr="001B6AD0">
        <w:rPr>
          <w:i/>
          <w:lang w:val="fr"/>
        </w:rPr>
        <w:t>S</w:t>
      </w:r>
      <w:r w:rsidRPr="001B6AD0">
        <w:rPr>
          <w:i/>
          <w:lang w:val="fr"/>
        </w:rPr>
        <w:t>ervices</w:t>
      </w:r>
      <w:r>
        <w:rPr>
          <w:lang w:val="fr"/>
        </w:rPr>
        <w:t xml:space="preserve"> </w:t>
      </w:r>
      <w:r>
        <w:rPr>
          <w:i/>
          <w:lang w:val="fr"/>
        </w:rPr>
        <w:t>connexes</w:t>
      </w:r>
      <w:r w:rsidRPr="00017C50">
        <w:rPr>
          <w:i/>
          <w:lang w:val="fr"/>
        </w:rPr>
        <w:t>]</w:t>
      </w:r>
      <w:r w:rsidR="00F926C5">
        <w:rPr>
          <w:i/>
          <w:lang w:val="fr"/>
        </w:rPr>
        <w:t>.</w:t>
      </w:r>
    </w:p>
    <w:p w14:paraId="61CD57E4" w14:textId="77777777" w:rsidR="00B15124" w:rsidRPr="000E6E28" w:rsidRDefault="00B15124" w:rsidP="00B15124">
      <w:pPr>
        <w:tabs>
          <w:tab w:val="left" w:pos="720"/>
          <w:tab w:val="left" w:pos="2520"/>
          <w:tab w:val="left" w:pos="6120"/>
          <w:tab w:val="left" w:pos="7200"/>
        </w:tabs>
        <w:spacing w:before="120" w:after="200"/>
        <w:jc w:val="both"/>
        <w:rPr>
          <w:i/>
        </w:rPr>
      </w:pPr>
      <w:r w:rsidRPr="00017C50">
        <w:rPr>
          <w:i/>
          <w:lang w:val="fr"/>
        </w:rPr>
        <w:t xml:space="preserve">le </w:t>
      </w:r>
      <w:proofErr w:type="gramStart"/>
      <w:r w:rsidRPr="00017C50">
        <w:rPr>
          <w:i/>
          <w:lang w:val="fr"/>
        </w:rPr>
        <w:t xml:space="preserve">jour </w:t>
      </w:r>
      <w:r w:rsidRPr="00017C50">
        <w:rPr>
          <w:lang w:val="fr"/>
        </w:rPr>
        <w:t xml:space="preserve"> de</w:t>
      </w:r>
      <w:proofErr w:type="gramEnd"/>
      <w:r w:rsidRPr="00017C50">
        <w:rPr>
          <w:lang w:val="fr"/>
        </w:rPr>
        <w:t xml:space="preserve"> </w:t>
      </w:r>
      <w:r>
        <w:rPr>
          <w:lang w:val="fr"/>
        </w:rPr>
        <w:t xml:space="preserve"> </w:t>
      </w:r>
      <w:r w:rsidRPr="001B6AD0">
        <w:rPr>
          <w:i/>
          <w:iCs/>
          <w:lang w:val="fr"/>
        </w:rPr>
        <w:t>[insérer :</w:t>
      </w:r>
      <w:r w:rsidRPr="00F926C5">
        <w:rPr>
          <w:b/>
          <w:i/>
          <w:iCs/>
          <w:lang w:val="fr"/>
        </w:rPr>
        <w:t xml:space="preserve"> nombre</w:t>
      </w:r>
      <w:r w:rsidRPr="001B6AD0">
        <w:rPr>
          <w:i/>
          <w:iCs/>
          <w:lang w:val="fr"/>
        </w:rPr>
        <w:t>]</w:t>
      </w:r>
      <w:r>
        <w:rPr>
          <w:lang w:val="fr"/>
        </w:rPr>
        <w:t xml:space="preserve"> du </w:t>
      </w:r>
      <w:r w:rsidRPr="001B6AD0">
        <w:rPr>
          <w:i/>
          <w:iCs/>
          <w:lang w:val="fr"/>
        </w:rPr>
        <w:t xml:space="preserve">[insérer : </w:t>
      </w:r>
      <w:r w:rsidRPr="00F926C5">
        <w:rPr>
          <w:b/>
          <w:i/>
          <w:iCs/>
          <w:lang w:val="fr"/>
        </w:rPr>
        <w:t>mois</w:t>
      </w:r>
      <w:r w:rsidRPr="001B6AD0">
        <w:rPr>
          <w:i/>
          <w:iCs/>
          <w:lang w:val="fr"/>
        </w:rPr>
        <w:t>]</w:t>
      </w:r>
      <w:r w:rsidRPr="00017C50">
        <w:rPr>
          <w:lang w:val="fr"/>
        </w:rPr>
        <w:t xml:space="preserve">, </w:t>
      </w:r>
      <w:r w:rsidRPr="00017C50">
        <w:rPr>
          <w:i/>
          <w:lang w:val="fr"/>
        </w:rPr>
        <w:t xml:space="preserve">[insérer : </w:t>
      </w:r>
      <w:r w:rsidRPr="00017C50">
        <w:rPr>
          <w:b/>
          <w:i/>
          <w:lang w:val="fr"/>
        </w:rPr>
        <w:t>année</w:t>
      </w:r>
      <w:r w:rsidRPr="00017C50">
        <w:rPr>
          <w:i/>
          <w:lang w:val="fr"/>
        </w:rPr>
        <w:t>]</w:t>
      </w:r>
    </w:p>
    <w:p w14:paraId="1DB1B77F" w14:textId="77777777" w:rsidR="00B15124" w:rsidRPr="000E6E28" w:rsidRDefault="00B15124" w:rsidP="00B15124">
      <w:pPr>
        <w:tabs>
          <w:tab w:val="left" w:pos="720"/>
          <w:tab w:val="left" w:pos="2520"/>
          <w:tab w:val="left" w:pos="6120"/>
          <w:tab w:val="left" w:pos="7200"/>
        </w:tabs>
        <w:spacing w:before="120" w:after="200"/>
        <w:ind w:left="720"/>
        <w:jc w:val="both"/>
      </w:pPr>
      <w:r w:rsidRPr="00017C50">
        <w:rPr>
          <w:lang w:val="fr"/>
        </w:rPr>
        <w:t>entre</w:t>
      </w:r>
    </w:p>
    <w:p w14:paraId="45D94BAB" w14:textId="77777777" w:rsidR="00B15124" w:rsidRPr="000E6E28" w:rsidRDefault="00B15124" w:rsidP="00B15124">
      <w:pPr>
        <w:tabs>
          <w:tab w:val="left" w:pos="720"/>
          <w:tab w:val="left" w:pos="2520"/>
          <w:tab w:val="left" w:pos="6120"/>
          <w:tab w:val="left" w:pos="7200"/>
        </w:tabs>
        <w:spacing w:before="120" w:after="200"/>
        <w:jc w:val="both"/>
        <w:rPr>
          <w:i/>
        </w:rPr>
      </w:pPr>
      <w:r w:rsidRPr="00017C50">
        <w:rPr>
          <w:i/>
          <w:lang w:val="fr"/>
        </w:rPr>
        <w:t>[Sélectionnez l’une des trois OPTIONS ci-dessous]</w:t>
      </w:r>
    </w:p>
    <w:p w14:paraId="3C38B25E" w14:textId="32D6D7D2" w:rsidR="00B15124" w:rsidRPr="000E6E28" w:rsidRDefault="00B15124" w:rsidP="00B15124">
      <w:pPr>
        <w:tabs>
          <w:tab w:val="left" w:pos="720"/>
          <w:tab w:val="left" w:pos="2520"/>
          <w:tab w:val="left" w:pos="6120"/>
          <w:tab w:val="left" w:pos="7200"/>
        </w:tabs>
        <w:spacing w:before="120" w:after="200"/>
        <w:jc w:val="both"/>
        <w:rPr>
          <w:i/>
          <w:u w:val="single"/>
        </w:rPr>
      </w:pPr>
      <w:r w:rsidRPr="00017C50">
        <w:rPr>
          <w:i/>
          <w:u w:val="single"/>
          <w:lang w:val="fr"/>
        </w:rPr>
        <w:t>[OPTION 1: pour l’</w:t>
      </w:r>
      <w:r w:rsidR="00F926C5">
        <w:rPr>
          <w:i/>
          <w:u w:val="single"/>
          <w:lang w:val="fr"/>
        </w:rPr>
        <w:t>A</w:t>
      </w:r>
      <w:r w:rsidRPr="00017C50">
        <w:rPr>
          <w:i/>
          <w:u w:val="single"/>
          <w:lang w:val="fr"/>
        </w:rPr>
        <w:t>ccord-</w:t>
      </w:r>
      <w:r w:rsidR="00F926C5">
        <w:rPr>
          <w:i/>
          <w:u w:val="single"/>
          <w:lang w:val="fr"/>
        </w:rPr>
        <w:t>C</w:t>
      </w:r>
      <w:r w:rsidRPr="00017C50">
        <w:rPr>
          <w:i/>
          <w:u w:val="single"/>
          <w:lang w:val="fr"/>
        </w:rPr>
        <w:t xml:space="preserve">adre </w:t>
      </w:r>
      <w:r w:rsidR="00667671">
        <w:rPr>
          <w:i/>
          <w:u w:val="single"/>
          <w:lang w:val="fr"/>
        </w:rPr>
        <w:t xml:space="preserve">avec </w:t>
      </w:r>
      <w:r w:rsidR="00B41916">
        <w:rPr>
          <w:i/>
          <w:u w:val="single"/>
          <w:lang w:val="fr"/>
        </w:rPr>
        <w:t>U</w:t>
      </w:r>
      <w:r w:rsidRPr="00017C50">
        <w:rPr>
          <w:i/>
          <w:u w:val="single"/>
          <w:lang w:val="fr"/>
        </w:rPr>
        <w:t>tilisateur</w:t>
      </w:r>
      <w:r w:rsidR="00B41916">
        <w:rPr>
          <w:i/>
          <w:u w:val="single"/>
          <w:lang w:val="fr"/>
        </w:rPr>
        <w:t xml:space="preserve"> unique</w:t>
      </w:r>
      <w:r w:rsidRPr="00017C50">
        <w:rPr>
          <w:i/>
          <w:u w:val="single"/>
          <w:lang w:val="fr"/>
        </w:rPr>
        <w:t>]</w:t>
      </w:r>
    </w:p>
    <w:p w14:paraId="661F926B" w14:textId="728B17AE" w:rsidR="00B15124" w:rsidRPr="000E6E28" w:rsidRDefault="00FA0667" w:rsidP="00B15124">
      <w:pPr>
        <w:tabs>
          <w:tab w:val="left" w:pos="2520"/>
          <w:tab w:val="left" w:pos="6120"/>
          <w:tab w:val="left" w:pos="7200"/>
        </w:tabs>
        <w:spacing w:before="120" w:after="200"/>
        <w:ind w:left="450"/>
        <w:jc w:val="both"/>
      </w:pPr>
      <w:r w:rsidRPr="00017C50">
        <w:rPr>
          <w:b/>
          <w:lang w:val="fr"/>
        </w:rPr>
        <w:t>L</w:t>
      </w:r>
      <w:r>
        <w:rPr>
          <w:b/>
          <w:lang w:val="fr"/>
        </w:rPr>
        <w:t>’</w:t>
      </w:r>
      <w:r w:rsidR="00B15124" w:rsidRPr="00017C50">
        <w:rPr>
          <w:b/>
          <w:lang w:val="fr"/>
        </w:rPr>
        <w:t>(</w:t>
      </w:r>
      <w:r>
        <w:rPr>
          <w:b/>
          <w:lang w:val="fr"/>
        </w:rPr>
        <w:t>e</w:t>
      </w:r>
      <w:r w:rsidR="00B15124" w:rsidRPr="00017C50">
        <w:rPr>
          <w:b/>
          <w:lang w:val="fr"/>
        </w:rPr>
        <w:t>s) Acheteur(s)</w:t>
      </w:r>
      <w:r w:rsidR="00B15124" w:rsidRPr="00017C50">
        <w:rPr>
          <w:lang w:val="fr"/>
        </w:rPr>
        <w:t xml:space="preserve"> </w:t>
      </w:r>
      <w:r w:rsidR="00B15124" w:rsidRPr="001B6AD0">
        <w:rPr>
          <w:i/>
          <w:iCs/>
          <w:lang w:val="fr"/>
        </w:rPr>
        <w:t>[insérer le nom complet de l’</w:t>
      </w:r>
      <w:r w:rsidR="00FD5FA3">
        <w:rPr>
          <w:i/>
          <w:iCs/>
          <w:lang w:val="fr"/>
        </w:rPr>
        <w:t>(des)</w:t>
      </w:r>
      <w:r w:rsidR="00B15124" w:rsidRPr="001B6AD0">
        <w:rPr>
          <w:i/>
          <w:iCs/>
          <w:lang w:val="fr"/>
        </w:rPr>
        <w:t>Acheteur(s), le type d’entité juridique, (par exemple, « un organisme du</w:t>
      </w:r>
      <w:r w:rsidR="00C02889">
        <w:rPr>
          <w:i/>
          <w:iCs/>
          <w:lang w:val="fr"/>
        </w:rPr>
        <w:t xml:space="preserve"> </w:t>
      </w:r>
      <w:r w:rsidR="00FD5FA3">
        <w:rPr>
          <w:i/>
          <w:iCs/>
          <w:lang w:val="fr"/>
        </w:rPr>
        <w:t>M</w:t>
      </w:r>
      <w:r w:rsidR="00B15124" w:rsidRPr="001B6AD0">
        <w:rPr>
          <w:i/>
          <w:iCs/>
          <w:lang w:val="fr"/>
        </w:rPr>
        <w:t>inistère de</w:t>
      </w:r>
      <w:r w:rsidR="00FD5FA3">
        <w:rPr>
          <w:i/>
          <w:iCs/>
          <w:lang w:val="fr"/>
        </w:rPr>
        <w:t xml:space="preserve"> </w:t>
      </w:r>
      <w:r w:rsidR="001977C6">
        <w:rPr>
          <w:i/>
          <w:iCs/>
          <w:lang w:val="fr"/>
        </w:rPr>
        <w:t xml:space="preserve">{insérer le nom du ministère} </w:t>
      </w:r>
      <w:r w:rsidR="00FD5FA3">
        <w:rPr>
          <w:i/>
          <w:iCs/>
          <w:lang w:val="fr"/>
        </w:rPr>
        <w:t>de</w:t>
      </w:r>
      <w:r w:rsidR="00B15124" w:rsidRPr="001B6AD0">
        <w:rPr>
          <w:i/>
          <w:iCs/>
          <w:lang w:val="fr"/>
        </w:rPr>
        <w:t xml:space="preserve"> {insérer le nom du </w:t>
      </w:r>
      <w:r w:rsidR="004431FD">
        <w:rPr>
          <w:i/>
          <w:iCs/>
          <w:lang w:val="fr"/>
        </w:rPr>
        <w:t>Pays de l’Acheteur</w:t>
      </w:r>
      <w:r w:rsidR="00B15124" w:rsidRPr="001B6AD0">
        <w:rPr>
          <w:i/>
          <w:iCs/>
          <w:lang w:val="fr"/>
        </w:rPr>
        <w:t xml:space="preserve">} </w:t>
      </w:r>
      <w:r w:rsidR="00B15124" w:rsidRPr="00667671">
        <w:rPr>
          <w:i/>
          <w:iCs/>
          <w:lang w:val="fr"/>
        </w:rPr>
        <w:t xml:space="preserve">» ou « une société constituée en vertu des lois de {insérer le nom du </w:t>
      </w:r>
      <w:r w:rsidR="004431FD">
        <w:rPr>
          <w:i/>
          <w:iCs/>
          <w:lang w:val="fr"/>
        </w:rPr>
        <w:t>Pays de l’Acheteur</w:t>
      </w:r>
      <w:r w:rsidR="00B15124" w:rsidRPr="00667671">
        <w:rPr>
          <w:i/>
          <w:iCs/>
          <w:lang w:val="fr"/>
        </w:rPr>
        <w:t>}</w:t>
      </w:r>
      <w:r w:rsidR="00B15124" w:rsidRPr="001B6AD0">
        <w:rPr>
          <w:i/>
          <w:iCs/>
          <w:lang w:val="fr"/>
        </w:rPr>
        <w:t xml:space="preserve">] </w:t>
      </w:r>
      <w:r w:rsidR="00B15124" w:rsidRPr="00667671">
        <w:rPr>
          <w:i/>
          <w:iCs/>
          <w:lang w:val="fr"/>
        </w:rPr>
        <w:t>»</w:t>
      </w:r>
      <w:r w:rsidR="00B15124" w:rsidRPr="001B6AD0">
        <w:rPr>
          <w:i/>
          <w:iCs/>
          <w:lang w:val="fr"/>
        </w:rPr>
        <w:t>]</w:t>
      </w:r>
      <w:r w:rsidR="00B15124" w:rsidRPr="00017C50">
        <w:rPr>
          <w:lang w:val="fr"/>
        </w:rPr>
        <w:t xml:space="preserve"> </w:t>
      </w:r>
      <w:r w:rsidR="00B15124">
        <w:rPr>
          <w:lang w:val="fr"/>
        </w:rPr>
        <w:t xml:space="preserve"> (l</w:t>
      </w:r>
      <w:r w:rsidR="001977C6">
        <w:rPr>
          <w:lang w:val="fr"/>
        </w:rPr>
        <w:t>’(es)</w:t>
      </w:r>
      <w:r w:rsidR="00B15124">
        <w:rPr>
          <w:lang w:val="fr"/>
        </w:rPr>
        <w:t xml:space="preserve">s </w:t>
      </w:r>
      <w:r w:rsidR="00B15124" w:rsidRPr="00017C50">
        <w:rPr>
          <w:lang w:val="fr"/>
        </w:rPr>
        <w:t>Acheteur</w:t>
      </w:r>
      <w:r w:rsidR="001977C6">
        <w:rPr>
          <w:lang w:val="fr"/>
        </w:rPr>
        <w:t>(</w:t>
      </w:r>
      <w:r w:rsidR="00560523">
        <w:rPr>
          <w:lang w:val="fr"/>
        </w:rPr>
        <w:t>s</w:t>
      </w:r>
      <w:r w:rsidR="001977C6">
        <w:rPr>
          <w:lang w:val="fr"/>
        </w:rPr>
        <w:t>)</w:t>
      </w:r>
      <w:r w:rsidR="00B15124" w:rsidRPr="00017C50">
        <w:rPr>
          <w:lang w:val="fr"/>
        </w:rPr>
        <w:t>)</w:t>
      </w:r>
      <w:r w:rsidR="009B71C4">
        <w:rPr>
          <w:lang w:val="fr"/>
        </w:rPr>
        <w:t> ;</w:t>
      </w:r>
      <w:r w:rsidR="00B15124" w:rsidRPr="00017C50">
        <w:rPr>
          <w:lang w:val="fr"/>
        </w:rPr>
        <w:t xml:space="preserve"> et </w:t>
      </w:r>
    </w:p>
    <w:p w14:paraId="6440FDA4" w14:textId="5D1863D9" w:rsidR="00B15124" w:rsidRPr="000E6E28" w:rsidRDefault="00B15124" w:rsidP="00B15124">
      <w:pPr>
        <w:tabs>
          <w:tab w:val="left" w:pos="720"/>
          <w:tab w:val="left" w:pos="2520"/>
          <w:tab w:val="left" w:pos="6120"/>
          <w:tab w:val="left" w:pos="7200"/>
        </w:tabs>
        <w:spacing w:before="120" w:after="200"/>
        <w:jc w:val="both"/>
        <w:rPr>
          <w:i/>
        </w:rPr>
      </w:pPr>
      <w:r w:rsidRPr="00017C50">
        <w:rPr>
          <w:i/>
          <w:u w:val="single"/>
          <w:lang w:val="fr"/>
        </w:rPr>
        <w:t xml:space="preserve">[OPTION 2 : pour un </w:t>
      </w:r>
      <w:r w:rsidR="00E134A4">
        <w:rPr>
          <w:i/>
          <w:u w:val="single"/>
          <w:lang w:val="fr"/>
        </w:rPr>
        <w:t>A</w:t>
      </w:r>
      <w:r w:rsidRPr="00017C50">
        <w:rPr>
          <w:i/>
          <w:u w:val="single"/>
          <w:lang w:val="fr"/>
        </w:rPr>
        <w:t>ccord-</w:t>
      </w:r>
      <w:r w:rsidR="00E134A4">
        <w:rPr>
          <w:i/>
          <w:u w:val="single"/>
          <w:lang w:val="fr"/>
        </w:rPr>
        <w:t>C</w:t>
      </w:r>
      <w:r w:rsidRPr="00017C50">
        <w:rPr>
          <w:i/>
          <w:u w:val="single"/>
          <w:lang w:val="fr"/>
        </w:rPr>
        <w:t xml:space="preserve">adre </w:t>
      </w:r>
      <w:r w:rsidR="00E134A4">
        <w:rPr>
          <w:i/>
          <w:u w:val="single"/>
          <w:lang w:val="fr"/>
        </w:rPr>
        <w:t>avec U</w:t>
      </w:r>
      <w:r w:rsidRPr="00017C50">
        <w:rPr>
          <w:i/>
          <w:u w:val="single"/>
          <w:lang w:val="fr"/>
        </w:rPr>
        <w:t xml:space="preserve">tilisateurs </w:t>
      </w:r>
      <w:r w:rsidR="001977C6">
        <w:rPr>
          <w:i/>
          <w:u w:val="single"/>
          <w:lang w:val="fr"/>
        </w:rPr>
        <w:t xml:space="preserve">multiples </w:t>
      </w:r>
      <w:r w:rsidRPr="00017C50">
        <w:rPr>
          <w:i/>
          <w:u w:val="single"/>
          <w:lang w:val="fr"/>
        </w:rPr>
        <w:t xml:space="preserve">conclu avec un </w:t>
      </w:r>
      <w:r w:rsidR="00E134A4">
        <w:rPr>
          <w:i/>
          <w:u w:val="single"/>
          <w:lang w:val="fr"/>
        </w:rPr>
        <w:t>A</w:t>
      </w:r>
      <w:r w:rsidRPr="00017C50">
        <w:rPr>
          <w:i/>
          <w:u w:val="single"/>
          <w:lang w:val="fr"/>
        </w:rPr>
        <w:t>cheteur principal qui est</w:t>
      </w:r>
      <w:r w:rsidRPr="00017C50">
        <w:rPr>
          <w:i/>
          <w:lang w:val="fr"/>
        </w:rPr>
        <w:t xml:space="preserve"> responsable de la gestion et de l’administration de l’</w:t>
      </w:r>
      <w:r w:rsidR="00E134A4">
        <w:rPr>
          <w:i/>
          <w:lang w:val="fr"/>
        </w:rPr>
        <w:t>A</w:t>
      </w:r>
      <w:r w:rsidRPr="00017C50">
        <w:rPr>
          <w:i/>
          <w:lang w:val="fr"/>
        </w:rPr>
        <w:t>ccord-</w:t>
      </w:r>
      <w:r w:rsidR="00E134A4">
        <w:rPr>
          <w:i/>
          <w:lang w:val="fr"/>
        </w:rPr>
        <w:t>C</w:t>
      </w:r>
      <w:r w:rsidRPr="00017C50">
        <w:rPr>
          <w:i/>
          <w:lang w:val="fr"/>
        </w:rPr>
        <w:t xml:space="preserve">adre, et qui est également un </w:t>
      </w:r>
      <w:r w:rsidR="00E134A4">
        <w:rPr>
          <w:i/>
          <w:lang w:val="fr"/>
        </w:rPr>
        <w:t>A</w:t>
      </w:r>
      <w:r w:rsidRPr="00017C50">
        <w:rPr>
          <w:i/>
          <w:lang w:val="fr"/>
        </w:rPr>
        <w:t xml:space="preserve">cheteur,] </w:t>
      </w:r>
    </w:p>
    <w:p w14:paraId="2C4F7690" w14:textId="77777777" w:rsidR="00B15124" w:rsidRPr="000E6E28" w:rsidRDefault="00B15124" w:rsidP="00B15124">
      <w:pPr>
        <w:tabs>
          <w:tab w:val="left" w:pos="720"/>
          <w:tab w:val="left" w:pos="2520"/>
          <w:tab w:val="left" w:pos="6120"/>
          <w:tab w:val="left" w:pos="7200"/>
        </w:tabs>
        <w:spacing w:before="120" w:after="200"/>
        <w:ind w:left="720"/>
        <w:jc w:val="both"/>
      </w:pPr>
      <w:r w:rsidRPr="00017C50">
        <w:rPr>
          <w:lang w:val="fr"/>
        </w:rPr>
        <w:t>entre</w:t>
      </w:r>
    </w:p>
    <w:p w14:paraId="7F84410F" w14:textId="385CA0A2" w:rsidR="00B15124" w:rsidRPr="000E6E28" w:rsidRDefault="00B15124" w:rsidP="00B15124">
      <w:pPr>
        <w:spacing w:before="120" w:after="200"/>
        <w:ind w:left="450"/>
        <w:jc w:val="both"/>
      </w:pPr>
      <w:r w:rsidRPr="00017C50">
        <w:rPr>
          <w:b/>
          <w:lang w:val="fr"/>
        </w:rPr>
        <w:t>l’</w:t>
      </w:r>
      <w:r w:rsidR="00E525A3">
        <w:rPr>
          <w:b/>
          <w:lang w:val="fr"/>
        </w:rPr>
        <w:t>A</w:t>
      </w:r>
      <w:r w:rsidRPr="00017C50">
        <w:rPr>
          <w:b/>
          <w:lang w:val="fr"/>
        </w:rPr>
        <w:t xml:space="preserve">cheteur principal </w:t>
      </w:r>
      <w:r w:rsidRPr="001B6AD0">
        <w:rPr>
          <w:bCs/>
          <w:i/>
          <w:iCs/>
          <w:lang w:val="fr"/>
        </w:rPr>
        <w:t>[insérer le nom complet de l’</w:t>
      </w:r>
      <w:r w:rsidR="002D4EDA">
        <w:rPr>
          <w:bCs/>
          <w:i/>
          <w:iCs/>
          <w:lang w:val="fr"/>
        </w:rPr>
        <w:t>A</w:t>
      </w:r>
      <w:r w:rsidRPr="001B6AD0">
        <w:rPr>
          <w:bCs/>
          <w:i/>
          <w:iCs/>
          <w:lang w:val="fr"/>
        </w:rPr>
        <w:t xml:space="preserve">cheteur principal, le type d’entité juridique (par exemple, « un organisme du </w:t>
      </w:r>
      <w:r w:rsidR="00C02889">
        <w:rPr>
          <w:i/>
          <w:iCs/>
          <w:lang w:val="fr"/>
        </w:rPr>
        <w:t>M</w:t>
      </w:r>
      <w:r w:rsidR="00C02889" w:rsidRPr="001B6AD0">
        <w:rPr>
          <w:i/>
          <w:iCs/>
          <w:lang w:val="fr"/>
        </w:rPr>
        <w:t>inistère de</w:t>
      </w:r>
      <w:r w:rsidR="00C02889">
        <w:rPr>
          <w:i/>
          <w:iCs/>
          <w:lang w:val="fr"/>
        </w:rPr>
        <w:t xml:space="preserve"> {insérer le nom du ministère} </w:t>
      </w:r>
      <w:r w:rsidRPr="001B6AD0">
        <w:rPr>
          <w:bCs/>
          <w:i/>
          <w:iCs/>
          <w:lang w:val="fr"/>
        </w:rPr>
        <w:t>de {insérer le nom du pays de l’acheteur principal}</w:t>
      </w:r>
      <w:r w:rsidRPr="001B6AD0">
        <w:rPr>
          <w:b/>
          <w:i/>
          <w:iCs/>
          <w:lang w:val="fr"/>
        </w:rPr>
        <w:t xml:space="preserve"> » </w:t>
      </w:r>
      <w:r w:rsidRPr="002D4EDA">
        <w:rPr>
          <w:i/>
          <w:iCs/>
          <w:lang w:val="fr"/>
        </w:rPr>
        <w:t>ou « une société constituée en vertu des lois de {insérer le nom du pays</w:t>
      </w:r>
      <w:r w:rsidRPr="001B6AD0">
        <w:rPr>
          <w:i/>
          <w:iCs/>
          <w:lang w:val="fr"/>
        </w:rPr>
        <w:t xml:space="preserve"> de l’acheteur principal} »]</w:t>
      </w:r>
      <w:r>
        <w:rPr>
          <w:lang w:val="fr"/>
        </w:rPr>
        <w:t xml:space="preserve"> </w:t>
      </w:r>
      <w:r w:rsidRPr="00017C50">
        <w:rPr>
          <w:lang w:val="fr"/>
        </w:rPr>
        <w:t>et ayant son principal établissement à [</w:t>
      </w:r>
      <w:r w:rsidRPr="00017C50">
        <w:rPr>
          <w:i/>
          <w:lang w:val="fr"/>
        </w:rPr>
        <w:t>insérer l’adresse de l’</w:t>
      </w:r>
      <w:r w:rsidR="00E525A3">
        <w:rPr>
          <w:i/>
          <w:lang w:val="fr"/>
        </w:rPr>
        <w:t>A</w:t>
      </w:r>
      <w:r w:rsidRPr="00017C50">
        <w:rPr>
          <w:i/>
          <w:lang w:val="fr"/>
        </w:rPr>
        <w:t>cheteur principal]</w:t>
      </w:r>
      <w:r w:rsidRPr="00017C50">
        <w:rPr>
          <w:lang w:val="fr"/>
        </w:rPr>
        <w:t xml:space="preserve">  en tant qu’</w:t>
      </w:r>
      <w:r w:rsidR="00E525A3">
        <w:rPr>
          <w:lang w:val="fr"/>
        </w:rPr>
        <w:t>A</w:t>
      </w:r>
      <w:r w:rsidRPr="00017C50">
        <w:rPr>
          <w:lang w:val="fr"/>
        </w:rPr>
        <w:t>cheteur à part entière en vertu de l’</w:t>
      </w:r>
      <w:r w:rsidR="00E525A3">
        <w:rPr>
          <w:lang w:val="fr"/>
        </w:rPr>
        <w:t>A</w:t>
      </w:r>
      <w:r w:rsidRPr="00017C50">
        <w:rPr>
          <w:lang w:val="fr"/>
        </w:rPr>
        <w:t>ccord-</w:t>
      </w:r>
      <w:r w:rsidR="00E525A3">
        <w:rPr>
          <w:lang w:val="fr"/>
        </w:rPr>
        <w:t>C</w:t>
      </w:r>
      <w:r w:rsidRPr="00017C50">
        <w:rPr>
          <w:lang w:val="fr"/>
        </w:rPr>
        <w:t>adre et en tant qu’organisme responsable de la gestion et de l’administration d</w:t>
      </w:r>
      <w:r w:rsidR="00B51F9C">
        <w:rPr>
          <w:lang w:val="fr"/>
        </w:rPr>
        <w:t>e l’Accord</w:t>
      </w:r>
      <w:r w:rsidRPr="00017C50">
        <w:rPr>
          <w:lang w:val="fr"/>
        </w:rPr>
        <w:t>-</w:t>
      </w:r>
      <w:r w:rsidR="00B51F9C">
        <w:rPr>
          <w:lang w:val="fr"/>
        </w:rPr>
        <w:t>C</w:t>
      </w:r>
      <w:r w:rsidRPr="00017C50">
        <w:rPr>
          <w:lang w:val="fr"/>
        </w:rPr>
        <w:t xml:space="preserve">adre à l’usage des autres </w:t>
      </w:r>
      <w:r w:rsidR="00B51F9C">
        <w:rPr>
          <w:lang w:val="fr"/>
        </w:rPr>
        <w:t>A</w:t>
      </w:r>
      <w:r w:rsidRPr="00017C50">
        <w:rPr>
          <w:lang w:val="fr"/>
        </w:rPr>
        <w:t>cheteurs participants énumérés à l’</w:t>
      </w:r>
      <w:r w:rsidR="00C02889">
        <w:rPr>
          <w:lang w:val="fr"/>
        </w:rPr>
        <w:t>A</w:t>
      </w:r>
      <w:r w:rsidRPr="00017C50">
        <w:rPr>
          <w:lang w:val="fr"/>
        </w:rPr>
        <w:t xml:space="preserve">nnexe </w:t>
      </w:r>
      <w:r w:rsidRPr="007E1842">
        <w:rPr>
          <w:i/>
          <w:iCs/>
          <w:lang w:val="fr"/>
        </w:rPr>
        <w:t xml:space="preserve">[insérer le </w:t>
      </w:r>
      <w:r w:rsidR="00C02889" w:rsidRPr="007E1842">
        <w:rPr>
          <w:i/>
          <w:iCs/>
          <w:lang w:val="fr"/>
        </w:rPr>
        <w:t>n</w:t>
      </w:r>
      <w:r w:rsidR="00C02889">
        <w:rPr>
          <w:i/>
          <w:iCs/>
          <w:lang w:val="fr"/>
        </w:rPr>
        <w:t>uméro</w:t>
      </w:r>
      <w:r w:rsidRPr="007E1842">
        <w:rPr>
          <w:i/>
          <w:iCs/>
          <w:lang w:val="fr"/>
        </w:rPr>
        <w:t>]</w:t>
      </w:r>
      <w:r w:rsidRPr="00017C50">
        <w:rPr>
          <w:lang w:val="fr"/>
        </w:rPr>
        <w:t xml:space="preserve"> du </w:t>
      </w:r>
      <w:r w:rsidR="00576334">
        <w:rPr>
          <w:lang w:val="fr"/>
        </w:rPr>
        <w:t>p</w:t>
      </w:r>
      <w:r w:rsidRPr="00017C50">
        <w:rPr>
          <w:lang w:val="fr"/>
        </w:rPr>
        <w:t xml:space="preserve">résent </w:t>
      </w:r>
      <w:r w:rsidR="00576334">
        <w:rPr>
          <w:lang w:val="fr"/>
        </w:rPr>
        <w:t>A</w:t>
      </w:r>
      <w:r w:rsidRPr="00017C50">
        <w:rPr>
          <w:lang w:val="fr"/>
        </w:rPr>
        <w:t>ccord-</w:t>
      </w:r>
      <w:r w:rsidR="00576334">
        <w:rPr>
          <w:lang w:val="fr"/>
        </w:rPr>
        <w:t>C</w:t>
      </w:r>
      <w:r w:rsidRPr="00017C50">
        <w:rPr>
          <w:lang w:val="fr"/>
        </w:rPr>
        <w:t>adre (</w:t>
      </w:r>
      <w:r w:rsidR="00C02889">
        <w:rPr>
          <w:lang w:val="fr"/>
        </w:rPr>
        <w:t>Les A</w:t>
      </w:r>
      <w:r w:rsidRPr="00017C50">
        <w:rPr>
          <w:lang w:val="fr"/>
        </w:rPr>
        <w:t>cheteur</w:t>
      </w:r>
      <w:r w:rsidR="00C02889">
        <w:rPr>
          <w:lang w:val="fr"/>
        </w:rPr>
        <w:t>(</w:t>
      </w:r>
      <w:r w:rsidRPr="00017C50">
        <w:rPr>
          <w:lang w:val="fr"/>
        </w:rPr>
        <w:t>s</w:t>
      </w:r>
      <w:r w:rsidR="00C02889">
        <w:rPr>
          <w:lang w:val="fr"/>
        </w:rPr>
        <w:t>)</w:t>
      </w:r>
      <w:r w:rsidRPr="00017C50">
        <w:rPr>
          <w:lang w:val="fr"/>
        </w:rPr>
        <w:t>)</w:t>
      </w:r>
      <w:r w:rsidR="00576334">
        <w:rPr>
          <w:lang w:val="fr"/>
        </w:rPr>
        <w:t> ;</w:t>
      </w:r>
      <w:r w:rsidRPr="00017C50">
        <w:rPr>
          <w:lang w:val="fr"/>
        </w:rPr>
        <w:t xml:space="preserve"> et </w:t>
      </w:r>
    </w:p>
    <w:p w14:paraId="0FC0D8FC" w14:textId="3D535AFF" w:rsidR="00B15124" w:rsidRPr="000E6E28" w:rsidRDefault="00B15124" w:rsidP="00B15124">
      <w:pPr>
        <w:spacing w:before="120" w:after="200"/>
        <w:jc w:val="both"/>
      </w:pPr>
      <w:r w:rsidRPr="00017C50">
        <w:rPr>
          <w:i/>
          <w:u w:val="single"/>
          <w:lang w:val="fr"/>
        </w:rPr>
        <w:t xml:space="preserve">[OPTION 3 : pour un </w:t>
      </w:r>
      <w:r w:rsidR="00A039AE">
        <w:rPr>
          <w:i/>
          <w:u w:val="single"/>
          <w:lang w:val="fr"/>
        </w:rPr>
        <w:t>A</w:t>
      </w:r>
      <w:r w:rsidRPr="00017C50">
        <w:rPr>
          <w:i/>
          <w:u w:val="single"/>
          <w:lang w:val="fr"/>
        </w:rPr>
        <w:t>ccord-</w:t>
      </w:r>
      <w:r w:rsidR="00A039AE">
        <w:rPr>
          <w:i/>
          <w:u w:val="single"/>
          <w:lang w:val="fr"/>
        </w:rPr>
        <w:t>C</w:t>
      </w:r>
      <w:r w:rsidRPr="00017C50">
        <w:rPr>
          <w:i/>
          <w:u w:val="single"/>
          <w:lang w:val="fr"/>
        </w:rPr>
        <w:t xml:space="preserve">adre </w:t>
      </w:r>
      <w:r w:rsidR="00C02889">
        <w:rPr>
          <w:i/>
          <w:u w:val="single"/>
          <w:lang w:val="fr"/>
        </w:rPr>
        <w:t>à U</w:t>
      </w:r>
      <w:r w:rsidRPr="00017C50">
        <w:rPr>
          <w:i/>
          <w:u w:val="single"/>
          <w:lang w:val="fr"/>
        </w:rPr>
        <w:t>tilisateurs</w:t>
      </w:r>
      <w:r w:rsidR="00C02889">
        <w:rPr>
          <w:i/>
          <w:u w:val="single"/>
          <w:lang w:val="fr"/>
        </w:rPr>
        <w:t xml:space="preserve"> multiples</w:t>
      </w:r>
      <w:r w:rsidRPr="00017C50">
        <w:rPr>
          <w:i/>
          <w:u w:val="single"/>
          <w:lang w:val="fr"/>
        </w:rPr>
        <w:t xml:space="preserve"> avec une agence, qui n’est pas un </w:t>
      </w:r>
      <w:r w:rsidR="00434C55">
        <w:rPr>
          <w:i/>
          <w:u w:val="single"/>
          <w:lang w:val="fr"/>
        </w:rPr>
        <w:t>A</w:t>
      </w:r>
      <w:r w:rsidRPr="00017C50">
        <w:rPr>
          <w:i/>
          <w:u w:val="single"/>
          <w:lang w:val="fr"/>
        </w:rPr>
        <w:t xml:space="preserve">cheteur, </w:t>
      </w:r>
      <w:r w:rsidRPr="00017C50">
        <w:rPr>
          <w:i/>
          <w:lang w:val="fr"/>
        </w:rPr>
        <w:t>mais qui est responsable de la gestion et de l’administration de l’</w:t>
      </w:r>
      <w:r w:rsidR="00434C55">
        <w:rPr>
          <w:i/>
          <w:lang w:val="fr"/>
        </w:rPr>
        <w:t>A</w:t>
      </w:r>
      <w:r w:rsidRPr="00017C50">
        <w:rPr>
          <w:i/>
          <w:lang w:val="fr"/>
        </w:rPr>
        <w:t>ccord-</w:t>
      </w:r>
      <w:r w:rsidR="00434C55">
        <w:rPr>
          <w:i/>
          <w:lang w:val="fr"/>
        </w:rPr>
        <w:t>C</w:t>
      </w:r>
      <w:r w:rsidRPr="00017C50">
        <w:rPr>
          <w:i/>
          <w:lang w:val="fr"/>
        </w:rPr>
        <w:t xml:space="preserve">adre, à l’usage des </w:t>
      </w:r>
      <w:r w:rsidR="00434C55">
        <w:rPr>
          <w:i/>
          <w:lang w:val="fr"/>
        </w:rPr>
        <w:t>A</w:t>
      </w:r>
      <w:r w:rsidRPr="00017C50">
        <w:rPr>
          <w:i/>
          <w:lang w:val="fr"/>
        </w:rPr>
        <w:t>cheteurs.</w:t>
      </w:r>
      <w:r>
        <w:rPr>
          <w:lang w:val="fr"/>
        </w:rPr>
        <w:t xml:space="preserve"> </w:t>
      </w:r>
      <w:r w:rsidRPr="00017C50">
        <w:rPr>
          <w:lang w:val="fr"/>
        </w:rPr>
        <w:t>]</w:t>
      </w:r>
    </w:p>
    <w:p w14:paraId="7450EAD3" w14:textId="77777777" w:rsidR="00B15124" w:rsidRPr="000E6E28" w:rsidRDefault="00B15124" w:rsidP="00B15124">
      <w:pPr>
        <w:spacing w:before="120" w:after="200"/>
        <w:ind w:firstLine="720"/>
        <w:jc w:val="both"/>
      </w:pPr>
      <w:r w:rsidRPr="00017C50">
        <w:rPr>
          <w:lang w:val="fr"/>
        </w:rPr>
        <w:t>entre</w:t>
      </w:r>
    </w:p>
    <w:p w14:paraId="5F4D9218" w14:textId="4E49D10F" w:rsidR="00B15124" w:rsidRPr="000E6E28" w:rsidRDefault="00B15124" w:rsidP="00B15124">
      <w:pPr>
        <w:pStyle w:val="Paragraphedeliste"/>
        <w:spacing w:before="120" w:after="200"/>
        <w:ind w:left="450"/>
        <w:contextualSpacing w:val="0"/>
      </w:pPr>
      <w:r w:rsidRPr="00017C50">
        <w:rPr>
          <w:b/>
          <w:lang w:val="fr"/>
        </w:rPr>
        <w:t>l’</w:t>
      </w:r>
      <w:r w:rsidR="009B6E37">
        <w:rPr>
          <w:b/>
          <w:lang w:val="fr"/>
        </w:rPr>
        <w:t>Agence</w:t>
      </w:r>
      <w:r w:rsidRPr="00017C50">
        <w:rPr>
          <w:b/>
          <w:lang w:val="fr"/>
        </w:rPr>
        <w:t xml:space="preserve"> responsable </w:t>
      </w:r>
      <w:r w:rsidRPr="001B6AD0">
        <w:rPr>
          <w:bCs/>
          <w:i/>
          <w:iCs/>
          <w:lang w:val="fr"/>
        </w:rPr>
        <w:t xml:space="preserve">[insérer le nom complet du type d’entité juridique (par exemple, « un organisme du </w:t>
      </w:r>
      <w:r w:rsidR="001B53FD">
        <w:rPr>
          <w:i/>
          <w:iCs/>
          <w:lang w:val="fr"/>
        </w:rPr>
        <w:t>M</w:t>
      </w:r>
      <w:r w:rsidR="001B53FD" w:rsidRPr="001B6AD0">
        <w:rPr>
          <w:i/>
          <w:iCs/>
          <w:lang w:val="fr"/>
        </w:rPr>
        <w:t>inistère de</w:t>
      </w:r>
      <w:r w:rsidR="001B53FD">
        <w:rPr>
          <w:i/>
          <w:iCs/>
          <w:lang w:val="fr"/>
        </w:rPr>
        <w:t xml:space="preserve"> {insérer le nom du ministère} de</w:t>
      </w:r>
      <w:r w:rsidR="001B53FD" w:rsidRPr="001B6AD0" w:rsidDel="001B53FD">
        <w:rPr>
          <w:bCs/>
          <w:i/>
          <w:iCs/>
          <w:lang w:val="fr"/>
        </w:rPr>
        <w:t xml:space="preserve"> </w:t>
      </w:r>
      <w:r w:rsidRPr="001B6AD0">
        <w:rPr>
          <w:bCs/>
          <w:i/>
          <w:iCs/>
          <w:lang w:val="fr"/>
        </w:rPr>
        <w:t>{insérer le nom du pays} de l’organisme responsable</w:t>
      </w:r>
      <w:r w:rsidRPr="00017C50">
        <w:rPr>
          <w:b/>
          <w:lang w:val="fr"/>
        </w:rPr>
        <w:t xml:space="preserve"> » </w:t>
      </w:r>
      <w:r w:rsidRPr="00017C50">
        <w:rPr>
          <w:i/>
          <w:lang w:val="fr"/>
        </w:rPr>
        <w:t>ou « une société constituée en vertu des lois de {insérer le nom du pays</w:t>
      </w:r>
      <w:r>
        <w:rPr>
          <w:lang w:val="fr"/>
        </w:rPr>
        <w:t xml:space="preserve"> de l’organisme responsable} »] </w:t>
      </w:r>
      <w:r w:rsidRPr="001B6AD0">
        <w:rPr>
          <w:i/>
          <w:iCs/>
          <w:lang w:val="fr"/>
        </w:rPr>
        <w:t>et ayant son principal établissement à</w:t>
      </w:r>
      <w:r w:rsidRPr="00017C50">
        <w:rPr>
          <w:lang w:val="fr"/>
        </w:rPr>
        <w:t xml:space="preserve"> [</w:t>
      </w:r>
      <w:r w:rsidRPr="00017C50">
        <w:rPr>
          <w:i/>
          <w:lang w:val="fr"/>
        </w:rPr>
        <w:t xml:space="preserve">insérer l’adresse de l’organisme responsable] </w:t>
      </w:r>
      <w:r w:rsidRPr="00017C50">
        <w:rPr>
          <w:lang w:val="fr"/>
        </w:rPr>
        <w:t>en tant qu’organisme responsable de la gestion et de l’administration de l’</w:t>
      </w:r>
      <w:r w:rsidR="009B6E37">
        <w:rPr>
          <w:lang w:val="fr"/>
        </w:rPr>
        <w:t>A</w:t>
      </w:r>
      <w:r w:rsidRPr="00017C50">
        <w:rPr>
          <w:lang w:val="fr"/>
        </w:rPr>
        <w:t>ccord-</w:t>
      </w:r>
      <w:r w:rsidR="009B6E37">
        <w:rPr>
          <w:lang w:val="fr"/>
        </w:rPr>
        <w:t>C</w:t>
      </w:r>
      <w:r w:rsidRPr="00017C50">
        <w:rPr>
          <w:lang w:val="fr"/>
        </w:rPr>
        <w:t xml:space="preserve">adre à l’usage des </w:t>
      </w:r>
      <w:r w:rsidR="009B6E37">
        <w:rPr>
          <w:lang w:val="fr"/>
        </w:rPr>
        <w:t>A</w:t>
      </w:r>
      <w:r w:rsidRPr="00017C50">
        <w:rPr>
          <w:lang w:val="fr"/>
        </w:rPr>
        <w:t>cheteurs participants énumérés à l’</w:t>
      </w:r>
      <w:r w:rsidR="006C59CA">
        <w:rPr>
          <w:lang w:val="fr"/>
        </w:rPr>
        <w:t>A</w:t>
      </w:r>
      <w:r w:rsidRPr="00017C50">
        <w:rPr>
          <w:lang w:val="fr"/>
        </w:rPr>
        <w:t xml:space="preserve">nnexe </w:t>
      </w:r>
      <w:r w:rsidRPr="00CF6336">
        <w:rPr>
          <w:i/>
          <w:iCs/>
          <w:lang w:val="fr"/>
        </w:rPr>
        <w:t xml:space="preserve">[insérer le </w:t>
      </w:r>
      <w:r w:rsidR="006C59CA" w:rsidRPr="00CF6336">
        <w:rPr>
          <w:i/>
          <w:iCs/>
          <w:lang w:val="fr"/>
        </w:rPr>
        <w:t>numéro</w:t>
      </w:r>
      <w:r w:rsidRPr="00CF6336">
        <w:rPr>
          <w:i/>
          <w:iCs/>
          <w:lang w:val="fr"/>
        </w:rPr>
        <w:t>]</w:t>
      </w:r>
      <w:r w:rsidRPr="00017C50">
        <w:rPr>
          <w:lang w:val="fr"/>
        </w:rPr>
        <w:t xml:space="preserve"> du présent </w:t>
      </w:r>
      <w:r w:rsidR="00C543E2">
        <w:rPr>
          <w:lang w:val="fr"/>
        </w:rPr>
        <w:t>A</w:t>
      </w:r>
      <w:r w:rsidRPr="00017C50">
        <w:rPr>
          <w:lang w:val="fr"/>
        </w:rPr>
        <w:t>ccord-</w:t>
      </w:r>
      <w:r w:rsidR="00C543E2">
        <w:rPr>
          <w:lang w:val="fr"/>
        </w:rPr>
        <w:t>C</w:t>
      </w:r>
      <w:r w:rsidRPr="00017C50">
        <w:rPr>
          <w:lang w:val="fr"/>
        </w:rPr>
        <w:t>adre (</w:t>
      </w:r>
      <w:r w:rsidR="006C59CA">
        <w:rPr>
          <w:lang w:val="fr"/>
        </w:rPr>
        <w:t xml:space="preserve">les </w:t>
      </w:r>
      <w:r w:rsidR="00E31BF2">
        <w:rPr>
          <w:lang w:val="fr"/>
        </w:rPr>
        <w:t>A</w:t>
      </w:r>
      <w:r w:rsidRPr="00017C50">
        <w:rPr>
          <w:lang w:val="fr"/>
        </w:rPr>
        <w:t>cheteur</w:t>
      </w:r>
      <w:r w:rsidR="006C59CA">
        <w:rPr>
          <w:lang w:val="fr"/>
        </w:rPr>
        <w:t>(</w:t>
      </w:r>
      <w:r w:rsidRPr="00017C50">
        <w:rPr>
          <w:lang w:val="fr"/>
        </w:rPr>
        <w:t>s</w:t>
      </w:r>
      <w:r w:rsidR="006C59CA">
        <w:rPr>
          <w:lang w:val="fr"/>
        </w:rPr>
        <w:t>)</w:t>
      </w:r>
      <w:r w:rsidRPr="00017C50">
        <w:rPr>
          <w:lang w:val="fr"/>
        </w:rPr>
        <w:t>)</w:t>
      </w:r>
      <w:r w:rsidR="00E31BF2">
        <w:rPr>
          <w:lang w:val="fr"/>
        </w:rPr>
        <w:t xml:space="preserve"> ; </w:t>
      </w:r>
      <w:r w:rsidRPr="00017C50">
        <w:rPr>
          <w:lang w:val="fr"/>
        </w:rPr>
        <w:t xml:space="preserve">et </w:t>
      </w:r>
    </w:p>
    <w:p w14:paraId="3DEA7CDC" w14:textId="77777777" w:rsidR="00B15124" w:rsidRPr="001B6AD0" w:rsidRDefault="00B15124" w:rsidP="00B15124">
      <w:pPr>
        <w:pStyle w:val="Paragraphedeliste"/>
        <w:spacing w:before="120" w:after="200" w:line="259" w:lineRule="auto"/>
        <w:ind w:left="0"/>
        <w:contextualSpacing w:val="0"/>
        <w:rPr>
          <w:b/>
          <w:i/>
          <w:iCs/>
        </w:rPr>
      </w:pPr>
      <w:r w:rsidRPr="00017C50">
        <w:rPr>
          <w:b/>
          <w:lang w:val="fr"/>
        </w:rPr>
        <w:t xml:space="preserve">le Fournisseur </w:t>
      </w:r>
      <w:r w:rsidRPr="001B6AD0">
        <w:rPr>
          <w:bCs/>
          <w:i/>
          <w:iCs/>
          <w:lang w:val="fr"/>
        </w:rPr>
        <w:t>[insérer le nom du Fournisseur</w:t>
      </w:r>
      <w:r w:rsidRPr="001B6AD0">
        <w:rPr>
          <w:i/>
          <w:iCs/>
          <w:lang w:val="fr"/>
        </w:rPr>
        <w:t>],</w:t>
      </w:r>
      <w:r w:rsidRPr="00017C50">
        <w:rPr>
          <w:lang w:val="fr"/>
        </w:rPr>
        <w:t xml:space="preserve"> une société constituée en vertu des lois de</w:t>
      </w:r>
      <w:r>
        <w:rPr>
          <w:lang w:val="fr"/>
        </w:rPr>
        <w:t xml:space="preserve"> </w:t>
      </w:r>
      <w:r w:rsidRPr="001B6AD0">
        <w:rPr>
          <w:i/>
          <w:iCs/>
          <w:lang w:val="fr"/>
        </w:rPr>
        <w:t xml:space="preserve">[insérer </w:t>
      </w:r>
      <w:r w:rsidRPr="003C26B6">
        <w:rPr>
          <w:i/>
          <w:iCs/>
          <w:lang w:val="fr"/>
        </w:rPr>
        <w:t>le pays</w:t>
      </w:r>
      <w:r w:rsidRPr="001B6AD0">
        <w:rPr>
          <w:i/>
          <w:iCs/>
          <w:lang w:val="fr"/>
        </w:rPr>
        <w:t xml:space="preserve"> du Fournisseur]</w:t>
      </w:r>
      <w:r>
        <w:rPr>
          <w:lang w:val="fr"/>
        </w:rPr>
        <w:t xml:space="preserve"> </w:t>
      </w:r>
      <w:r w:rsidRPr="00017C50">
        <w:rPr>
          <w:lang w:val="fr"/>
        </w:rPr>
        <w:t xml:space="preserve">et ayant son principal établissement à </w:t>
      </w:r>
      <w:r w:rsidRPr="001B6AD0">
        <w:rPr>
          <w:i/>
          <w:iCs/>
          <w:lang w:val="fr"/>
        </w:rPr>
        <w:t>[</w:t>
      </w:r>
      <w:r w:rsidRPr="003C26B6">
        <w:rPr>
          <w:i/>
          <w:iCs/>
          <w:lang w:val="fr"/>
        </w:rPr>
        <w:t>insérer l’adresse</w:t>
      </w:r>
      <w:r w:rsidRPr="001B6AD0">
        <w:rPr>
          <w:i/>
          <w:iCs/>
          <w:lang w:val="fr"/>
        </w:rPr>
        <w:t xml:space="preserve"> </w:t>
      </w:r>
      <w:r w:rsidRPr="003C26B6">
        <w:rPr>
          <w:i/>
          <w:iCs/>
          <w:lang w:val="fr"/>
        </w:rPr>
        <w:t>du</w:t>
      </w:r>
      <w:r w:rsidRPr="001B6AD0">
        <w:rPr>
          <w:i/>
          <w:iCs/>
          <w:lang w:val="fr"/>
        </w:rPr>
        <w:t xml:space="preserve"> Fournisseur] (Fournisseur)</w:t>
      </w:r>
      <w:r w:rsidRPr="001B6AD0">
        <w:rPr>
          <w:b/>
          <w:i/>
          <w:iCs/>
          <w:lang w:val="fr"/>
        </w:rPr>
        <w:t>.</w:t>
      </w:r>
    </w:p>
    <w:p w14:paraId="67C4CB1A" w14:textId="3E6C46C5" w:rsidR="00B15124" w:rsidRPr="000E6E28" w:rsidRDefault="00B15124" w:rsidP="00B15124">
      <w:pPr>
        <w:spacing w:before="120" w:after="200"/>
        <w:jc w:val="both"/>
      </w:pPr>
      <w:r w:rsidRPr="00017C50">
        <w:rPr>
          <w:lang w:val="fr"/>
        </w:rPr>
        <w:t xml:space="preserve">Le présent </w:t>
      </w:r>
      <w:r w:rsidR="003C26B6">
        <w:rPr>
          <w:lang w:val="fr"/>
        </w:rPr>
        <w:t>A</w:t>
      </w:r>
      <w:r w:rsidRPr="00017C50">
        <w:rPr>
          <w:lang w:val="fr"/>
        </w:rPr>
        <w:t>ccord-</w:t>
      </w:r>
      <w:r w:rsidR="003C26B6">
        <w:rPr>
          <w:lang w:val="fr"/>
        </w:rPr>
        <w:t>C</w:t>
      </w:r>
      <w:r w:rsidRPr="00017C50">
        <w:rPr>
          <w:lang w:val="fr"/>
        </w:rPr>
        <w:t xml:space="preserve">adre est assujetti aux dispositions décrites dans les </w:t>
      </w:r>
      <w:r w:rsidR="006C59CA">
        <w:rPr>
          <w:lang w:val="fr"/>
        </w:rPr>
        <w:t>S</w:t>
      </w:r>
      <w:r w:rsidRPr="00017C50">
        <w:rPr>
          <w:lang w:val="fr"/>
        </w:rPr>
        <w:t xml:space="preserve">ections et </w:t>
      </w:r>
      <w:r w:rsidR="006C59CA">
        <w:rPr>
          <w:lang w:val="fr"/>
        </w:rPr>
        <w:t>A</w:t>
      </w:r>
      <w:r w:rsidRPr="00017C50">
        <w:rPr>
          <w:lang w:val="fr"/>
        </w:rPr>
        <w:t xml:space="preserve">nnexes énumérées ci-dessous, ainsi qu’à tout </w:t>
      </w:r>
      <w:r w:rsidR="00021657">
        <w:rPr>
          <w:lang w:val="fr"/>
        </w:rPr>
        <w:t>avenant</w:t>
      </w:r>
      <w:r w:rsidRPr="00017C50">
        <w:rPr>
          <w:lang w:val="fr"/>
        </w:rPr>
        <w:t>.</w:t>
      </w:r>
    </w:p>
    <w:p w14:paraId="03B093B8" w14:textId="4369627C" w:rsidR="00B15124" w:rsidRPr="000E6E28" w:rsidRDefault="00B15124" w:rsidP="00B15124">
      <w:pPr>
        <w:spacing w:before="120" w:after="200"/>
        <w:jc w:val="both"/>
      </w:pPr>
      <w:r w:rsidRPr="00017C50">
        <w:rPr>
          <w:lang w:val="fr"/>
        </w:rPr>
        <w:t xml:space="preserve">Le présent </w:t>
      </w:r>
      <w:r w:rsidR="003C26B6">
        <w:rPr>
          <w:lang w:val="fr"/>
        </w:rPr>
        <w:t>A</w:t>
      </w:r>
      <w:r w:rsidRPr="00017C50">
        <w:rPr>
          <w:lang w:val="fr"/>
        </w:rPr>
        <w:t>ccord-</w:t>
      </w:r>
      <w:r w:rsidR="003C26B6">
        <w:rPr>
          <w:lang w:val="fr"/>
        </w:rPr>
        <w:t>C</w:t>
      </w:r>
      <w:r w:rsidRPr="00017C50">
        <w:rPr>
          <w:lang w:val="fr"/>
        </w:rPr>
        <w:t xml:space="preserve">adre conclut une offre à commandes du </w:t>
      </w:r>
      <w:r w:rsidR="0053120A">
        <w:rPr>
          <w:lang w:val="fr"/>
        </w:rPr>
        <w:t>F</w:t>
      </w:r>
      <w:r w:rsidRPr="00017C50">
        <w:rPr>
          <w:lang w:val="fr"/>
        </w:rPr>
        <w:t xml:space="preserve">ournisseur de </w:t>
      </w:r>
      <w:r w:rsidR="0053120A">
        <w:rPr>
          <w:lang w:val="fr"/>
        </w:rPr>
        <w:t xml:space="preserve">livrer </w:t>
      </w:r>
      <w:r w:rsidRPr="00017C50">
        <w:rPr>
          <w:lang w:val="fr"/>
        </w:rPr>
        <w:t xml:space="preserve">les </w:t>
      </w:r>
      <w:r w:rsidR="0053120A">
        <w:rPr>
          <w:lang w:val="fr"/>
        </w:rPr>
        <w:t>Fournitures</w:t>
      </w:r>
      <w:r w:rsidRPr="00017C50">
        <w:rPr>
          <w:lang w:val="fr"/>
        </w:rPr>
        <w:t xml:space="preserve"> spécifiées </w:t>
      </w:r>
      <w:r w:rsidR="00C8616F">
        <w:rPr>
          <w:lang w:val="fr"/>
        </w:rPr>
        <w:t>à l((aux</w:t>
      </w:r>
      <w:r w:rsidRPr="00017C50">
        <w:rPr>
          <w:lang w:val="fr"/>
        </w:rPr>
        <w:t xml:space="preserve">) </w:t>
      </w:r>
      <w:r w:rsidR="0053120A">
        <w:rPr>
          <w:lang w:val="fr"/>
        </w:rPr>
        <w:t>A</w:t>
      </w:r>
      <w:r w:rsidRPr="00017C50">
        <w:rPr>
          <w:lang w:val="fr"/>
        </w:rPr>
        <w:t>cheteur(s) pendant la durée d</w:t>
      </w:r>
      <w:r w:rsidR="0053120A">
        <w:rPr>
          <w:lang w:val="fr"/>
        </w:rPr>
        <w:t>e l’Accord-C</w:t>
      </w:r>
      <w:r w:rsidRPr="00017C50">
        <w:rPr>
          <w:lang w:val="fr"/>
        </w:rPr>
        <w:t>adre, au fur et à mesure que l’</w:t>
      </w:r>
      <w:r w:rsidR="0053120A">
        <w:rPr>
          <w:lang w:val="fr"/>
        </w:rPr>
        <w:t>A</w:t>
      </w:r>
      <w:r w:rsidRPr="00017C50">
        <w:rPr>
          <w:lang w:val="fr"/>
        </w:rPr>
        <w:t>cheteur souhaite les acheter, par le biais d’un</w:t>
      </w:r>
      <w:r w:rsidR="00021657">
        <w:rPr>
          <w:lang w:val="fr"/>
        </w:rPr>
        <w:t>e</w:t>
      </w:r>
      <w:r w:rsidRPr="00017C50">
        <w:rPr>
          <w:lang w:val="fr"/>
        </w:rPr>
        <w:t xml:space="preserve"> </w:t>
      </w:r>
      <w:r w:rsidR="00021657">
        <w:rPr>
          <w:lang w:val="fr"/>
        </w:rPr>
        <w:t>Commande subséqu</w:t>
      </w:r>
      <w:r w:rsidR="00C8616F">
        <w:rPr>
          <w:lang w:val="fr"/>
        </w:rPr>
        <w:t>e</w:t>
      </w:r>
      <w:r w:rsidR="00021657">
        <w:rPr>
          <w:lang w:val="fr"/>
        </w:rPr>
        <w:t>nte</w:t>
      </w:r>
      <w:r w:rsidRPr="00017C50">
        <w:rPr>
          <w:lang w:val="fr"/>
        </w:rPr>
        <w:t xml:space="preserve">. </w:t>
      </w:r>
    </w:p>
    <w:p w14:paraId="281FA335" w14:textId="77ACCDA7" w:rsidR="00B15124" w:rsidRPr="000E6E28" w:rsidRDefault="00B15124" w:rsidP="00B15124">
      <w:pPr>
        <w:spacing w:before="120" w:after="200"/>
        <w:jc w:val="both"/>
      </w:pPr>
      <w:r w:rsidRPr="00017C50">
        <w:rPr>
          <w:lang w:val="fr"/>
        </w:rPr>
        <w:t xml:space="preserve">Les documents suivants sont réputés former et être lus et interprétés comme faisant partie du présent </w:t>
      </w:r>
      <w:r w:rsidR="004C1317">
        <w:rPr>
          <w:lang w:val="fr"/>
        </w:rPr>
        <w:t>A</w:t>
      </w:r>
      <w:r w:rsidRPr="00017C50">
        <w:rPr>
          <w:lang w:val="fr"/>
        </w:rPr>
        <w:t>ccord-</w:t>
      </w:r>
      <w:r w:rsidR="004C1317">
        <w:rPr>
          <w:lang w:val="fr"/>
        </w:rPr>
        <w:t>C</w:t>
      </w:r>
      <w:r w:rsidRPr="00017C50">
        <w:rPr>
          <w:lang w:val="fr"/>
        </w:rPr>
        <w:t>adre et, le cas échéant, de tout</w:t>
      </w:r>
      <w:r w:rsidR="00F46CBD">
        <w:rPr>
          <w:lang w:val="fr"/>
        </w:rPr>
        <w:t>e</w:t>
      </w:r>
      <w:r w:rsidRPr="00017C50">
        <w:rPr>
          <w:lang w:val="fr"/>
        </w:rPr>
        <w:t xml:space="preserve"> </w:t>
      </w:r>
      <w:r w:rsidR="00F46CBD">
        <w:rPr>
          <w:lang w:val="fr"/>
        </w:rPr>
        <w:t>Commande subséquente</w:t>
      </w:r>
      <w:r w:rsidRPr="00017C50">
        <w:rPr>
          <w:lang w:val="fr"/>
        </w:rPr>
        <w:t xml:space="preserve"> attribué</w:t>
      </w:r>
      <w:r w:rsidR="00F46CBD">
        <w:rPr>
          <w:lang w:val="fr"/>
        </w:rPr>
        <w:t>e</w:t>
      </w:r>
      <w:r w:rsidRPr="00017C50">
        <w:rPr>
          <w:lang w:val="fr"/>
        </w:rPr>
        <w:t xml:space="preserve"> en vertu du présent </w:t>
      </w:r>
      <w:r w:rsidR="004C1317">
        <w:rPr>
          <w:lang w:val="fr"/>
        </w:rPr>
        <w:t>A</w:t>
      </w:r>
      <w:r w:rsidRPr="00017C50">
        <w:rPr>
          <w:lang w:val="fr"/>
        </w:rPr>
        <w:t>ccord-</w:t>
      </w:r>
      <w:r w:rsidR="004C1317">
        <w:rPr>
          <w:lang w:val="fr"/>
        </w:rPr>
        <w:t>C</w:t>
      </w:r>
      <w:r w:rsidRPr="00017C50">
        <w:rPr>
          <w:lang w:val="fr"/>
        </w:rPr>
        <w:t xml:space="preserve">adre. </w:t>
      </w:r>
    </w:p>
    <w:p w14:paraId="60C4E5EB" w14:textId="77777777" w:rsidR="00B15124" w:rsidRPr="000E6E28" w:rsidRDefault="00B15124" w:rsidP="00B15124">
      <w:pPr>
        <w:spacing w:before="120" w:after="200"/>
        <w:ind w:left="180"/>
        <w:jc w:val="both"/>
        <w:rPr>
          <w:b/>
          <w:bCs/>
        </w:rPr>
      </w:pPr>
      <w:r w:rsidRPr="00763803">
        <w:rPr>
          <w:b/>
          <w:bCs/>
          <w:lang w:val="fr"/>
        </w:rPr>
        <w:t>Dispositions de l’accord-cadre</w:t>
      </w:r>
    </w:p>
    <w:p w14:paraId="7CB55504" w14:textId="3B5A7B3A" w:rsidR="00B15124" w:rsidRPr="000E6E28" w:rsidRDefault="00B15124" w:rsidP="00B15124">
      <w:pPr>
        <w:pStyle w:val="Paragraphedeliste"/>
        <w:spacing w:before="120" w:after="200"/>
        <w:ind w:left="1454" w:hanging="1267"/>
        <w:contextualSpacing w:val="0"/>
      </w:pPr>
      <w:bookmarkStart w:id="482" w:name="_Hlk41559179"/>
      <w:r w:rsidRPr="00017C50">
        <w:rPr>
          <w:b/>
          <w:lang w:val="fr"/>
        </w:rPr>
        <w:t xml:space="preserve">Annexe 1 </w:t>
      </w:r>
      <w:r w:rsidRPr="00017C50">
        <w:rPr>
          <w:lang w:val="fr"/>
        </w:rPr>
        <w:t xml:space="preserve">: </w:t>
      </w:r>
      <w:r w:rsidR="00E57706">
        <w:rPr>
          <w:lang w:val="fr"/>
        </w:rPr>
        <w:t>Besoins d’Acquisition</w:t>
      </w:r>
    </w:p>
    <w:p w14:paraId="538B62D4" w14:textId="77777777" w:rsidR="00B15124" w:rsidRPr="000E6E28" w:rsidRDefault="00B15124" w:rsidP="00B15124">
      <w:pPr>
        <w:pStyle w:val="Paragraphedeliste"/>
        <w:spacing w:before="120" w:after="200"/>
        <w:ind w:left="1440" w:hanging="1260"/>
        <w:contextualSpacing w:val="0"/>
      </w:pPr>
      <w:r w:rsidRPr="00017C50">
        <w:rPr>
          <w:b/>
          <w:lang w:val="fr"/>
        </w:rPr>
        <w:t xml:space="preserve">Annexe 2 </w:t>
      </w:r>
      <w:r w:rsidRPr="00017C50">
        <w:rPr>
          <w:lang w:val="fr"/>
        </w:rPr>
        <w:t>: Bordereaux de prix</w:t>
      </w:r>
    </w:p>
    <w:p w14:paraId="255B39E8" w14:textId="193627C8" w:rsidR="00B15124" w:rsidRPr="000E6E28" w:rsidRDefault="00B15124" w:rsidP="00B15124">
      <w:pPr>
        <w:pStyle w:val="Paragraphedeliste"/>
        <w:spacing w:before="120" w:after="200"/>
        <w:ind w:left="1440" w:hanging="1260"/>
        <w:contextualSpacing w:val="0"/>
        <w:rPr>
          <w:bCs/>
        </w:rPr>
      </w:pPr>
      <w:r w:rsidRPr="00017C50">
        <w:rPr>
          <w:b/>
          <w:lang w:val="fr"/>
        </w:rPr>
        <w:t xml:space="preserve">Annexe </w:t>
      </w:r>
      <w:r>
        <w:rPr>
          <w:b/>
          <w:lang w:val="fr"/>
        </w:rPr>
        <w:t xml:space="preserve">3 : </w:t>
      </w:r>
      <w:r w:rsidRPr="007377F2">
        <w:rPr>
          <w:bCs/>
          <w:lang w:val="fr"/>
        </w:rPr>
        <w:t xml:space="preserve">Formulaires de </w:t>
      </w:r>
      <w:r w:rsidR="00F46CBD">
        <w:rPr>
          <w:bCs/>
          <w:lang w:val="fr"/>
        </w:rPr>
        <w:t>garantie</w:t>
      </w:r>
    </w:p>
    <w:p w14:paraId="37C9396C" w14:textId="2D6FF047" w:rsidR="00B15124" w:rsidRPr="000E6E28" w:rsidRDefault="00B15124" w:rsidP="00B15124">
      <w:pPr>
        <w:spacing w:before="120" w:after="200"/>
        <w:ind w:left="1440" w:hanging="1260"/>
        <w:jc w:val="both"/>
      </w:pPr>
      <w:r w:rsidRPr="00017C50">
        <w:rPr>
          <w:b/>
          <w:lang w:val="fr"/>
        </w:rPr>
        <w:t xml:space="preserve">Annexe </w:t>
      </w:r>
      <w:r>
        <w:rPr>
          <w:b/>
          <w:lang w:val="fr"/>
        </w:rPr>
        <w:t>4</w:t>
      </w:r>
      <w:r>
        <w:rPr>
          <w:lang w:val="fr"/>
        </w:rPr>
        <w:t xml:space="preserve"> </w:t>
      </w:r>
      <w:r w:rsidRPr="00017C50">
        <w:rPr>
          <w:lang w:val="fr"/>
        </w:rPr>
        <w:t xml:space="preserve">: </w:t>
      </w:r>
      <w:r w:rsidR="00F46CBD">
        <w:rPr>
          <w:lang w:val="fr"/>
        </w:rPr>
        <w:t>Procédure</w:t>
      </w:r>
      <w:r w:rsidR="00894065">
        <w:rPr>
          <w:lang w:val="fr"/>
        </w:rPr>
        <w:t xml:space="preserve"> </w:t>
      </w:r>
      <w:r w:rsidR="00F46CBD">
        <w:rPr>
          <w:lang w:val="fr"/>
        </w:rPr>
        <w:t>S</w:t>
      </w:r>
      <w:r w:rsidRPr="00017C50">
        <w:rPr>
          <w:lang w:val="fr"/>
        </w:rPr>
        <w:t xml:space="preserve">econdaire </w:t>
      </w:r>
      <w:r w:rsidR="00F46CBD">
        <w:rPr>
          <w:lang w:val="fr"/>
        </w:rPr>
        <w:t>d’Acquisition</w:t>
      </w:r>
    </w:p>
    <w:p w14:paraId="3DACAA4B" w14:textId="4C7ABDA0" w:rsidR="00B15124" w:rsidRPr="000E6E28" w:rsidRDefault="00B15124" w:rsidP="00B15124">
      <w:pPr>
        <w:pStyle w:val="Paragraphedeliste"/>
        <w:spacing w:before="120" w:after="200"/>
        <w:ind w:left="1440" w:hanging="1260"/>
        <w:contextualSpacing w:val="0"/>
      </w:pPr>
      <w:r w:rsidRPr="00017C50">
        <w:rPr>
          <w:b/>
          <w:lang w:val="fr"/>
        </w:rPr>
        <w:t xml:space="preserve">Annexe </w:t>
      </w:r>
      <w:r>
        <w:rPr>
          <w:b/>
          <w:lang w:val="fr"/>
        </w:rPr>
        <w:t>5</w:t>
      </w:r>
      <w:r>
        <w:rPr>
          <w:lang w:val="fr"/>
        </w:rPr>
        <w:t xml:space="preserve"> </w:t>
      </w:r>
      <w:r w:rsidRPr="00017C50">
        <w:rPr>
          <w:lang w:val="fr"/>
        </w:rPr>
        <w:t xml:space="preserve">: Liste des </w:t>
      </w:r>
      <w:r w:rsidR="00894065">
        <w:rPr>
          <w:lang w:val="fr"/>
        </w:rPr>
        <w:t>A</w:t>
      </w:r>
      <w:r w:rsidRPr="00017C50">
        <w:rPr>
          <w:lang w:val="fr"/>
        </w:rPr>
        <w:t>cheteurs participants [</w:t>
      </w:r>
      <w:r w:rsidRPr="00017C50">
        <w:rPr>
          <w:i/>
          <w:lang w:val="fr"/>
        </w:rPr>
        <w:t xml:space="preserve">à utiliser pour les </w:t>
      </w:r>
      <w:r w:rsidR="00894065">
        <w:rPr>
          <w:i/>
          <w:lang w:val="fr"/>
        </w:rPr>
        <w:t>AC</w:t>
      </w:r>
      <w:r w:rsidRPr="00017C50">
        <w:rPr>
          <w:i/>
          <w:lang w:val="fr"/>
        </w:rPr>
        <w:t xml:space="preserve"> </w:t>
      </w:r>
      <w:r w:rsidR="00F46CBD">
        <w:rPr>
          <w:i/>
          <w:lang w:val="fr"/>
        </w:rPr>
        <w:t>à U</w:t>
      </w:r>
      <w:r w:rsidRPr="00017C50">
        <w:rPr>
          <w:i/>
          <w:lang w:val="fr"/>
        </w:rPr>
        <w:t>tilisateurs</w:t>
      </w:r>
      <w:r w:rsidR="00F46CBD">
        <w:rPr>
          <w:i/>
          <w:lang w:val="fr"/>
        </w:rPr>
        <w:t xml:space="preserve"> multiples</w:t>
      </w:r>
      <w:r w:rsidRPr="00017C50">
        <w:rPr>
          <w:i/>
          <w:lang w:val="fr"/>
        </w:rPr>
        <w:t>, sinon supprimer</w:t>
      </w:r>
      <w:r w:rsidRPr="00017C50">
        <w:rPr>
          <w:lang w:val="fr"/>
        </w:rPr>
        <w:t>]</w:t>
      </w:r>
      <w:r w:rsidRPr="00017C50">
        <w:rPr>
          <w:lang w:val="fr"/>
        </w:rPr>
        <w:tab/>
      </w:r>
    </w:p>
    <w:bookmarkEnd w:id="482"/>
    <w:p w14:paraId="240DD2B8" w14:textId="3BB20682" w:rsidR="00B15124" w:rsidRPr="000E6E28" w:rsidRDefault="00B15124" w:rsidP="00B15124">
      <w:pPr>
        <w:spacing w:before="120" w:after="200"/>
        <w:jc w:val="both"/>
      </w:pPr>
      <w:r w:rsidRPr="00017C50">
        <w:rPr>
          <w:lang w:val="fr"/>
        </w:rPr>
        <w:t>EN FOI DE QUOI, les Parties au présent Accord-</w:t>
      </w:r>
      <w:r w:rsidR="005B2A04">
        <w:rPr>
          <w:lang w:val="fr"/>
        </w:rPr>
        <w:t>C</w:t>
      </w:r>
      <w:r w:rsidRPr="00017C50">
        <w:rPr>
          <w:lang w:val="fr"/>
        </w:rPr>
        <w:t xml:space="preserve">adre ont </w:t>
      </w:r>
      <w:r w:rsidR="009A7E1F">
        <w:rPr>
          <w:lang w:val="fr"/>
        </w:rPr>
        <w:t>conclu</w:t>
      </w:r>
      <w:r w:rsidRPr="00017C50">
        <w:rPr>
          <w:lang w:val="fr"/>
        </w:rPr>
        <w:t xml:space="preserve"> le présent Accord-</w:t>
      </w:r>
      <w:r w:rsidR="009A7E1F">
        <w:rPr>
          <w:lang w:val="fr"/>
        </w:rPr>
        <w:t>C</w:t>
      </w:r>
      <w:r w:rsidRPr="00017C50">
        <w:rPr>
          <w:lang w:val="fr"/>
        </w:rPr>
        <w:t xml:space="preserve">adre conformément aux lois de </w:t>
      </w:r>
      <w:r w:rsidRPr="001B6AD0">
        <w:rPr>
          <w:i/>
          <w:iCs/>
          <w:lang w:val="fr"/>
        </w:rPr>
        <w:t>[</w:t>
      </w:r>
      <w:r w:rsidRPr="009A7E1F">
        <w:rPr>
          <w:i/>
          <w:iCs/>
          <w:lang w:val="fr"/>
        </w:rPr>
        <w:t>insérer le nom d</w:t>
      </w:r>
      <w:r w:rsidR="00462C1A">
        <w:rPr>
          <w:i/>
          <w:iCs/>
          <w:lang w:val="fr"/>
        </w:rPr>
        <w:t xml:space="preserve">e la loi </w:t>
      </w:r>
      <w:r w:rsidR="005A016F">
        <w:rPr>
          <w:i/>
          <w:iCs/>
          <w:lang w:val="fr"/>
        </w:rPr>
        <w:t xml:space="preserve">du pays régissant </w:t>
      </w:r>
      <w:r w:rsidRPr="009A7E1F">
        <w:rPr>
          <w:i/>
          <w:iCs/>
          <w:lang w:val="fr"/>
        </w:rPr>
        <w:t>l’Accord-</w:t>
      </w:r>
      <w:r w:rsidR="00DD1949">
        <w:rPr>
          <w:i/>
          <w:iCs/>
          <w:lang w:val="fr"/>
        </w:rPr>
        <w:t>C</w:t>
      </w:r>
      <w:r w:rsidRPr="009A7E1F">
        <w:rPr>
          <w:i/>
          <w:iCs/>
          <w:lang w:val="fr"/>
        </w:rPr>
        <w:t>adre</w:t>
      </w:r>
      <w:r w:rsidRPr="001B6AD0">
        <w:rPr>
          <w:i/>
          <w:iCs/>
          <w:lang w:val="fr"/>
        </w:rPr>
        <w:t>]</w:t>
      </w:r>
      <w:r w:rsidRPr="00017C50">
        <w:rPr>
          <w:lang w:val="fr"/>
        </w:rPr>
        <w:t xml:space="preserve"> au jour, au mois et à l’année indiqués ci-dessus.</w:t>
      </w:r>
    </w:p>
    <w:p w14:paraId="41599DA8" w14:textId="3676FB63" w:rsidR="00B15124" w:rsidRPr="000E6E28" w:rsidRDefault="00B15124" w:rsidP="00B15124">
      <w:pPr>
        <w:spacing w:before="120" w:after="200"/>
        <w:jc w:val="both"/>
        <w:rPr>
          <w:i/>
        </w:rPr>
      </w:pPr>
      <w:r w:rsidRPr="007A7546">
        <w:rPr>
          <w:i/>
          <w:lang w:val="fr"/>
        </w:rPr>
        <w:t xml:space="preserve">[Pour faciliter </w:t>
      </w:r>
      <w:r w:rsidR="00B13433">
        <w:rPr>
          <w:i/>
          <w:lang w:val="fr"/>
        </w:rPr>
        <w:t>une</w:t>
      </w:r>
      <w:r w:rsidRPr="007A7546">
        <w:rPr>
          <w:i/>
          <w:lang w:val="fr"/>
        </w:rPr>
        <w:t xml:space="preserve"> </w:t>
      </w:r>
      <w:r w:rsidR="000A4C27">
        <w:rPr>
          <w:i/>
          <w:lang w:val="fr"/>
        </w:rPr>
        <w:t>acquisition</w:t>
      </w:r>
      <w:r w:rsidR="00282A1F">
        <w:rPr>
          <w:i/>
          <w:lang w:val="fr"/>
        </w:rPr>
        <w:t xml:space="preserve"> </w:t>
      </w:r>
      <w:r w:rsidR="002D5C2B">
        <w:rPr>
          <w:i/>
          <w:lang w:val="fr"/>
        </w:rPr>
        <w:t xml:space="preserve">en </w:t>
      </w:r>
      <w:r w:rsidRPr="007A7546">
        <w:rPr>
          <w:i/>
          <w:lang w:val="fr"/>
        </w:rPr>
        <w:t xml:space="preserve">urgence, si cela est acceptable pour l’Acheteur et le Fournisseur, la signature électronique </w:t>
      </w:r>
      <w:r w:rsidR="002D5C2B">
        <w:rPr>
          <w:i/>
          <w:lang w:val="fr"/>
        </w:rPr>
        <w:t>de l’Accord</w:t>
      </w:r>
      <w:r>
        <w:rPr>
          <w:i/>
          <w:lang w:val="fr"/>
        </w:rPr>
        <w:t>-</w:t>
      </w:r>
      <w:r w:rsidR="002D5C2B">
        <w:rPr>
          <w:i/>
          <w:lang w:val="fr"/>
        </w:rPr>
        <w:t>C</w:t>
      </w:r>
      <w:r>
        <w:rPr>
          <w:i/>
          <w:lang w:val="fr"/>
        </w:rPr>
        <w:t>adre</w:t>
      </w:r>
      <w:r>
        <w:rPr>
          <w:lang w:val="fr"/>
        </w:rPr>
        <w:t xml:space="preserve">, </w:t>
      </w:r>
      <w:r w:rsidRPr="007A7546">
        <w:rPr>
          <w:i/>
          <w:lang w:val="fr"/>
        </w:rPr>
        <w:t>telle que l’utilisation de DocuSign, est recommandée.]</w:t>
      </w:r>
    </w:p>
    <w:p w14:paraId="26021471" w14:textId="77777777" w:rsidR="00B15124" w:rsidRPr="000E6E28" w:rsidRDefault="00B15124" w:rsidP="00B15124">
      <w:pPr>
        <w:tabs>
          <w:tab w:val="left" w:pos="720"/>
          <w:tab w:val="left" w:pos="2520"/>
          <w:tab w:val="left" w:pos="6120"/>
          <w:tab w:val="left" w:pos="7200"/>
        </w:tabs>
        <w:spacing w:before="200" w:afterLines="200" w:after="480"/>
        <w:jc w:val="both"/>
        <w:rPr>
          <w:i/>
        </w:rPr>
      </w:pPr>
    </w:p>
    <w:p w14:paraId="38D707CC" w14:textId="77777777" w:rsidR="00B15124" w:rsidRPr="000E6E28" w:rsidRDefault="00B15124" w:rsidP="00B15124">
      <w:pPr>
        <w:tabs>
          <w:tab w:val="left" w:pos="720"/>
          <w:tab w:val="left" w:pos="2520"/>
          <w:tab w:val="left" w:pos="6120"/>
          <w:tab w:val="left" w:pos="7200"/>
        </w:tabs>
        <w:spacing w:before="200" w:afterLines="200" w:after="480"/>
        <w:jc w:val="both"/>
        <w:rPr>
          <w:i/>
        </w:rPr>
      </w:pPr>
      <w:r w:rsidRPr="00017C50">
        <w:rPr>
          <w:i/>
          <w:lang w:val="fr"/>
        </w:rPr>
        <w:t>[Sélectionnez l’une des trois options ci-dessous]</w:t>
      </w:r>
    </w:p>
    <w:p w14:paraId="2C52E14C" w14:textId="4BF408D3" w:rsidR="00B15124" w:rsidRPr="000E6E28" w:rsidRDefault="00B15124" w:rsidP="00B15124">
      <w:pPr>
        <w:tabs>
          <w:tab w:val="left" w:pos="720"/>
          <w:tab w:val="left" w:pos="2520"/>
          <w:tab w:val="left" w:pos="6120"/>
          <w:tab w:val="left" w:pos="7200"/>
        </w:tabs>
        <w:spacing w:before="200" w:after="240"/>
        <w:jc w:val="both"/>
        <w:rPr>
          <w:i/>
          <w:u w:val="single"/>
        </w:rPr>
      </w:pPr>
      <w:r w:rsidRPr="00017C50">
        <w:rPr>
          <w:i/>
          <w:u w:val="single"/>
          <w:lang w:val="fr"/>
        </w:rPr>
        <w:t xml:space="preserve">[OPTION 1: pour </w:t>
      </w:r>
      <w:r w:rsidR="00A80350">
        <w:rPr>
          <w:i/>
          <w:u w:val="single"/>
          <w:lang w:val="fr"/>
        </w:rPr>
        <w:t>un A</w:t>
      </w:r>
      <w:r w:rsidRPr="00017C50">
        <w:rPr>
          <w:i/>
          <w:u w:val="single"/>
          <w:lang w:val="fr"/>
        </w:rPr>
        <w:t>ccord-</w:t>
      </w:r>
      <w:r w:rsidR="00A92BEF">
        <w:rPr>
          <w:i/>
          <w:u w:val="single"/>
          <w:lang w:val="fr"/>
        </w:rPr>
        <w:t>C</w:t>
      </w:r>
      <w:r w:rsidRPr="00017C50">
        <w:rPr>
          <w:i/>
          <w:u w:val="single"/>
          <w:lang w:val="fr"/>
        </w:rPr>
        <w:t xml:space="preserve">adre </w:t>
      </w:r>
      <w:r w:rsidR="00A80350">
        <w:rPr>
          <w:i/>
          <w:u w:val="single"/>
          <w:lang w:val="fr"/>
        </w:rPr>
        <w:t>avec U</w:t>
      </w:r>
      <w:r w:rsidRPr="00017C50">
        <w:rPr>
          <w:i/>
          <w:u w:val="single"/>
          <w:lang w:val="fr"/>
        </w:rPr>
        <w:t>tilisateur</w:t>
      </w:r>
      <w:r w:rsidR="00A80350">
        <w:rPr>
          <w:i/>
          <w:u w:val="single"/>
          <w:lang w:val="fr"/>
        </w:rPr>
        <w:t xml:space="preserve"> unique</w:t>
      </w:r>
      <w:r w:rsidRPr="00017C50">
        <w:rPr>
          <w:i/>
          <w:u w:val="single"/>
          <w:lang w:val="fr"/>
        </w:rPr>
        <w:t>]</w:t>
      </w:r>
    </w:p>
    <w:p w14:paraId="0299DF54" w14:textId="77777777" w:rsidR="00B15124" w:rsidRPr="000E6E28" w:rsidRDefault="00B15124" w:rsidP="00B15124">
      <w:pPr>
        <w:spacing w:before="200" w:after="240"/>
        <w:ind w:left="720"/>
        <w:jc w:val="both"/>
      </w:pPr>
      <w:r w:rsidRPr="00017C50">
        <w:rPr>
          <w:lang w:val="fr"/>
        </w:rPr>
        <w:t xml:space="preserve">« </w:t>
      </w:r>
      <w:r w:rsidRPr="001B6AD0">
        <w:rPr>
          <w:u w:val="single"/>
          <w:lang w:val="fr"/>
        </w:rPr>
        <w:t>Pour et au nom de l’Acheteur</w:t>
      </w:r>
      <w:r w:rsidRPr="00017C50">
        <w:rPr>
          <w:lang w:val="fr"/>
        </w:rPr>
        <w:t xml:space="preserve"> : »</w:t>
      </w:r>
    </w:p>
    <w:p w14:paraId="64194E43" w14:textId="0D96DC09" w:rsidR="00B15124" w:rsidRPr="000E6E28" w:rsidRDefault="00B15124" w:rsidP="00B15124">
      <w:pPr>
        <w:tabs>
          <w:tab w:val="left" w:pos="720"/>
          <w:tab w:val="left" w:pos="2520"/>
          <w:tab w:val="left" w:pos="6120"/>
          <w:tab w:val="left" w:pos="7200"/>
        </w:tabs>
        <w:spacing w:before="200" w:after="240"/>
        <w:jc w:val="both"/>
        <w:rPr>
          <w:i/>
        </w:rPr>
      </w:pPr>
      <w:r w:rsidRPr="00017C50">
        <w:rPr>
          <w:i/>
          <w:u w:val="single"/>
          <w:lang w:val="fr"/>
        </w:rPr>
        <w:t xml:space="preserve"> [OPTION 2 : pour un </w:t>
      </w:r>
      <w:r w:rsidR="00A92BEF">
        <w:rPr>
          <w:i/>
          <w:u w:val="single"/>
          <w:lang w:val="fr"/>
        </w:rPr>
        <w:t>A</w:t>
      </w:r>
      <w:r w:rsidRPr="00017C50">
        <w:rPr>
          <w:i/>
          <w:u w:val="single"/>
          <w:lang w:val="fr"/>
        </w:rPr>
        <w:t>ccord-</w:t>
      </w:r>
      <w:r w:rsidR="00A92BEF">
        <w:rPr>
          <w:i/>
          <w:u w:val="single"/>
          <w:lang w:val="fr"/>
        </w:rPr>
        <w:t>C</w:t>
      </w:r>
      <w:r w:rsidRPr="00017C50">
        <w:rPr>
          <w:i/>
          <w:u w:val="single"/>
          <w:lang w:val="fr"/>
        </w:rPr>
        <w:t xml:space="preserve">adre </w:t>
      </w:r>
      <w:r w:rsidR="00E94774">
        <w:rPr>
          <w:i/>
          <w:u w:val="single"/>
          <w:lang w:val="fr"/>
        </w:rPr>
        <w:t xml:space="preserve">avec </w:t>
      </w:r>
      <w:r w:rsidR="000946CC">
        <w:rPr>
          <w:i/>
          <w:u w:val="single"/>
          <w:lang w:val="fr"/>
        </w:rPr>
        <w:t>U</w:t>
      </w:r>
      <w:r w:rsidRPr="00017C50">
        <w:rPr>
          <w:i/>
          <w:u w:val="single"/>
          <w:lang w:val="fr"/>
        </w:rPr>
        <w:t xml:space="preserve">tilisateurs </w:t>
      </w:r>
      <w:r w:rsidR="002D5C2B">
        <w:rPr>
          <w:i/>
          <w:u w:val="single"/>
          <w:lang w:val="fr"/>
        </w:rPr>
        <w:t xml:space="preserve">multiples </w:t>
      </w:r>
      <w:r w:rsidRPr="00017C50">
        <w:rPr>
          <w:i/>
          <w:u w:val="single"/>
          <w:lang w:val="fr"/>
        </w:rPr>
        <w:t xml:space="preserve">conclu avec un </w:t>
      </w:r>
      <w:r w:rsidR="00E94774">
        <w:rPr>
          <w:i/>
          <w:u w:val="single"/>
          <w:lang w:val="fr"/>
        </w:rPr>
        <w:t>A</w:t>
      </w:r>
      <w:r w:rsidRPr="00017C50">
        <w:rPr>
          <w:i/>
          <w:u w:val="single"/>
          <w:lang w:val="fr"/>
        </w:rPr>
        <w:t>cheteur principal qui est</w:t>
      </w:r>
      <w:r w:rsidRPr="00017C50">
        <w:rPr>
          <w:i/>
          <w:lang w:val="fr"/>
        </w:rPr>
        <w:t xml:space="preserve"> responsable de la gestion et de l’administration de l’</w:t>
      </w:r>
      <w:r w:rsidR="00E94774">
        <w:rPr>
          <w:i/>
          <w:lang w:val="fr"/>
        </w:rPr>
        <w:t>A</w:t>
      </w:r>
      <w:r w:rsidRPr="00017C50">
        <w:rPr>
          <w:i/>
          <w:lang w:val="fr"/>
        </w:rPr>
        <w:t>ccord-</w:t>
      </w:r>
      <w:r w:rsidR="00E94774">
        <w:rPr>
          <w:i/>
          <w:lang w:val="fr"/>
        </w:rPr>
        <w:t>A</w:t>
      </w:r>
      <w:r w:rsidRPr="00017C50">
        <w:rPr>
          <w:i/>
          <w:lang w:val="fr"/>
        </w:rPr>
        <w:t xml:space="preserve">adre, et qui est également un </w:t>
      </w:r>
      <w:r w:rsidR="00E94774">
        <w:rPr>
          <w:i/>
          <w:lang w:val="fr"/>
        </w:rPr>
        <w:t>A</w:t>
      </w:r>
      <w:r w:rsidRPr="00017C50">
        <w:rPr>
          <w:i/>
          <w:lang w:val="fr"/>
        </w:rPr>
        <w:t>cheteur]</w:t>
      </w:r>
    </w:p>
    <w:p w14:paraId="39DC5BC0" w14:textId="485C0858" w:rsidR="00B15124" w:rsidRPr="000E6E28" w:rsidRDefault="00B15124" w:rsidP="00B15124">
      <w:pPr>
        <w:spacing w:before="200" w:after="240"/>
        <w:ind w:left="720"/>
        <w:jc w:val="both"/>
      </w:pPr>
      <w:r w:rsidRPr="00017C50">
        <w:rPr>
          <w:lang w:val="fr"/>
        </w:rPr>
        <w:t xml:space="preserve">« </w:t>
      </w:r>
      <w:r w:rsidRPr="00017C50">
        <w:rPr>
          <w:u w:val="single"/>
          <w:lang w:val="fr"/>
        </w:rPr>
        <w:t>Pour et au nom de l’</w:t>
      </w:r>
      <w:r w:rsidR="0088540C">
        <w:rPr>
          <w:u w:val="single"/>
          <w:lang w:val="fr"/>
        </w:rPr>
        <w:t>A</w:t>
      </w:r>
      <w:r w:rsidRPr="00017C50">
        <w:rPr>
          <w:u w:val="single"/>
          <w:lang w:val="fr"/>
        </w:rPr>
        <w:t>cheteur principal : »</w:t>
      </w:r>
    </w:p>
    <w:p w14:paraId="55B8A572" w14:textId="6F83FB4A" w:rsidR="00B15124" w:rsidRPr="000E6E28" w:rsidRDefault="00B15124" w:rsidP="00B15124">
      <w:pPr>
        <w:spacing w:before="200" w:after="240"/>
        <w:jc w:val="both"/>
      </w:pPr>
      <w:r w:rsidRPr="00017C50">
        <w:rPr>
          <w:i/>
          <w:u w:val="single"/>
          <w:lang w:val="fr"/>
        </w:rPr>
        <w:t xml:space="preserve">[OPTION 3: - pour un </w:t>
      </w:r>
      <w:r w:rsidR="000946CC">
        <w:rPr>
          <w:i/>
          <w:u w:val="single"/>
          <w:lang w:val="fr"/>
        </w:rPr>
        <w:t>A</w:t>
      </w:r>
      <w:r w:rsidRPr="00017C50">
        <w:rPr>
          <w:i/>
          <w:u w:val="single"/>
          <w:lang w:val="fr"/>
        </w:rPr>
        <w:t>ccord-</w:t>
      </w:r>
      <w:r w:rsidR="000946CC">
        <w:rPr>
          <w:i/>
          <w:u w:val="single"/>
          <w:lang w:val="fr"/>
        </w:rPr>
        <w:t>C</w:t>
      </w:r>
      <w:r w:rsidRPr="00017C50">
        <w:rPr>
          <w:i/>
          <w:u w:val="single"/>
          <w:lang w:val="fr"/>
        </w:rPr>
        <w:t xml:space="preserve">adre </w:t>
      </w:r>
      <w:r w:rsidR="000946CC">
        <w:rPr>
          <w:i/>
          <w:u w:val="single"/>
          <w:lang w:val="fr"/>
        </w:rPr>
        <w:t>avec U</w:t>
      </w:r>
      <w:r w:rsidRPr="00017C50">
        <w:rPr>
          <w:i/>
          <w:u w:val="single"/>
          <w:lang w:val="fr"/>
        </w:rPr>
        <w:t>tilisateurs</w:t>
      </w:r>
      <w:r w:rsidR="000946CC">
        <w:rPr>
          <w:i/>
          <w:u w:val="single"/>
          <w:lang w:val="fr"/>
        </w:rPr>
        <w:t xml:space="preserve"> </w:t>
      </w:r>
      <w:r w:rsidR="00097DA5">
        <w:rPr>
          <w:i/>
          <w:u w:val="single"/>
          <w:lang w:val="fr"/>
        </w:rPr>
        <w:t xml:space="preserve">multiples </w:t>
      </w:r>
      <w:r w:rsidR="000946CC">
        <w:rPr>
          <w:i/>
          <w:u w:val="single"/>
          <w:lang w:val="fr"/>
        </w:rPr>
        <w:t>conclu</w:t>
      </w:r>
      <w:r w:rsidRPr="00017C50">
        <w:rPr>
          <w:i/>
          <w:u w:val="single"/>
          <w:lang w:val="fr"/>
        </w:rPr>
        <w:t xml:space="preserve"> avec une agence, qui n’est pas un </w:t>
      </w:r>
      <w:r w:rsidR="000946CC">
        <w:rPr>
          <w:i/>
          <w:u w:val="single"/>
          <w:lang w:val="fr"/>
        </w:rPr>
        <w:t>A</w:t>
      </w:r>
      <w:r w:rsidRPr="00017C50">
        <w:rPr>
          <w:i/>
          <w:u w:val="single"/>
          <w:lang w:val="fr"/>
        </w:rPr>
        <w:t xml:space="preserve">cheteur, </w:t>
      </w:r>
      <w:r w:rsidRPr="00017C50">
        <w:rPr>
          <w:i/>
          <w:lang w:val="fr"/>
        </w:rPr>
        <w:t>mais qui est responsable de la gestion et de l’administration de l’</w:t>
      </w:r>
      <w:r w:rsidR="000946CC">
        <w:rPr>
          <w:i/>
          <w:lang w:val="fr"/>
        </w:rPr>
        <w:t>A</w:t>
      </w:r>
      <w:r w:rsidRPr="00017C50">
        <w:rPr>
          <w:i/>
          <w:lang w:val="fr"/>
        </w:rPr>
        <w:t>ccord-</w:t>
      </w:r>
      <w:r w:rsidR="000946CC">
        <w:rPr>
          <w:i/>
          <w:lang w:val="fr"/>
        </w:rPr>
        <w:t>C</w:t>
      </w:r>
      <w:r w:rsidRPr="00017C50">
        <w:rPr>
          <w:i/>
          <w:lang w:val="fr"/>
        </w:rPr>
        <w:t xml:space="preserve">adre, à l’usage des </w:t>
      </w:r>
      <w:r w:rsidR="000946CC">
        <w:rPr>
          <w:i/>
          <w:lang w:val="fr"/>
        </w:rPr>
        <w:t>A</w:t>
      </w:r>
      <w:r w:rsidRPr="00017C50">
        <w:rPr>
          <w:i/>
          <w:lang w:val="fr"/>
        </w:rPr>
        <w:t>cheteurs participants.</w:t>
      </w:r>
      <w:r w:rsidRPr="00017C50">
        <w:rPr>
          <w:lang w:val="fr"/>
        </w:rPr>
        <w:t>]</w:t>
      </w:r>
    </w:p>
    <w:p w14:paraId="27AFF84F" w14:textId="354C44AA" w:rsidR="00B15124" w:rsidRPr="000E6E28" w:rsidRDefault="00B15124" w:rsidP="00B15124">
      <w:pPr>
        <w:spacing w:before="200" w:after="240"/>
        <w:ind w:left="540"/>
        <w:jc w:val="both"/>
      </w:pPr>
      <w:r w:rsidRPr="00017C50">
        <w:rPr>
          <w:lang w:val="fr"/>
        </w:rPr>
        <w:t xml:space="preserve">« </w:t>
      </w:r>
      <w:r w:rsidRPr="00017C50">
        <w:rPr>
          <w:u w:val="single"/>
          <w:lang w:val="fr"/>
        </w:rPr>
        <w:t>Pour et au nom de l’</w:t>
      </w:r>
      <w:r w:rsidR="00097DA5">
        <w:rPr>
          <w:u w:val="single"/>
          <w:lang w:val="fr"/>
        </w:rPr>
        <w:t>O</w:t>
      </w:r>
      <w:r w:rsidRPr="00017C50">
        <w:rPr>
          <w:u w:val="single"/>
          <w:lang w:val="fr"/>
        </w:rPr>
        <w:t>rganisme responsable</w:t>
      </w:r>
      <w:r>
        <w:rPr>
          <w:lang w:val="fr"/>
        </w:rPr>
        <w:t xml:space="preserve"> </w:t>
      </w:r>
      <w:r w:rsidRPr="00017C50">
        <w:rPr>
          <w:lang w:val="fr"/>
        </w:rPr>
        <w:t xml:space="preserve">» </w:t>
      </w:r>
    </w:p>
    <w:p w14:paraId="24D5A5C6" w14:textId="77777777" w:rsidR="00B15124" w:rsidRPr="000E6E28" w:rsidRDefault="00B15124" w:rsidP="00B15124">
      <w:pPr>
        <w:spacing w:after="120"/>
        <w:jc w:val="both"/>
      </w:pPr>
      <w:r w:rsidRPr="00017C50">
        <w:rPr>
          <w:lang w:val="fr"/>
        </w:rPr>
        <w:t>Signé : [</w:t>
      </w:r>
      <w:r w:rsidRPr="00017C50">
        <w:rPr>
          <w:i/>
          <w:lang w:val="fr"/>
        </w:rPr>
        <w:t>insérer la signature</w:t>
      </w:r>
      <w:r w:rsidRPr="00017C50">
        <w:rPr>
          <w:lang w:val="fr"/>
        </w:rPr>
        <w:t>]</w:t>
      </w:r>
    </w:p>
    <w:p w14:paraId="334563D0" w14:textId="77777777" w:rsidR="00B15124" w:rsidRPr="000E6E28" w:rsidRDefault="00B15124" w:rsidP="00B15124">
      <w:pPr>
        <w:spacing w:after="120"/>
        <w:jc w:val="both"/>
      </w:pPr>
      <w:r w:rsidRPr="00017C50">
        <w:rPr>
          <w:lang w:val="fr"/>
        </w:rPr>
        <w:t>Nom complet : [</w:t>
      </w:r>
      <w:r w:rsidRPr="00017C50">
        <w:rPr>
          <w:i/>
          <w:lang w:val="fr"/>
        </w:rPr>
        <w:t>nom de la personne qui signe</w:t>
      </w:r>
      <w:r w:rsidRPr="00017C50">
        <w:rPr>
          <w:lang w:val="fr"/>
        </w:rPr>
        <w:t>]</w:t>
      </w:r>
    </w:p>
    <w:p w14:paraId="0812F5F6" w14:textId="77777777" w:rsidR="00B15124" w:rsidRPr="000E6E28" w:rsidRDefault="00B15124" w:rsidP="00B15124">
      <w:pPr>
        <w:spacing w:after="120"/>
        <w:jc w:val="both"/>
      </w:pPr>
      <w:r w:rsidRPr="00017C50">
        <w:rPr>
          <w:lang w:val="fr"/>
        </w:rPr>
        <w:t>Agence : [</w:t>
      </w:r>
      <w:r w:rsidRPr="00017C50">
        <w:rPr>
          <w:i/>
          <w:lang w:val="fr"/>
        </w:rPr>
        <w:t>insérer le nom de l’agence</w:t>
      </w:r>
      <w:r w:rsidRPr="00017C50">
        <w:rPr>
          <w:lang w:val="fr"/>
        </w:rPr>
        <w:t>]</w:t>
      </w:r>
    </w:p>
    <w:p w14:paraId="5A729836" w14:textId="4367F0C8" w:rsidR="00B15124" w:rsidRPr="000E6E28" w:rsidRDefault="00B15124" w:rsidP="00B15124">
      <w:pPr>
        <w:spacing w:after="120"/>
        <w:jc w:val="both"/>
      </w:pPr>
      <w:r w:rsidRPr="00017C50">
        <w:rPr>
          <w:lang w:val="fr"/>
        </w:rPr>
        <w:t>En qualité de</w:t>
      </w:r>
      <w:r w:rsidR="00A93B23">
        <w:rPr>
          <w:lang w:val="fr"/>
        </w:rPr>
        <w:t xml:space="preserve"> </w:t>
      </w:r>
      <w:r w:rsidRPr="00017C50">
        <w:rPr>
          <w:lang w:val="fr"/>
        </w:rPr>
        <w:t>: [</w:t>
      </w:r>
      <w:r w:rsidRPr="00017C50">
        <w:rPr>
          <w:i/>
          <w:lang w:val="fr"/>
        </w:rPr>
        <w:t>insérer le titre ou toute autre désignation appropriée</w:t>
      </w:r>
      <w:r w:rsidRPr="00017C50">
        <w:rPr>
          <w:lang w:val="fr"/>
        </w:rPr>
        <w:t>]</w:t>
      </w:r>
    </w:p>
    <w:p w14:paraId="79463225" w14:textId="483ACA03" w:rsidR="00B15124" w:rsidRPr="000E6E28" w:rsidRDefault="00B15124" w:rsidP="00B15124">
      <w:pPr>
        <w:spacing w:after="120"/>
        <w:ind w:right="-180"/>
        <w:jc w:val="both"/>
      </w:pPr>
      <w:r w:rsidRPr="00017C50">
        <w:rPr>
          <w:lang w:val="fr"/>
        </w:rPr>
        <w:t>En présence de</w:t>
      </w:r>
      <w:r w:rsidR="00A93B23">
        <w:rPr>
          <w:lang w:val="fr"/>
        </w:rPr>
        <w:t> :</w:t>
      </w:r>
      <w:r w:rsidRPr="00017C50">
        <w:rPr>
          <w:lang w:val="fr"/>
        </w:rPr>
        <w:t xml:space="preserve"> [</w:t>
      </w:r>
      <w:r w:rsidRPr="00017C50">
        <w:rPr>
          <w:i/>
          <w:lang w:val="fr"/>
        </w:rPr>
        <w:t xml:space="preserve">insérer l’identification du témoin officiel] </w:t>
      </w:r>
    </w:p>
    <w:p w14:paraId="14FEB02D" w14:textId="77777777" w:rsidR="00B15124" w:rsidRPr="000E6E28" w:rsidRDefault="00B15124" w:rsidP="00B15124">
      <w:pPr>
        <w:spacing w:after="120"/>
        <w:jc w:val="both"/>
        <w:rPr>
          <w:b/>
        </w:rPr>
      </w:pPr>
    </w:p>
    <w:p w14:paraId="09B97635" w14:textId="77777777" w:rsidR="00B15124" w:rsidRPr="000E6E28" w:rsidRDefault="00B15124" w:rsidP="00B15124">
      <w:pPr>
        <w:spacing w:after="120"/>
        <w:jc w:val="both"/>
        <w:rPr>
          <w:u w:val="single"/>
        </w:rPr>
      </w:pPr>
      <w:r w:rsidRPr="00017C50">
        <w:rPr>
          <w:u w:val="single"/>
          <w:lang w:val="fr"/>
        </w:rPr>
        <w:t>Pour et au nom du Fournisseur :</w:t>
      </w:r>
    </w:p>
    <w:p w14:paraId="2AF88A26" w14:textId="77777777" w:rsidR="00B15124" w:rsidRPr="000E6E28" w:rsidRDefault="00B15124" w:rsidP="00B15124">
      <w:pPr>
        <w:spacing w:after="120"/>
      </w:pPr>
      <w:r w:rsidRPr="00017C50">
        <w:rPr>
          <w:lang w:val="fr"/>
        </w:rPr>
        <w:t>Signé : [</w:t>
      </w:r>
      <w:r w:rsidRPr="00017C50">
        <w:rPr>
          <w:i/>
          <w:iCs/>
          <w:lang w:val="fr"/>
        </w:rPr>
        <w:t>insérer la signature du/des représentant(s) autorisé(s) du Fournisseur</w:t>
      </w:r>
      <w:r w:rsidRPr="00017C50">
        <w:rPr>
          <w:lang w:val="fr"/>
        </w:rPr>
        <w:t>]</w:t>
      </w:r>
    </w:p>
    <w:p w14:paraId="1BD8A4CE" w14:textId="77777777" w:rsidR="00B15124" w:rsidRPr="000E6E28" w:rsidRDefault="00B15124" w:rsidP="00B15124">
      <w:pPr>
        <w:spacing w:after="120"/>
      </w:pPr>
      <w:r w:rsidRPr="00017C50">
        <w:rPr>
          <w:lang w:val="fr"/>
        </w:rPr>
        <w:t>Nom complet : [</w:t>
      </w:r>
      <w:r w:rsidRPr="00017C50">
        <w:rPr>
          <w:i/>
          <w:lang w:val="fr"/>
        </w:rPr>
        <w:t>nom de la personne qui signe</w:t>
      </w:r>
      <w:r w:rsidRPr="00017C50">
        <w:rPr>
          <w:lang w:val="fr"/>
        </w:rPr>
        <w:t>]</w:t>
      </w:r>
    </w:p>
    <w:p w14:paraId="613733DF" w14:textId="77777777" w:rsidR="00B15124" w:rsidRPr="000E6E28" w:rsidRDefault="00B15124" w:rsidP="00B15124">
      <w:pPr>
        <w:spacing w:after="120"/>
      </w:pPr>
      <w:r w:rsidRPr="00017C50">
        <w:rPr>
          <w:lang w:val="fr"/>
        </w:rPr>
        <w:t>En qualité de: [</w:t>
      </w:r>
      <w:r w:rsidRPr="00017C50">
        <w:rPr>
          <w:i/>
          <w:lang w:val="fr"/>
        </w:rPr>
        <w:t>insérer le titre ou toute autre désignation appropriée</w:t>
      </w:r>
      <w:r w:rsidRPr="00017C50">
        <w:rPr>
          <w:lang w:val="fr"/>
        </w:rPr>
        <w:t>]</w:t>
      </w:r>
    </w:p>
    <w:p w14:paraId="1DCDE554" w14:textId="77777777" w:rsidR="00B15124" w:rsidRPr="000E6E28" w:rsidRDefault="00B15124" w:rsidP="00B15124">
      <w:pPr>
        <w:spacing w:after="120"/>
        <w:ind w:right="-450"/>
      </w:pPr>
      <w:r w:rsidRPr="00017C50">
        <w:rPr>
          <w:lang w:val="fr"/>
        </w:rPr>
        <w:t>En présence de [</w:t>
      </w:r>
      <w:r w:rsidRPr="00017C50">
        <w:rPr>
          <w:i/>
          <w:lang w:val="fr"/>
        </w:rPr>
        <w:t>insérer l’agent d’identification du témoin</w:t>
      </w:r>
      <w:r w:rsidRPr="00017C50">
        <w:rPr>
          <w:lang w:val="fr"/>
        </w:rPr>
        <w:t>]</w:t>
      </w:r>
    </w:p>
    <w:p w14:paraId="6468ABF6" w14:textId="1E99F647" w:rsidR="004C5267" w:rsidRDefault="004C5267" w:rsidP="004C5267"/>
    <w:p w14:paraId="267205A6" w14:textId="77777777" w:rsidR="00940BF3" w:rsidRPr="002613AE" w:rsidRDefault="00940BF3">
      <w:pPr>
        <w:pStyle w:val="Sous-titre"/>
        <w:jc w:val="both"/>
        <w:rPr>
          <w:b w:val="0"/>
          <w:sz w:val="24"/>
          <w:lang w:val="fr-FR"/>
        </w:rPr>
      </w:pPr>
      <w:bookmarkStart w:id="483" w:name="_Toc438266930"/>
      <w:bookmarkStart w:id="484" w:name="_Toc438267904"/>
      <w:bookmarkStart w:id="485" w:name="_Toc438366671"/>
    </w:p>
    <w:p w14:paraId="7E94B742" w14:textId="77777777" w:rsidR="004958DE" w:rsidRDefault="004958DE" w:rsidP="005E5488">
      <w:pPr>
        <w:spacing w:line="360" w:lineRule="auto"/>
        <w:jc w:val="center"/>
        <w:sectPr w:rsidR="004958DE" w:rsidSect="008C29DE">
          <w:headerReference w:type="even" r:id="rId75"/>
          <w:headerReference w:type="default" r:id="rId76"/>
          <w:endnotePr>
            <w:numFmt w:val="decimal"/>
            <w:numRestart w:val="eachSect"/>
          </w:endnotePr>
          <w:pgSz w:w="12240" w:h="15840" w:code="1"/>
          <w:pgMar w:top="1440" w:right="1440" w:bottom="1440" w:left="1440" w:header="720" w:footer="720" w:gutter="0"/>
          <w:cols w:space="720"/>
          <w:docGrid w:linePitch="326"/>
        </w:sectPr>
      </w:pPr>
    </w:p>
    <w:p w14:paraId="749FC301" w14:textId="2A47695F" w:rsidR="00AE67CC" w:rsidRDefault="006C77E9" w:rsidP="005E5488">
      <w:pPr>
        <w:spacing w:line="360" w:lineRule="auto"/>
        <w:jc w:val="center"/>
        <w:rPr>
          <w:b/>
          <w:bCs/>
          <w:sz w:val="32"/>
          <w:szCs w:val="32"/>
        </w:rPr>
      </w:pPr>
      <w:r>
        <w:rPr>
          <w:b/>
          <w:bCs/>
          <w:sz w:val="32"/>
          <w:szCs w:val="32"/>
        </w:rPr>
        <w:t>Clause</w:t>
      </w:r>
      <w:r w:rsidR="005E5488">
        <w:rPr>
          <w:b/>
          <w:bCs/>
          <w:sz w:val="32"/>
          <w:szCs w:val="32"/>
        </w:rPr>
        <w:t xml:space="preserve">s de </w:t>
      </w:r>
      <w:r w:rsidR="005156DB">
        <w:rPr>
          <w:b/>
          <w:bCs/>
          <w:sz w:val="32"/>
          <w:szCs w:val="32"/>
        </w:rPr>
        <w:t>l</w:t>
      </w:r>
      <w:r w:rsidR="005E5488">
        <w:rPr>
          <w:b/>
          <w:bCs/>
          <w:sz w:val="32"/>
          <w:szCs w:val="32"/>
        </w:rPr>
        <w:t>’Accord-Cadre (</w:t>
      </w:r>
      <w:r>
        <w:rPr>
          <w:b/>
          <w:bCs/>
          <w:sz w:val="32"/>
          <w:szCs w:val="32"/>
        </w:rPr>
        <w:t>C</w:t>
      </w:r>
      <w:r w:rsidR="00AE67CC">
        <w:rPr>
          <w:b/>
          <w:bCs/>
          <w:sz w:val="32"/>
          <w:szCs w:val="32"/>
        </w:rPr>
        <w:t>AC)</w:t>
      </w:r>
    </w:p>
    <w:p w14:paraId="723E066A" w14:textId="04E3D62E" w:rsidR="00AE67CC" w:rsidRPr="001B6AD0" w:rsidRDefault="00AC1556" w:rsidP="001B6AD0">
      <w:pPr>
        <w:rPr>
          <w:i/>
          <w:iCs/>
          <w:szCs w:val="24"/>
        </w:rPr>
      </w:pPr>
      <w:r w:rsidRPr="001B6AD0">
        <w:rPr>
          <w:i/>
          <w:iCs/>
          <w:szCs w:val="24"/>
        </w:rPr>
        <w:t xml:space="preserve">[Cette </w:t>
      </w:r>
      <w:r>
        <w:rPr>
          <w:i/>
          <w:iCs/>
          <w:szCs w:val="24"/>
        </w:rPr>
        <w:t xml:space="preserve">section doit être complétée par </w:t>
      </w:r>
      <w:r w:rsidR="009074C4">
        <w:rPr>
          <w:i/>
          <w:iCs/>
          <w:szCs w:val="24"/>
        </w:rPr>
        <w:t>l’Agence d’Acquisition</w:t>
      </w:r>
      <w:r w:rsidR="000A3EB5">
        <w:rPr>
          <w:i/>
          <w:iCs/>
          <w:szCs w:val="24"/>
        </w:rPr>
        <w:t xml:space="preserve"> en tenant compte des instructions fournies en itali</w:t>
      </w:r>
      <w:r w:rsidR="006001B8">
        <w:rPr>
          <w:i/>
          <w:iCs/>
          <w:szCs w:val="24"/>
        </w:rPr>
        <w:t>que</w:t>
      </w:r>
      <w:r w:rsidR="00D178DD">
        <w:rPr>
          <w:i/>
          <w:iCs/>
          <w:szCs w:val="24"/>
        </w:rPr>
        <w:t>. Le texte en itali</w:t>
      </w:r>
      <w:r w:rsidR="00B038B5">
        <w:rPr>
          <w:i/>
          <w:iCs/>
          <w:szCs w:val="24"/>
        </w:rPr>
        <w:t>que</w:t>
      </w:r>
      <w:r w:rsidR="00D178DD">
        <w:rPr>
          <w:i/>
          <w:iCs/>
          <w:szCs w:val="24"/>
        </w:rPr>
        <w:t xml:space="preserve"> devrait être supprimé </w:t>
      </w:r>
      <w:r w:rsidR="00B47380">
        <w:rPr>
          <w:i/>
          <w:iCs/>
          <w:szCs w:val="24"/>
        </w:rPr>
        <w:t>dans le document final.]</w:t>
      </w:r>
    </w:p>
    <w:p w14:paraId="0F46EE52" w14:textId="27A3DA01" w:rsidR="00940BF3" w:rsidRPr="00400C1E" w:rsidRDefault="00940BF3" w:rsidP="001B6AD0">
      <w:pPr>
        <w:spacing w:line="360" w:lineRule="auto"/>
        <w:jc w:val="center"/>
        <w:rPr>
          <w:b/>
          <w:bCs/>
          <w:sz w:val="36"/>
        </w:rPr>
      </w:pPr>
    </w:p>
    <w:tbl>
      <w:tblPr>
        <w:tblW w:w="9558" w:type="dxa"/>
        <w:tblLayout w:type="fixed"/>
        <w:tblLook w:val="0000" w:firstRow="0" w:lastRow="0" w:firstColumn="0" w:lastColumn="0" w:noHBand="0" w:noVBand="0"/>
      </w:tblPr>
      <w:tblGrid>
        <w:gridCol w:w="2178"/>
        <w:gridCol w:w="7380"/>
      </w:tblGrid>
      <w:tr w:rsidR="00940BF3" w:rsidRPr="002613AE" w14:paraId="5C314970" w14:textId="77777777" w:rsidTr="00C57C20">
        <w:tc>
          <w:tcPr>
            <w:tcW w:w="2178" w:type="dxa"/>
          </w:tcPr>
          <w:p w14:paraId="2F31871F" w14:textId="2AD782C1" w:rsidR="00940BF3" w:rsidRPr="00F76F58" w:rsidRDefault="00940BF3" w:rsidP="00323E87">
            <w:pPr>
              <w:pStyle w:val="Style7"/>
            </w:pPr>
            <w:bookmarkStart w:id="486" w:name="_Toc382929011"/>
            <w:r w:rsidRPr="00F76F58">
              <w:t>Définitions</w:t>
            </w:r>
            <w:bookmarkEnd w:id="486"/>
          </w:p>
        </w:tc>
        <w:tc>
          <w:tcPr>
            <w:tcW w:w="7380" w:type="dxa"/>
          </w:tcPr>
          <w:p w14:paraId="1A19871B" w14:textId="77777777" w:rsidR="00940BF3" w:rsidRPr="00F76F58" w:rsidRDefault="00940BF3" w:rsidP="005F5335">
            <w:pPr>
              <w:pStyle w:val="Header2-SubClauses"/>
              <w:numPr>
                <w:ilvl w:val="1"/>
                <w:numId w:val="53"/>
              </w:numPr>
              <w:tabs>
                <w:tab w:val="clear" w:pos="360"/>
                <w:tab w:val="clear" w:pos="619"/>
              </w:tabs>
              <w:ind w:left="522" w:hanging="522"/>
              <w:rPr>
                <w:lang w:val="fr-FR"/>
              </w:rPr>
            </w:pPr>
            <w:r w:rsidRPr="00F76F58">
              <w:rPr>
                <w:lang w:val="fr-FR"/>
              </w:rPr>
              <w:t>Les termes et expressions ci-après auront la signification qui leur est attribuée ici :</w:t>
            </w:r>
          </w:p>
          <w:p w14:paraId="6060DE4A" w14:textId="339C64A6" w:rsidR="00A20603" w:rsidRDefault="00A20603" w:rsidP="005F5335">
            <w:pPr>
              <w:numPr>
                <w:ilvl w:val="0"/>
                <w:numId w:val="24"/>
              </w:numPr>
              <w:tabs>
                <w:tab w:val="clear" w:pos="576"/>
                <w:tab w:val="left" w:pos="1062"/>
              </w:tabs>
              <w:spacing w:after="220"/>
              <w:ind w:left="1065" w:hanging="547"/>
              <w:jc w:val="both"/>
            </w:pPr>
            <w:r w:rsidRPr="00F76F58">
              <w:tab/>
              <w:t xml:space="preserve">« La </w:t>
            </w:r>
            <w:r w:rsidRPr="001B6AD0">
              <w:rPr>
                <w:b/>
                <w:bCs/>
              </w:rPr>
              <w:t>Banque</w:t>
            </w:r>
            <w:r w:rsidRPr="00F76F58">
              <w:t xml:space="preserve"> » signifie la Banque internationale pour la Reconstruction et le Développement (BIRD), ou </w:t>
            </w:r>
            <w:r w:rsidRPr="009C3180">
              <w:t>l’Association internationale pour le Développement (</w:t>
            </w:r>
            <w:r w:rsidR="00435FB4">
              <w:t>ID</w:t>
            </w:r>
            <w:r w:rsidR="004923FA">
              <w:t>A</w:t>
            </w:r>
            <w:r w:rsidRPr="00435FB4">
              <w:t>)</w:t>
            </w:r>
            <w:r w:rsidR="004923FA">
              <w:t xml:space="preserve"> </w:t>
            </w:r>
            <w:r w:rsidR="004923FA" w:rsidRPr="004923FA">
              <w:t xml:space="preserve">qu'elle agisse pour son propre compte ou en sa qualité d'administrateur de fonds fiduciaires fournis par d'autres </w:t>
            </w:r>
            <w:proofErr w:type="gramStart"/>
            <w:r w:rsidR="004923FA" w:rsidRPr="004923FA">
              <w:t>donateurs.</w:t>
            </w:r>
            <w:r w:rsidRPr="00435FB4">
              <w:t>.</w:t>
            </w:r>
            <w:proofErr w:type="gramEnd"/>
            <w:r w:rsidR="004923FA">
              <w:t xml:space="preserve"> </w:t>
            </w:r>
          </w:p>
          <w:p w14:paraId="34F03E67" w14:textId="41A8E1AC" w:rsidR="00324DAA" w:rsidRPr="00616BE0" w:rsidRDefault="00324DAA" w:rsidP="00BE1588">
            <w:pPr>
              <w:pStyle w:val="Outline1"/>
              <w:keepNext w:val="0"/>
              <w:numPr>
                <w:ilvl w:val="0"/>
                <w:numId w:val="24"/>
              </w:numPr>
              <w:tabs>
                <w:tab w:val="clear" w:pos="576"/>
                <w:tab w:val="left" w:pos="1062"/>
              </w:tabs>
              <w:spacing w:before="0" w:after="220"/>
              <w:ind w:left="1065" w:hanging="547"/>
              <w:jc w:val="both"/>
              <w:rPr>
                <w:kern w:val="0"/>
              </w:rPr>
            </w:pPr>
            <w:r w:rsidRPr="00616BE0">
              <w:rPr>
                <w:kern w:val="0"/>
              </w:rPr>
              <w:tab/>
              <w:t xml:space="preserve">Le </w:t>
            </w:r>
            <w:r w:rsidRPr="00400C1E">
              <w:rPr>
                <w:kern w:val="0"/>
              </w:rPr>
              <w:t>« </w:t>
            </w:r>
            <w:r w:rsidRPr="001B6AD0">
              <w:rPr>
                <w:b/>
                <w:bCs/>
                <w:kern w:val="0"/>
              </w:rPr>
              <w:t xml:space="preserve">Prix de </w:t>
            </w:r>
            <w:r w:rsidR="005160D5">
              <w:rPr>
                <w:b/>
                <w:bCs/>
                <w:kern w:val="0"/>
              </w:rPr>
              <w:t>Référence</w:t>
            </w:r>
            <w:r>
              <w:rPr>
                <w:kern w:val="0"/>
              </w:rPr>
              <w:t xml:space="preserve"> </w:t>
            </w:r>
            <w:r w:rsidRPr="00400C1E">
              <w:rPr>
                <w:kern w:val="0"/>
              </w:rPr>
              <w:t xml:space="preserve">» </w:t>
            </w:r>
            <w:r>
              <w:rPr>
                <w:kern w:val="0"/>
              </w:rPr>
              <w:t xml:space="preserve">est </w:t>
            </w:r>
            <w:r w:rsidR="00355D4A">
              <w:rPr>
                <w:kern w:val="0"/>
              </w:rPr>
              <w:t>le prix unitaire de l’Accord-Cadre avant toute révision de prix conformément à l</w:t>
            </w:r>
            <w:r w:rsidR="00DE1DB7">
              <w:rPr>
                <w:kern w:val="0"/>
              </w:rPr>
              <w:t xml:space="preserve">a </w:t>
            </w:r>
            <w:r w:rsidR="00AC795E">
              <w:rPr>
                <w:b/>
                <w:bCs/>
                <w:kern w:val="0"/>
              </w:rPr>
              <w:t>CCAC</w:t>
            </w:r>
            <w:r w:rsidR="00DE1DB7" w:rsidRPr="001B6AD0">
              <w:rPr>
                <w:b/>
                <w:bCs/>
                <w:kern w:val="0"/>
              </w:rPr>
              <w:t xml:space="preserve"> 8</w:t>
            </w:r>
            <w:r w:rsidR="00BE1588">
              <w:rPr>
                <w:kern w:val="0"/>
              </w:rPr>
              <w:t xml:space="preserve">. </w:t>
            </w:r>
          </w:p>
          <w:p w14:paraId="569534FE" w14:textId="4E1B7062" w:rsidR="00E53B2F" w:rsidRPr="00400C1E" w:rsidRDefault="00317807" w:rsidP="00E53B2F">
            <w:pPr>
              <w:numPr>
                <w:ilvl w:val="0"/>
                <w:numId w:val="24"/>
              </w:numPr>
              <w:tabs>
                <w:tab w:val="clear" w:pos="576"/>
                <w:tab w:val="left" w:pos="1062"/>
              </w:tabs>
              <w:spacing w:after="220"/>
              <w:ind w:left="1065" w:hanging="547"/>
              <w:jc w:val="both"/>
            </w:pPr>
            <w:r>
              <w:t xml:space="preserve">Un </w:t>
            </w:r>
            <w:r w:rsidR="00E53B2F" w:rsidRPr="00400C1E">
              <w:t>« </w:t>
            </w:r>
            <w:r w:rsidR="00AC795E">
              <w:rPr>
                <w:b/>
                <w:bCs/>
              </w:rPr>
              <w:t>j</w:t>
            </w:r>
            <w:r w:rsidR="00E53B2F" w:rsidRPr="001B6AD0">
              <w:rPr>
                <w:b/>
                <w:bCs/>
              </w:rPr>
              <w:t>our ouvrable</w:t>
            </w:r>
            <w:r w:rsidR="00E53B2F">
              <w:t xml:space="preserve"> </w:t>
            </w:r>
            <w:r w:rsidR="00E53B2F" w:rsidRPr="00400C1E">
              <w:t xml:space="preserve">» désigne un jour </w:t>
            </w:r>
            <w:r w:rsidR="00366FF0">
              <w:t>de travail officiel d</w:t>
            </w:r>
            <w:r w:rsidR="005163C4">
              <w:t xml:space="preserve">u </w:t>
            </w:r>
            <w:r>
              <w:t>P</w:t>
            </w:r>
            <w:r w:rsidR="005163C4">
              <w:t xml:space="preserve">ays de l’Acheteur.  Cela exclut </w:t>
            </w:r>
            <w:r w:rsidR="00F772E8">
              <w:t xml:space="preserve">les congés officiels du </w:t>
            </w:r>
            <w:r w:rsidR="004431FD">
              <w:t>Pays de l’Acheteur</w:t>
            </w:r>
            <w:r w:rsidR="00E53B2F" w:rsidRPr="00400C1E">
              <w:t>.</w:t>
            </w:r>
          </w:p>
          <w:p w14:paraId="0E968F57" w14:textId="77C84EC8" w:rsidR="00324DAA" w:rsidRDefault="008E6103" w:rsidP="005F5335">
            <w:pPr>
              <w:numPr>
                <w:ilvl w:val="0"/>
                <w:numId w:val="24"/>
              </w:numPr>
              <w:tabs>
                <w:tab w:val="clear" w:pos="576"/>
                <w:tab w:val="left" w:pos="1062"/>
              </w:tabs>
              <w:spacing w:after="220"/>
              <w:ind w:left="1065" w:hanging="547"/>
              <w:jc w:val="both"/>
            </w:pPr>
            <w:r>
              <w:t xml:space="preserve">Une </w:t>
            </w:r>
            <w:r w:rsidR="00D241E1">
              <w:t>« </w:t>
            </w:r>
            <w:r w:rsidR="00493F46">
              <w:rPr>
                <w:b/>
                <w:bCs/>
              </w:rPr>
              <w:t>Commande</w:t>
            </w:r>
            <w:r w:rsidR="00D241E1">
              <w:t> »</w:t>
            </w:r>
            <w:r w:rsidR="00E64630">
              <w:t xml:space="preserve"> </w:t>
            </w:r>
            <w:r w:rsidR="00493F46">
              <w:t>ou « </w:t>
            </w:r>
            <w:r w:rsidR="00493F46" w:rsidRPr="00CF6336">
              <w:rPr>
                <w:b/>
                <w:bCs/>
              </w:rPr>
              <w:t>Commande subséquente</w:t>
            </w:r>
            <w:r w:rsidR="00493F46">
              <w:t xml:space="preserve"> » </w:t>
            </w:r>
            <w:r w:rsidR="00E64630">
              <w:t xml:space="preserve">est un marché attribué en vertu d’un Accord-Cadre, </w:t>
            </w:r>
            <w:proofErr w:type="gramStart"/>
            <w:r w:rsidR="00E64630">
              <w:t>suite à un</w:t>
            </w:r>
            <w:r w:rsidR="006D0328">
              <w:t>e</w:t>
            </w:r>
            <w:proofErr w:type="gramEnd"/>
            <w:r w:rsidR="00E64630">
              <w:t xml:space="preserve"> </w:t>
            </w:r>
            <w:r w:rsidR="006D0328">
              <w:t>Procédure</w:t>
            </w:r>
            <w:r w:rsidR="00E64630">
              <w:t xml:space="preserve"> Secondaire</w:t>
            </w:r>
            <w:r w:rsidR="006D0328">
              <w:t xml:space="preserve"> d’Acquisition</w:t>
            </w:r>
            <w:r w:rsidR="005F68D3">
              <w:t>, pour la livraison de Fournitures, et tou</w:t>
            </w:r>
            <w:r w:rsidR="00193416">
              <w:t>t</w:t>
            </w:r>
            <w:r w:rsidR="005F68D3">
              <w:t xml:space="preserve"> </w:t>
            </w:r>
            <w:r w:rsidR="00A906FE">
              <w:t xml:space="preserve">Service connexe </w:t>
            </w:r>
            <w:r w:rsidR="005F68D3">
              <w:t>.</w:t>
            </w:r>
          </w:p>
          <w:p w14:paraId="1A571587" w14:textId="5D6183C2" w:rsidR="005F68D3" w:rsidRDefault="008E6103" w:rsidP="005F5335">
            <w:pPr>
              <w:numPr>
                <w:ilvl w:val="0"/>
                <w:numId w:val="24"/>
              </w:numPr>
              <w:tabs>
                <w:tab w:val="clear" w:pos="576"/>
                <w:tab w:val="left" w:pos="1062"/>
              </w:tabs>
              <w:spacing w:after="220"/>
              <w:ind w:left="1065" w:hanging="547"/>
              <w:jc w:val="both"/>
            </w:pPr>
            <w:r>
              <w:t xml:space="preserve">Un </w:t>
            </w:r>
            <w:r w:rsidR="005F68D3">
              <w:t>« </w:t>
            </w:r>
            <w:r w:rsidR="005F68D3" w:rsidRPr="001B6AD0">
              <w:rPr>
                <w:b/>
                <w:bCs/>
              </w:rPr>
              <w:t xml:space="preserve">Accord-Cadre </w:t>
            </w:r>
            <w:r w:rsidR="00D150C0" w:rsidRPr="001B6AD0">
              <w:rPr>
                <w:b/>
                <w:bCs/>
              </w:rPr>
              <w:t>fermé</w:t>
            </w:r>
            <w:r w:rsidR="00D150C0">
              <w:t xml:space="preserve"> » est </w:t>
            </w:r>
            <w:r w:rsidR="00AC532F">
              <w:t>un Accord-Cadre dans lequel aucune nouvelle firme</w:t>
            </w:r>
            <w:r w:rsidR="001368DE">
              <w:t xml:space="preserve"> ne peut participer</w:t>
            </w:r>
            <w:r w:rsidR="008326AB">
              <w:t xml:space="preserve"> durant </w:t>
            </w:r>
            <w:r w:rsidR="003801E7">
              <w:t xml:space="preserve">la période </w:t>
            </w:r>
            <w:r w:rsidR="00A51EB1">
              <w:t>de l</w:t>
            </w:r>
            <w:r w:rsidR="003801E7">
              <w:t>’Accord-Cadre.</w:t>
            </w:r>
          </w:p>
          <w:p w14:paraId="4F1BE373" w14:textId="3E40D07F" w:rsidR="00A51EB1" w:rsidRPr="00435FB4" w:rsidRDefault="008E6103" w:rsidP="005F5335">
            <w:pPr>
              <w:numPr>
                <w:ilvl w:val="0"/>
                <w:numId w:val="24"/>
              </w:numPr>
              <w:tabs>
                <w:tab w:val="clear" w:pos="576"/>
                <w:tab w:val="left" w:pos="1062"/>
              </w:tabs>
              <w:spacing w:after="220"/>
              <w:ind w:left="1065" w:hanging="547"/>
              <w:jc w:val="both"/>
            </w:pPr>
            <w:r>
              <w:t xml:space="preserve">La </w:t>
            </w:r>
            <w:r w:rsidR="00A51EB1">
              <w:t>« </w:t>
            </w:r>
            <w:r w:rsidR="00A51EB1" w:rsidRPr="001B6AD0">
              <w:rPr>
                <w:b/>
                <w:bCs/>
              </w:rPr>
              <w:t>Date de Démarrage</w:t>
            </w:r>
            <w:r w:rsidR="00A51EB1">
              <w:t xml:space="preserve"> » </w:t>
            </w:r>
            <w:r w:rsidR="008339B0">
              <w:t>est la date de signature de l’Accord-Cadre par les deux parties</w:t>
            </w:r>
            <w:r w:rsidR="00751040">
              <w:t xml:space="preserve">, qui devient le démarrage </w:t>
            </w:r>
            <w:r w:rsidR="001368DE">
              <w:t>de la Durée de l’Accord-Cadre</w:t>
            </w:r>
            <w:r w:rsidR="0047131A">
              <w:t>.</w:t>
            </w:r>
          </w:p>
          <w:p w14:paraId="5579CBC0" w14:textId="578B6430" w:rsidR="00534F8E" w:rsidRPr="00616BE0" w:rsidRDefault="00534F8E" w:rsidP="00534F8E">
            <w:pPr>
              <w:pStyle w:val="Outline1"/>
              <w:keepNext w:val="0"/>
              <w:numPr>
                <w:ilvl w:val="0"/>
                <w:numId w:val="24"/>
              </w:numPr>
              <w:tabs>
                <w:tab w:val="clear" w:pos="576"/>
                <w:tab w:val="left" w:pos="1062"/>
              </w:tabs>
              <w:spacing w:before="0" w:after="220"/>
              <w:ind w:left="1065" w:hanging="547"/>
              <w:jc w:val="both"/>
              <w:rPr>
                <w:kern w:val="0"/>
              </w:rPr>
            </w:pPr>
            <w:r w:rsidRPr="00616BE0">
              <w:rPr>
                <w:kern w:val="0"/>
              </w:rPr>
              <w:tab/>
              <w:t xml:space="preserve">Le </w:t>
            </w:r>
            <w:r w:rsidRPr="00400C1E">
              <w:rPr>
                <w:kern w:val="0"/>
              </w:rPr>
              <w:t>« </w:t>
            </w:r>
            <w:r w:rsidRPr="001B6AD0">
              <w:rPr>
                <w:b/>
                <w:bCs/>
                <w:kern w:val="0"/>
              </w:rPr>
              <w:t>Prix du Marché</w:t>
            </w:r>
            <w:r>
              <w:rPr>
                <w:kern w:val="0"/>
              </w:rPr>
              <w:t xml:space="preserve"> </w:t>
            </w:r>
            <w:r w:rsidRPr="00400C1E">
              <w:rPr>
                <w:kern w:val="0"/>
              </w:rPr>
              <w:t xml:space="preserve">» signifie le prix payable au Fournisseur, conformément </w:t>
            </w:r>
            <w:r w:rsidR="001368DE">
              <w:rPr>
                <w:kern w:val="0"/>
              </w:rPr>
              <w:t>à chaque Commande</w:t>
            </w:r>
            <w:r w:rsidRPr="003D5EF6">
              <w:rPr>
                <w:kern w:val="0"/>
              </w:rPr>
              <w:t>, sous réserve de toute</w:t>
            </w:r>
            <w:r w:rsidR="001F7A03">
              <w:rPr>
                <w:kern w:val="0"/>
              </w:rPr>
              <w:t>s</w:t>
            </w:r>
            <w:r w:rsidRPr="003D5EF6">
              <w:rPr>
                <w:kern w:val="0"/>
              </w:rPr>
              <w:t xml:space="preserve"> addition</w:t>
            </w:r>
            <w:r w:rsidR="001F7A03">
              <w:rPr>
                <w:kern w:val="0"/>
              </w:rPr>
              <w:t>s</w:t>
            </w:r>
            <w:r w:rsidRPr="003D5EF6">
              <w:rPr>
                <w:kern w:val="0"/>
              </w:rPr>
              <w:t xml:space="preserve"> et </w:t>
            </w:r>
            <w:r w:rsidR="008E3A00">
              <w:rPr>
                <w:kern w:val="0"/>
              </w:rPr>
              <w:t xml:space="preserve">ajustements </w:t>
            </w:r>
            <w:r w:rsidRPr="003D5EF6">
              <w:rPr>
                <w:kern w:val="0"/>
              </w:rPr>
              <w:t xml:space="preserve">ou de toute déduction audit prix, </w:t>
            </w:r>
            <w:r w:rsidRPr="00616BE0">
              <w:rPr>
                <w:kern w:val="0"/>
              </w:rPr>
              <w:t>qui pourra être effectuée en vertu du Marché.</w:t>
            </w:r>
          </w:p>
          <w:p w14:paraId="5AF61000" w14:textId="2F3B6972" w:rsidR="0047131A" w:rsidRDefault="008F21A5" w:rsidP="005F5335">
            <w:pPr>
              <w:numPr>
                <w:ilvl w:val="0"/>
                <w:numId w:val="24"/>
              </w:numPr>
              <w:tabs>
                <w:tab w:val="clear" w:pos="576"/>
                <w:tab w:val="left" w:pos="1062"/>
              </w:tabs>
              <w:spacing w:after="220"/>
              <w:ind w:left="1065" w:hanging="547"/>
              <w:jc w:val="both"/>
            </w:pPr>
            <w:r>
              <w:t xml:space="preserve">Un </w:t>
            </w:r>
            <w:r w:rsidR="003F7CEA">
              <w:t>« </w:t>
            </w:r>
            <w:r>
              <w:rPr>
                <w:b/>
                <w:bCs/>
              </w:rPr>
              <w:t>j</w:t>
            </w:r>
            <w:r w:rsidR="003F7CEA" w:rsidRPr="001B6AD0">
              <w:rPr>
                <w:b/>
                <w:bCs/>
              </w:rPr>
              <w:t>our </w:t>
            </w:r>
            <w:r w:rsidR="003F7CEA">
              <w:t xml:space="preserve">» </w:t>
            </w:r>
            <w:r>
              <w:t xml:space="preserve">est </w:t>
            </w:r>
            <w:r w:rsidR="003F7CEA">
              <w:t>un jour cal</w:t>
            </w:r>
            <w:r>
              <w:t>e</w:t>
            </w:r>
            <w:r w:rsidR="003F7CEA">
              <w:t>ndaire.</w:t>
            </w:r>
          </w:p>
          <w:p w14:paraId="1BEB4103" w14:textId="33AF3AB2" w:rsidR="009109EB" w:rsidRPr="00B62823" w:rsidRDefault="009109EB" w:rsidP="009109EB">
            <w:pPr>
              <w:numPr>
                <w:ilvl w:val="0"/>
                <w:numId w:val="24"/>
              </w:numPr>
              <w:tabs>
                <w:tab w:val="clear" w:pos="576"/>
                <w:tab w:val="left" w:pos="1062"/>
              </w:tabs>
              <w:spacing w:after="220"/>
              <w:ind w:left="1065" w:hanging="547"/>
              <w:jc w:val="both"/>
            </w:pPr>
            <w:r w:rsidRPr="00154A73">
              <w:t>Le terme « </w:t>
            </w:r>
            <w:r w:rsidRPr="001B6AD0">
              <w:rPr>
                <w:b/>
                <w:bCs/>
              </w:rPr>
              <w:t>Fournitures</w:t>
            </w:r>
            <w:r w:rsidRPr="00154A73">
              <w:t> » signifie tous les produits, matières premières, machines et matériel</w:t>
            </w:r>
            <w:r w:rsidRPr="00AA46EA">
              <w:t>s et/ou tous autres matériaux</w:t>
            </w:r>
            <w:r w:rsidR="0029188F">
              <w:t>, tels que spécifiés dans le</w:t>
            </w:r>
            <w:r w:rsidR="004C0C5F">
              <w:t>s</w:t>
            </w:r>
            <w:r w:rsidR="0029188F">
              <w:t xml:space="preserve"> </w:t>
            </w:r>
            <w:r w:rsidR="00AC795E">
              <w:t>CAC</w:t>
            </w:r>
            <w:r w:rsidR="0029188F">
              <w:t>,</w:t>
            </w:r>
            <w:r w:rsidRPr="00AA46EA">
              <w:t xml:space="preserve"> que le Fournisseur est tenu de livrer à l’</w:t>
            </w:r>
            <w:r>
              <w:t>A</w:t>
            </w:r>
            <w:r w:rsidR="0029188F">
              <w:t>cheteur</w:t>
            </w:r>
            <w:r w:rsidRPr="00B62823">
              <w:t xml:space="preserve"> en exécution d</w:t>
            </w:r>
            <w:r w:rsidR="00617C59">
              <w:t>’</w:t>
            </w:r>
            <w:r w:rsidRPr="00B62823">
              <w:t>u</w:t>
            </w:r>
            <w:r w:rsidR="00617C59">
              <w:t>n</w:t>
            </w:r>
            <w:r w:rsidR="004C0C5F">
              <w:t>e Commande</w:t>
            </w:r>
            <w:r w:rsidRPr="00B62823">
              <w:t>.</w:t>
            </w:r>
            <w:r w:rsidR="00617C59">
              <w:t xml:space="preserve"> </w:t>
            </w:r>
            <w:r w:rsidR="007E13B8">
              <w:t>Lorsqu’approprié, aux fins de l’interprétation, la définition de</w:t>
            </w:r>
            <w:r w:rsidR="00BD2F28">
              <w:t xml:space="preserve"> « Fournitures » inclut </w:t>
            </w:r>
            <w:r w:rsidR="004C0C5F">
              <w:t>d</w:t>
            </w:r>
            <w:r w:rsidR="00BD2F28">
              <w:t xml:space="preserve">es </w:t>
            </w:r>
            <w:r w:rsidR="00A906FE">
              <w:t xml:space="preserve">Services connexes </w:t>
            </w:r>
            <w:r w:rsidR="00BD2F28">
              <w:t>.</w:t>
            </w:r>
          </w:p>
          <w:p w14:paraId="0A916F55" w14:textId="627F5099" w:rsidR="003F7CEA" w:rsidRDefault="004C0C5F" w:rsidP="00CC2BCA">
            <w:pPr>
              <w:numPr>
                <w:ilvl w:val="0"/>
                <w:numId w:val="24"/>
              </w:numPr>
              <w:tabs>
                <w:tab w:val="clear" w:pos="576"/>
                <w:tab w:val="left" w:pos="1062"/>
              </w:tabs>
              <w:spacing w:after="220"/>
              <w:ind w:left="1065" w:hanging="547"/>
              <w:jc w:val="both"/>
            </w:pPr>
            <w:r>
              <w:t xml:space="preserve">Le terme </w:t>
            </w:r>
            <w:r w:rsidR="00BD2F28">
              <w:t>« </w:t>
            </w:r>
            <w:r>
              <w:rPr>
                <w:b/>
                <w:bCs/>
              </w:rPr>
              <w:t>p</w:t>
            </w:r>
            <w:r w:rsidR="00BD2F28" w:rsidRPr="001B6AD0">
              <w:rPr>
                <w:b/>
                <w:bCs/>
              </w:rPr>
              <w:t xml:space="preserve">ar </w:t>
            </w:r>
            <w:r>
              <w:rPr>
                <w:b/>
                <w:bCs/>
              </w:rPr>
              <w:t>é</w:t>
            </w:r>
            <w:r w:rsidR="00BD2F28" w:rsidRPr="001B6AD0">
              <w:rPr>
                <w:b/>
                <w:bCs/>
              </w:rPr>
              <w:t>crit</w:t>
            </w:r>
            <w:r w:rsidR="00BD2F28">
              <w:t xml:space="preserve"> » </w:t>
            </w:r>
            <w:r w:rsidR="002247AF">
              <w:t xml:space="preserve">signifie </w:t>
            </w:r>
            <w:r w:rsidR="00CC2BCA">
              <w:t xml:space="preserve">avoir été </w:t>
            </w:r>
            <w:r w:rsidR="005302F6">
              <w:t>communiqué ou enregistré sous une forme écrite.  Cela inclut</w:t>
            </w:r>
            <w:r w:rsidR="00CC2BCA">
              <w:t xml:space="preserve">, par exemple : </w:t>
            </w:r>
            <w:r w:rsidR="00C010A2">
              <w:t xml:space="preserve">courrier, courriels, </w:t>
            </w:r>
            <w:r w:rsidR="008909DA">
              <w:t>télécopie</w:t>
            </w:r>
            <w:r w:rsidR="00C010A2">
              <w:t xml:space="preserve"> ou communications </w:t>
            </w:r>
            <w:r w:rsidR="008909DA">
              <w:t>par</w:t>
            </w:r>
            <w:r w:rsidR="00256A28">
              <w:t xml:space="preserve"> un système électronique </w:t>
            </w:r>
            <w:r w:rsidR="009634BD">
              <w:t>d’acquisition</w:t>
            </w:r>
            <w:r w:rsidR="00256A28">
              <w:t xml:space="preserve"> (dans la mesure où le </w:t>
            </w:r>
            <w:r w:rsidR="000D645C">
              <w:t xml:space="preserve">système électronique est accessible, sûr, </w:t>
            </w:r>
            <w:r w:rsidR="00695FE7">
              <w:t xml:space="preserve">assure l’intégrité et la confidentialité, et </w:t>
            </w:r>
            <w:r w:rsidR="00411D8A">
              <w:t xml:space="preserve">est sujet à des </w:t>
            </w:r>
            <w:r w:rsidR="00162B0C">
              <w:t>audit</w:t>
            </w:r>
            <w:r w:rsidR="00411D8A">
              <w:t>s).</w:t>
            </w:r>
          </w:p>
          <w:p w14:paraId="5229A828" w14:textId="1FC06CB3" w:rsidR="00951BD9" w:rsidRDefault="008E6103" w:rsidP="00951BD9">
            <w:pPr>
              <w:numPr>
                <w:ilvl w:val="0"/>
                <w:numId w:val="24"/>
              </w:numPr>
              <w:tabs>
                <w:tab w:val="clear" w:pos="576"/>
                <w:tab w:val="left" w:pos="1062"/>
              </w:tabs>
              <w:spacing w:after="220"/>
              <w:ind w:left="1065" w:hanging="547"/>
              <w:jc w:val="both"/>
            </w:pPr>
            <w:r>
              <w:t xml:space="preserve">Les </w:t>
            </w:r>
            <w:r w:rsidR="009B7A0C">
              <w:t>« </w:t>
            </w:r>
            <w:r w:rsidR="009B7A0C" w:rsidRPr="001B6AD0">
              <w:rPr>
                <w:b/>
                <w:bCs/>
              </w:rPr>
              <w:t>Incoterms </w:t>
            </w:r>
            <w:r w:rsidR="009B7A0C">
              <w:t xml:space="preserve">» </w:t>
            </w:r>
            <w:r w:rsidR="003B3C55">
              <w:t xml:space="preserve">signifie les termes </w:t>
            </w:r>
            <w:r w:rsidR="00BA704B">
              <w:t>commerciaux intwrnationaux pour les fournitures, publiés par la Cambre de Commerce Internationale (CCI)</w:t>
            </w:r>
            <w:r w:rsidR="005F6331">
              <w:t>.</w:t>
            </w:r>
          </w:p>
          <w:p w14:paraId="451517BB" w14:textId="0564D49A" w:rsidR="00951BD9" w:rsidRPr="001B6AD0" w:rsidRDefault="005F6331" w:rsidP="001B6AD0">
            <w:pPr>
              <w:numPr>
                <w:ilvl w:val="0"/>
                <w:numId w:val="24"/>
              </w:numPr>
              <w:tabs>
                <w:tab w:val="clear" w:pos="576"/>
                <w:tab w:val="left" w:pos="1062"/>
              </w:tabs>
              <w:spacing w:after="220"/>
              <w:ind w:left="1065" w:hanging="547"/>
              <w:jc w:val="both"/>
            </w:pPr>
            <w:r>
              <w:t>«</w:t>
            </w:r>
            <w:r w:rsidR="008E6103">
              <w:rPr>
                <w:b/>
                <w:bCs/>
              </w:rPr>
              <w:t>L’</w:t>
            </w:r>
            <w:r w:rsidRPr="00951BD9">
              <w:rPr>
                <w:b/>
                <w:bCs/>
              </w:rPr>
              <w:t>Acheteur Principal »</w:t>
            </w:r>
            <w:r w:rsidR="00DA684D" w:rsidRPr="00951BD9">
              <w:rPr>
                <w:b/>
                <w:bCs/>
              </w:rPr>
              <w:t xml:space="preserve">, </w:t>
            </w:r>
            <w:r w:rsidR="00951BD9" w:rsidRPr="001B6AD0">
              <w:rPr>
                <w:szCs w:val="24"/>
                <w:lang w:eastAsia="en-US"/>
              </w:rPr>
              <w:t>lorsqu’il est nommé dans l’Accord-</w:t>
            </w:r>
            <w:r w:rsidR="00AE2191">
              <w:rPr>
                <w:szCs w:val="24"/>
                <w:lang w:eastAsia="en-US"/>
              </w:rPr>
              <w:t>C</w:t>
            </w:r>
            <w:r w:rsidR="00951BD9" w:rsidRPr="001B6AD0">
              <w:rPr>
                <w:szCs w:val="24"/>
                <w:lang w:eastAsia="en-US"/>
              </w:rPr>
              <w:t>adre, désigne une partie à l’Accord-</w:t>
            </w:r>
            <w:r w:rsidR="00AE2191">
              <w:rPr>
                <w:szCs w:val="24"/>
                <w:lang w:eastAsia="en-US"/>
              </w:rPr>
              <w:t>C</w:t>
            </w:r>
            <w:r w:rsidR="00951BD9" w:rsidRPr="001B6AD0">
              <w:rPr>
                <w:szCs w:val="24"/>
                <w:lang w:eastAsia="en-US"/>
              </w:rPr>
              <w:t>adre, en tant qu’Acheteur à part entière en vertu de l’Accord-</w:t>
            </w:r>
            <w:r w:rsidR="00B66E0B">
              <w:rPr>
                <w:szCs w:val="24"/>
                <w:lang w:eastAsia="en-US"/>
              </w:rPr>
              <w:t>C</w:t>
            </w:r>
            <w:r w:rsidR="00951BD9" w:rsidRPr="001B6AD0">
              <w:rPr>
                <w:szCs w:val="24"/>
                <w:lang w:eastAsia="en-US"/>
              </w:rPr>
              <w:t>adre et en tant qu’</w:t>
            </w:r>
            <w:r w:rsidR="00B66E0B">
              <w:rPr>
                <w:szCs w:val="24"/>
                <w:lang w:eastAsia="en-US"/>
              </w:rPr>
              <w:t xml:space="preserve">agence </w:t>
            </w:r>
            <w:r w:rsidR="00951BD9" w:rsidRPr="001B6AD0">
              <w:rPr>
                <w:szCs w:val="24"/>
                <w:lang w:eastAsia="en-US"/>
              </w:rPr>
              <w:t>responsable de la gestion et de l’administration de l’Accord-</w:t>
            </w:r>
            <w:r w:rsidR="007575F4">
              <w:rPr>
                <w:szCs w:val="24"/>
                <w:lang w:eastAsia="en-US"/>
              </w:rPr>
              <w:t>C</w:t>
            </w:r>
            <w:r w:rsidR="00951BD9" w:rsidRPr="001B6AD0">
              <w:rPr>
                <w:szCs w:val="24"/>
                <w:lang w:eastAsia="en-US"/>
              </w:rPr>
              <w:t xml:space="preserve">adre à l’usage des autres Acheteurs participants, tel que spécifié </w:t>
            </w:r>
            <w:r w:rsidR="009634BD">
              <w:rPr>
                <w:szCs w:val="24"/>
                <w:lang w:eastAsia="en-US"/>
              </w:rPr>
              <w:t xml:space="preserve">en </w:t>
            </w:r>
            <w:r w:rsidR="009634BD" w:rsidRPr="00CF6336">
              <w:rPr>
                <w:b/>
                <w:bCs/>
                <w:szCs w:val="24"/>
                <w:lang w:eastAsia="en-US"/>
              </w:rPr>
              <w:t>C</w:t>
            </w:r>
            <w:r w:rsidR="007575F4" w:rsidRPr="001B6AD0">
              <w:rPr>
                <w:b/>
                <w:bCs/>
                <w:szCs w:val="24"/>
                <w:lang w:eastAsia="en-US"/>
              </w:rPr>
              <w:t>AC</w:t>
            </w:r>
            <w:r w:rsidR="00951BD9" w:rsidRPr="001B6AD0">
              <w:rPr>
                <w:b/>
                <w:bCs/>
                <w:szCs w:val="24"/>
                <w:lang w:eastAsia="en-US"/>
              </w:rPr>
              <w:t xml:space="preserve"> 2.2</w:t>
            </w:r>
            <w:r w:rsidR="00951BD9" w:rsidRPr="001B6AD0">
              <w:rPr>
                <w:szCs w:val="24"/>
                <w:lang w:eastAsia="en-US"/>
              </w:rPr>
              <w:t xml:space="preserve">. Toutes les communications, y compris les </w:t>
            </w:r>
            <w:r w:rsidR="001B54FA">
              <w:rPr>
                <w:szCs w:val="24"/>
                <w:lang w:eastAsia="en-US"/>
              </w:rPr>
              <w:t>notifications</w:t>
            </w:r>
            <w:r w:rsidR="00951BD9" w:rsidRPr="001B6AD0">
              <w:rPr>
                <w:szCs w:val="24"/>
                <w:lang w:eastAsia="en-US"/>
              </w:rPr>
              <w:t>, en relation avec l’</w:t>
            </w:r>
            <w:r w:rsidR="001B54FA">
              <w:rPr>
                <w:szCs w:val="24"/>
                <w:lang w:eastAsia="en-US"/>
              </w:rPr>
              <w:t>A</w:t>
            </w:r>
            <w:r w:rsidR="00951BD9" w:rsidRPr="001B6AD0">
              <w:rPr>
                <w:szCs w:val="24"/>
                <w:lang w:eastAsia="en-US"/>
              </w:rPr>
              <w:t>ccord-</w:t>
            </w:r>
            <w:r w:rsidR="001B54FA">
              <w:rPr>
                <w:szCs w:val="24"/>
                <w:lang w:eastAsia="en-US"/>
              </w:rPr>
              <w:t>C</w:t>
            </w:r>
            <w:r w:rsidR="00951BD9" w:rsidRPr="001B6AD0">
              <w:rPr>
                <w:szCs w:val="24"/>
                <w:lang w:eastAsia="en-US"/>
              </w:rPr>
              <w:t>adre, doivent être adressées à l’</w:t>
            </w:r>
            <w:r w:rsidR="001B54FA">
              <w:rPr>
                <w:szCs w:val="24"/>
                <w:lang w:eastAsia="en-US"/>
              </w:rPr>
              <w:t>A</w:t>
            </w:r>
            <w:r w:rsidR="00951BD9" w:rsidRPr="001B6AD0">
              <w:rPr>
                <w:szCs w:val="24"/>
                <w:lang w:eastAsia="en-US"/>
              </w:rPr>
              <w:t xml:space="preserve">cheteur principal. Toutes les communications, y compris les </w:t>
            </w:r>
            <w:r w:rsidR="001B54FA">
              <w:rPr>
                <w:szCs w:val="24"/>
                <w:lang w:eastAsia="en-US"/>
              </w:rPr>
              <w:t>notifications</w:t>
            </w:r>
            <w:r w:rsidR="00951BD9" w:rsidRPr="001B6AD0">
              <w:rPr>
                <w:szCs w:val="24"/>
                <w:lang w:eastAsia="en-US"/>
              </w:rPr>
              <w:t>, relatives à un</w:t>
            </w:r>
            <w:r w:rsidR="00A96570">
              <w:rPr>
                <w:szCs w:val="24"/>
                <w:lang w:eastAsia="en-US"/>
              </w:rPr>
              <w:t>e</w:t>
            </w:r>
            <w:r w:rsidR="00951BD9" w:rsidRPr="001B6AD0">
              <w:rPr>
                <w:szCs w:val="24"/>
                <w:lang w:eastAsia="en-US"/>
              </w:rPr>
              <w:t xml:space="preserve"> </w:t>
            </w:r>
            <w:r w:rsidR="00A96570">
              <w:rPr>
                <w:szCs w:val="24"/>
                <w:lang w:eastAsia="en-US"/>
              </w:rPr>
              <w:t>Commande</w:t>
            </w:r>
            <w:r w:rsidR="00951BD9" w:rsidRPr="001B6AD0">
              <w:rPr>
                <w:szCs w:val="24"/>
                <w:lang w:eastAsia="en-US"/>
              </w:rPr>
              <w:t>, doivent être adressées à l’</w:t>
            </w:r>
            <w:r w:rsidR="00BA6579">
              <w:rPr>
                <w:szCs w:val="24"/>
                <w:lang w:eastAsia="en-US"/>
              </w:rPr>
              <w:t>A</w:t>
            </w:r>
            <w:r w:rsidR="00951BD9" w:rsidRPr="001B6AD0">
              <w:rPr>
                <w:szCs w:val="24"/>
                <w:lang w:eastAsia="en-US"/>
              </w:rPr>
              <w:t xml:space="preserve">cheteur nommé dans </w:t>
            </w:r>
            <w:r w:rsidR="009634BD">
              <w:rPr>
                <w:szCs w:val="24"/>
                <w:lang w:eastAsia="en-US"/>
              </w:rPr>
              <w:t>la Commande</w:t>
            </w:r>
            <w:r w:rsidR="00951BD9" w:rsidRPr="001B6AD0">
              <w:rPr>
                <w:szCs w:val="24"/>
                <w:lang w:eastAsia="en-US"/>
              </w:rPr>
              <w:t>.</w:t>
            </w:r>
          </w:p>
          <w:p w14:paraId="61972132" w14:textId="12D79CA8" w:rsidR="00B4150E" w:rsidRDefault="008E6103" w:rsidP="00B4150E">
            <w:pPr>
              <w:numPr>
                <w:ilvl w:val="0"/>
                <w:numId w:val="24"/>
              </w:numPr>
              <w:tabs>
                <w:tab w:val="clear" w:pos="576"/>
                <w:tab w:val="left" w:pos="1062"/>
              </w:tabs>
              <w:spacing w:after="220"/>
              <w:ind w:left="1065" w:hanging="547"/>
              <w:jc w:val="both"/>
            </w:pPr>
            <w:r>
              <w:t xml:space="preserve">Un </w:t>
            </w:r>
            <w:r w:rsidR="00BA4FC6">
              <w:t>« </w:t>
            </w:r>
            <w:r w:rsidR="00BA4FC6" w:rsidRPr="001B6AD0">
              <w:rPr>
                <w:b/>
                <w:bCs/>
              </w:rPr>
              <w:t xml:space="preserve">Accord-Cadre </w:t>
            </w:r>
            <w:r w:rsidR="00A96570">
              <w:rPr>
                <w:b/>
                <w:bCs/>
              </w:rPr>
              <w:t xml:space="preserve">à </w:t>
            </w:r>
            <w:r w:rsidR="009F1C35">
              <w:rPr>
                <w:b/>
                <w:bCs/>
              </w:rPr>
              <w:t>U</w:t>
            </w:r>
            <w:r w:rsidR="009F1C35" w:rsidRPr="001B6AD0">
              <w:rPr>
                <w:b/>
                <w:bCs/>
              </w:rPr>
              <w:t>tilisateurs</w:t>
            </w:r>
            <w:r w:rsidR="009F1C35">
              <w:t xml:space="preserve"> multiples</w:t>
            </w:r>
            <w:r w:rsidR="00BA4FC6">
              <w:t xml:space="preserve">» signifie </w:t>
            </w:r>
            <w:r w:rsidR="009216DB">
              <w:t xml:space="preserve">un Accord-Cadre comportant plus d’un </w:t>
            </w:r>
            <w:r w:rsidR="00ED5CF3">
              <w:t xml:space="preserve">Acheteur autorisé à acheter </w:t>
            </w:r>
            <w:r w:rsidR="00A96570">
              <w:t>par Commande</w:t>
            </w:r>
            <w:r w:rsidR="00ED5CF3">
              <w:t xml:space="preserve">, tel que spécifié </w:t>
            </w:r>
            <w:r w:rsidR="004C73A3">
              <w:t xml:space="preserve">en </w:t>
            </w:r>
            <w:r w:rsidR="004C73A3">
              <w:rPr>
                <w:b/>
                <w:bCs/>
              </w:rPr>
              <w:t>C</w:t>
            </w:r>
            <w:r w:rsidR="001F3217" w:rsidRPr="001B6AD0">
              <w:rPr>
                <w:b/>
                <w:bCs/>
              </w:rPr>
              <w:t>AC 2.2</w:t>
            </w:r>
            <w:r w:rsidR="001F3217">
              <w:t>.</w:t>
            </w:r>
          </w:p>
          <w:p w14:paraId="49646D8B" w14:textId="6056DBDE" w:rsidR="00373A5D" w:rsidRPr="001B6AD0" w:rsidRDefault="00F5406C" w:rsidP="001B6AD0">
            <w:pPr>
              <w:numPr>
                <w:ilvl w:val="0"/>
                <w:numId w:val="24"/>
              </w:numPr>
              <w:tabs>
                <w:tab w:val="clear" w:pos="576"/>
                <w:tab w:val="left" w:pos="1062"/>
              </w:tabs>
              <w:spacing w:after="220"/>
              <w:ind w:left="1065" w:hanging="547"/>
              <w:jc w:val="both"/>
            </w:pPr>
            <w:r>
              <w:t>« </w:t>
            </w:r>
            <w:r w:rsidR="002351C7">
              <w:t>L’</w:t>
            </w:r>
            <w:r w:rsidRPr="001B6AD0">
              <w:rPr>
                <w:b/>
                <w:bCs/>
              </w:rPr>
              <w:t>Acheteur</w:t>
            </w:r>
            <w:r>
              <w:t> </w:t>
            </w:r>
            <w:r w:rsidRPr="00B4150E">
              <w:rPr>
                <w:szCs w:val="24"/>
              </w:rPr>
              <w:t>»</w:t>
            </w:r>
            <w:r w:rsidR="00786EAB" w:rsidRPr="00B4150E">
              <w:rPr>
                <w:szCs w:val="24"/>
              </w:rPr>
              <w:t xml:space="preserve"> </w:t>
            </w:r>
            <w:r w:rsidR="00373A5D" w:rsidRPr="001B6AD0">
              <w:rPr>
                <w:szCs w:val="24"/>
                <w:lang w:eastAsia="en-US"/>
              </w:rPr>
              <w:t>est l</w:t>
            </w:r>
            <w:r w:rsidR="002351C7">
              <w:rPr>
                <w:szCs w:val="24"/>
                <w:lang w:eastAsia="en-US"/>
              </w:rPr>
              <w:t>’agence</w:t>
            </w:r>
            <w:r w:rsidR="00373A5D" w:rsidRPr="001B6AD0">
              <w:rPr>
                <w:szCs w:val="24"/>
                <w:lang w:eastAsia="en-US"/>
              </w:rPr>
              <w:t xml:space="preserve"> ou les agences de l’Emprunteur qui est</w:t>
            </w:r>
            <w:r w:rsidR="002351C7">
              <w:rPr>
                <w:szCs w:val="24"/>
                <w:lang w:eastAsia="en-US"/>
              </w:rPr>
              <w:t>(</w:t>
            </w:r>
            <w:r w:rsidR="00373A5D" w:rsidRPr="00CF6336">
              <w:rPr>
                <w:szCs w:val="24"/>
                <w:lang w:eastAsia="en-US"/>
              </w:rPr>
              <w:t>sont</w:t>
            </w:r>
            <w:r w:rsidR="002351C7" w:rsidRPr="00CF6336">
              <w:rPr>
                <w:szCs w:val="24"/>
                <w:lang w:eastAsia="en-US"/>
              </w:rPr>
              <w:t>)</w:t>
            </w:r>
            <w:r w:rsidR="00373A5D" w:rsidRPr="001B6AD0">
              <w:rPr>
                <w:szCs w:val="24"/>
                <w:lang w:eastAsia="en-US"/>
              </w:rPr>
              <w:t xml:space="preserve"> autorisée</w:t>
            </w:r>
            <w:r w:rsidR="002351C7">
              <w:rPr>
                <w:szCs w:val="24"/>
                <w:lang w:eastAsia="en-US"/>
              </w:rPr>
              <w:t>(</w:t>
            </w:r>
            <w:r w:rsidR="00373A5D" w:rsidRPr="001B6AD0">
              <w:rPr>
                <w:szCs w:val="24"/>
                <w:lang w:eastAsia="en-US"/>
              </w:rPr>
              <w:t>s</w:t>
            </w:r>
            <w:r w:rsidR="002351C7">
              <w:rPr>
                <w:szCs w:val="24"/>
                <w:lang w:eastAsia="en-US"/>
              </w:rPr>
              <w:t>)</w:t>
            </w:r>
            <w:r w:rsidR="00373A5D" w:rsidRPr="001B6AD0">
              <w:rPr>
                <w:szCs w:val="24"/>
                <w:lang w:eastAsia="en-US"/>
              </w:rPr>
              <w:t xml:space="preserve"> à acheter des </w:t>
            </w:r>
            <w:r w:rsidR="00315832" w:rsidRPr="001B6AD0">
              <w:rPr>
                <w:szCs w:val="24"/>
                <w:lang w:eastAsia="en-US"/>
              </w:rPr>
              <w:t>Fournitures</w:t>
            </w:r>
            <w:r w:rsidR="00373A5D" w:rsidRPr="001B6AD0">
              <w:rPr>
                <w:szCs w:val="24"/>
                <w:lang w:eastAsia="en-US"/>
              </w:rPr>
              <w:t xml:space="preserve"> auprès d’un </w:t>
            </w:r>
            <w:r w:rsidR="00315832" w:rsidRPr="001B6AD0">
              <w:rPr>
                <w:szCs w:val="24"/>
                <w:lang w:eastAsia="en-US"/>
              </w:rPr>
              <w:t>F</w:t>
            </w:r>
            <w:r w:rsidR="00373A5D" w:rsidRPr="001B6AD0">
              <w:rPr>
                <w:szCs w:val="24"/>
                <w:lang w:eastAsia="en-US"/>
              </w:rPr>
              <w:t xml:space="preserve">ournisseur </w:t>
            </w:r>
            <w:r w:rsidR="002351C7">
              <w:rPr>
                <w:szCs w:val="24"/>
                <w:lang w:eastAsia="en-US"/>
              </w:rPr>
              <w:t>par Commande</w:t>
            </w:r>
            <w:r w:rsidR="00373A5D" w:rsidRPr="001B6AD0">
              <w:rPr>
                <w:szCs w:val="24"/>
                <w:lang w:eastAsia="en-US"/>
              </w:rPr>
              <w:t xml:space="preserve"> </w:t>
            </w:r>
            <w:r w:rsidR="002351C7">
              <w:rPr>
                <w:szCs w:val="24"/>
                <w:lang w:eastAsia="en-US"/>
              </w:rPr>
              <w:t>effectu</w:t>
            </w:r>
            <w:r w:rsidR="002351C7" w:rsidRPr="001B6AD0">
              <w:rPr>
                <w:szCs w:val="24"/>
                <w:lang w:eastAsia="en-US"/>
              </w:rPr>
              <w:t>é</w:t>
            </w:r>
            <w:r w:rsidR="002F1CEE">
              <w:rPr>
                <w:szCs w:val="24"/>
                <w:lang w:eastAsia="en-US"/>
              </w:rPr>
              <w:t>e</w:t>
            </w:r>
            <w:r w:rsidR="002351C7" w:rsidRPr="001B6AD0">
              <w:rPr>
                <w:szCs w:val="24"/>
                <w:lang w:eastAsia="en-US"/>
              </w:rPr>
              <w:t xml:space="preserve"> </w:t>
            </w:r>
            <w:r w:rsidR="00373A5D" w:rsidRPr="001B6AD0">
              <w:rPr>
                <w:szCs w:val="24"/>
                <w:lang w:eastAsia="en-US"/>
              </w:rPr>
              <w:t xml:space="preserve">en vertu d’un </w:t>
            </w:r>
            <w:r w:rsidR="00315832" w:rsidRPr="001B6AD0">
              <w:rPr>
                <w:szCs w:val="24"/>
                <w:lang w:eastAsia="en-US"/>
              </w:rPr>
              <w:t>A</w:t>
            </w:r>
            <w:r w:rsidR="00373A5D" w:rsidRPr="001B6AD0">
              <w:rPr>
                <w:szCs w:val="24"/>
                <w:lang w:eastAsia="en-US"/>
              </w:rPr>
              <w:t>ccord-</w:t>
            </w:r>
            <w:r w:rsidR="00315832" w:rsidRPr="001B6AD0">
              <w:rPr>
                <w:szCs w:val="24"/>
                <w:lang w:eastAsia="en-US"/>
              </w:rPr>
              <w:t>C</w:t>
            </w:r>
            <w:r w:rsidR="00373A5D" w:rsidRPr="001B6AD0">
              <w:rPr>
                <w:szCs w:val="24"/>
                <w:lang w:eastAsia="en-US"/>
              </w:rPr>
              <w:t>adre. Le cas échéant, aux fins de l’interprétation de l’</w:t>
            </w:r>
            <w:r w:rsidR="00315832" w:rsidRPr="001B6AD0">
              <w:rPr>
                <w:szCs w:val="24"/>
                <w:lang w:eastAsia="en-US"/>
              </w:rPr>
              <w:t>A</w:t>
            </w:r>
            <w:r w:rsidR="00373A5D" w:rsidRPr="001B6AD0">
              <w:rPr>
                <w:szCs w:val="24"/>
                <w:lang w:eastAsia="en-US"/>
              </w:rPr>
              <w:t>ccord-</w:t>
            </w:r>
            <w:r w:rsidR="00315832" w:rsidRPr="001B6AD0">
              <w:rPr>
                <w:szCs w:val="24"/>
                <w:lang w:eastAsia="en-US"/>
              </w:rPr>
              <w:t>C</w:t>
            </w:r>
            <w:r w:rsidR="00373A5D" w:rsidRPr="001B6AD0">
              <w:rPr>
                <w:szCs w:val="24"/>
                <w:lang w:eastAsia="en-US"/>
              </w:rPr>
              <w:t xml:space="preserve">adre, le terme </w:t>
            </w:r>
            <w:r w:rsidR="00315832" w:rsidRPr="001B6AD0">
              <w:rPr>
                <w:szCs w:val="24"/>
                <w:lang w:eastAsia="en-US"/>
              </w:rPr>
              <w:t>A</w:t>
            </w:r>
            <w:r w:rsidR="00373A5D" w:rsidRPr="001B6AD0">
              <w:rPr>
                <w:szCs w:val="24"/>
                <w:lang w:eastAsia="en-US"/>
              </w:rPr>
              <w:t>cheteur comprend l’</w:t>
            </w:r>
            <w:r w:rsidR="00315832" w:rsidRPr="001B6AD0">
              <w:rPr>
                <w:szCs w:val="24"/>
                <w:lang w:eastAsia="en-US"/>
              </w:rPr>
              <w:t>A</w:t>
            </w:r>
            <w:r w:rsidR="00373A5D" w:rsidRPr="001B6AD0">
              <w:rPr>
                <w:szCs w:val="24"/>
                <w:lang w:eastAsia="en-US"/>
              </w:rPr>
              <w:t>cheteur principal ou l’</w:t>
            </w:r>
            <w:r w:rsidR="00B4150E" w:rsidRPr="001B6AD0">
              <w:rPr>
                <w:szCs w:val="24"/>
                <w:lang w:eastAsia="en-US"/>
              </w:rPr>
              <w:t>Agence R</w:t>
            </w:r>
            <w:r w:rsidR="00373A5D" w:rsidRPr="001B6AD0">
              <w:rPr>
                <w:szCs w:val="24"/>
                <w:lang w:eastAsia="en-US"/>
              </w:rPr>
              <w:t>esponsable.</w:t>
            </w:r>
          </w:p>
          <w:p w14:paraId="7EE4EAFA" w14:textId="7F3DAAF0" w:rsidR="00BD3D58" w:rsidRDefault="008E6103" w:rsidP="00F55A9A">
            <w:pPr>
              <w:numPr>
                <w:ilvl w:val="0"/>
                <w:numId w:val="24"/>
              </w:numPr>
              <w:tabs>
                <w:tab w:val="clear" w:pos="576"/>
                <w:tab w:val="left" w:pos="1062"/>
              </w:tabs>
              <w:spacing w:after="220"/>
              <w:ind w:left="1065" w:hanging="547"/>
              <w:jc w:val="both"/>
            </w:pPr>
            <w:r>
              <w:t>Le</w:t>
            </w:r>
            <w:r w:rsidR="00B85B94">
              <w:t>« </w:t>
            </w:r>
            <w:r w:rsidR="00B85B94" w:rsidRPr="001B6AD0">
              <w:rPr>
                <w:b/>
                <w:bCs/>
              </w:rPr>
              <w:t>Pays de l’Acheteur</w:t>
            </w:r>
            <w:r w:rsidR="00B85B94">
              <w:t xml:space="preserve"> » </w:t>
            </w:r>
            <w:r w:rsidR="00062DEB">
              <w:t>est le pays spécifié dans l</w:t>
            </w:r>
            <w:r>
              <w:t>a C</w:t>
            </w:r>
            <w:r w:rsidR="00062DEB">
              <w:t>AC 2.3.</w:t>
            </w:r>
          </w:p>
          <w:p w14:paraId="387F468D" w14:textId="1A18A1D3" w:rsidR="005333A2" w:rsidRDefault="00D05999" w:rsidP="005333A2">
            <w:pPr>
              <w:numPr>
                <w:ilvl w:val="0"/>
                <w:numId w:val="24"/>
              </w:numPr>
              <w:tabs>
                <w:tab w:val="clear" w:pos="576"/>
                <w:tab w:val="left" w:pos="1062"/>
              </w:tabs>
              <w:spacing w:after="220"/>
              <w:ind w:left="1065" w:hanging="547"/>
              <w:jc w:val="both"/>
              <w:rPr>
                <w:b/>
              </w:rPr>
            </w:pPr>
            <w:r w:rsidRPr="002613AE">
              <w:tab/>
              <w:t>Le terme « </w:t>
            </w:r>
            <w:r w:rsidR="00A906FE">
              <w:rPr>
                <w:b/>
                <w:bCs/>
              </w:rPr>
              <w:t xml:space="preserve">Services connexes </w:t>
            </w:r>
            <w:r w:rsidRPr="002613AE">
              <w:t> » désigne les services afférents à la fourniture des biens, tels que l’assurance, l’installation, la formation et la maintenance initiale, ainsi que toute obligation analogue du Fournisseur dans le cadre du Marché.</w:t>
            </w:r>
          </w:p>
          <w:p w14:paraId="18B2E311" w14:textId="0D407BEC" w:rsidR="00DF37E2" w:rsidRPr="001B6AD0" w:rsidRDefault="00BC151E" w:rsidP="001B6AD0">
            <w:pPr>
              <w:numPr>
                <w:ilvl w:val="0"/>
                <w:numId w:val="24"/>
              </w:numPr>
              <w:tabs>
                <w:tab w:val="clear" w:pos="576"/>
                <w:tab w:val="left" w:pos="1062"/>
              </w:tabs>
              <w:spacing w:after="220"/>
              <w:ind w:left="1065" w:hanging="547"/>
              <w:jc w:val="both"/>
              <w:rPr>
                <w:b/>
              </w:rPr>
            </w:pPr>
            <w:r>
              <w:t>« </w:t>
            </w:r>
            <w:r w:rsidR="008E6103">
              <w:t>L’</w:t>
            </w:r>
            <w:r w:rsidRPr="001B6AD0">
              <w:rPr>
                <w:b/>
                <w:bCs/>
              </w:rPr>
              <w:t>Agence Responsable</w:t>
            </w:r>
            <w:r>
              <w:t> »,</w:t>
            </w:r>
            <w:r w:rsidR="00270B40">
              <w:t xml:space="preserve"> </w:t>
            </w:r>
            <w:r w:rsidR="00DF37E2" w:rsidRPr="001B6AD0">
              <w:rPr>
                <w:szCs w:val="24"/>
                <w:lang w:eastAsia="en-US"/>
              </w:rPr>
              <w:t>lorsqu’elle est nommée dans l’Accord-Cadre, est partie à l’Accord-Cadre, mais uniquement en sa qualité d’</w:t>
            </w:r>
            <w:r w:rsidR="005333A2" w:rsidRPr="001B6AD0">
              <w:rPr>
                <w:szCs w:val="24"/>
                <w:lang w:eastAsia="en-US"/>
              </w:rPr>
              <w:t xml:space="preserve">agence </w:t>
            </w:r>
            <w:r w:rsidR="00DF37E2" w:rsidRPr="001B6AD0">
              <w:rPr>
                <w:szCs w:val="24"/>
                <w:lang w:eastAsia="en-US"/>
              </w:rPr>
              <w:t>responsable de la gestion et de l’</w:t>
            </w:r>
            <w:r w:rsidR="00DF37E2" w:rsidRPr="00CF6336">
              <w:rPr>
                <w:szCs w:val="24"/>
                <w:lang w:eastAsia="en-US"/>
              </w:rPr>
              <w:t>administration</w:t>
            </w:r>
            <w:r w:rsidR="00DF37E2" w:rsidRPr="001B6AD0">
              <w:rPr>
                <w:szCs w:val="24"/>
                <w:lang w:eastAsia="en-US"/>
              </w:rPr>
              <w:t xml:space="preserve"> de l’</w:t>
            </w:r>
            <w:r w:rsidR="005333A2" w:rsidRPr="001B6AD0">
              <w:rPr>
                <w:szCs w:val="24"/>
                <w:lang w:eastAsia="en-US"/>
              </w:rPr>
              <w:t>A</w:t>
            </w:r>
            <w:r w:rsidR="00DF37E2" w:rsidRPr="001B6AD0">
              <w:rPr>
                <w:szCs w:val="24"/>
                <w:lang w:eastAsia="en-US"/>
              </w:rPr>
              <w:t>ccord-</w:t>
            </w:r>
            <w:r w:rsidR="005333A2" w:rsidRPr="001B6AD0">
              <w:rPr>
                <w:szCs w:val="24"/>
                <w:lang w:eastAsia="en-US"/>
              </w:rPr>
              <w:t>C</w:t>
            </w:r>
            <w:r w:rsidR="00DF37E2" w:rsidRPr="001B6AD0">
              <w:rPr>
                <w:szCs w:val="24"/>
                <w:lang w:eastAsia="en-US"/>
              </w:rPr>
              <w:t xml:space="preserve">adre à l’usage des </w:t>
            </w:r>
            <w:r w:rsidR="005333A2" w:rsidRPr="001B6AD0">
              <w:rPr>
                <w:szCs w:val="24"/>
                <w:lang w:eastAsia="en-US"/>
              </w:rPr>
              <w:t>A</w:t>
            </w:r>
            <w:r w:rsidR="00DF37E2" w:rsidRPr="001B6AD0">
              <w:rPr>
                <w:szCs w:val="24"/>
                <w:lang w:eastAsia="en-US"/>
              </w:rPr>
              <w:t xml:space="preserve">cheteurs participants. Toutes les communications, y compris les </w:t>
            </w:r>
            <w:r w:rsidR="005333A2" w:rsidRPr="001B6AD0">
              <w:rPr>
                <w:szCs w:val="24"/>
                <w:lang w:eastAsia="en-US"/>
              </w:rPr>
              <w:t>notifications</w:t>
            </w:r>
            <w:r w:rsidR="00DF37E2" w:rsidRPr="001B6AD0">
              <w:rPr>
                <w:szCs w:val="24"/>
                <w:lang w:eastAsia="en-US"/>
              </w:rPr>
              <w:t>, relatives à l’</w:t>
            </w:r>
            <w:r w:rsidR="005333A2" w:rsidRPr="001B6AD0">
              <w:rPr>
                <w:szCs w:val="24"/>
                <w:lang w:eastAsia="en-US"/>
              </w:rPr>
              <w:t>A</w:t>
            </w:r>
            <w:r w:rsidR="00DF37E2" w:rsidRPr="001B6AD0">
              <w:rPr>
                <w:szCs w:val="24"/>
                <w:lang w:eastAsia="en-US"/>
              </w:rPr>
              <w:t>ccord-</w:t>
            </w:r>
            <w:r w:rsidR="005333A2" w:rsidRPr="001B6AD0">
              <w:rPr>
                <w:szCs w:val="24"/>
                <w:lang w:eastAsia="en-US"/>
              </w:rPr>
              <w:t>C</w:t>
            </w:r>
            <w:r w:rsidR="00DF37E2" w:rsidRPr="001B6AD0">
              <w:rPr>
                <w:szCs w:val="24"/>
                <w:lang w:eastAsia="en-US"/>
              </w:rPr>
              <w:t>adre doivent être adressées à l’</w:t>
            </w:r>
            <w:r w:rsidR="005333A2" w:rsidRPr="001B6AD0">
              <w:rPr>
                <w:szCs w:val="24"/>
                <w:lang w:eastAsia="en-US"/>
              </w:rPr>
              <w:t>Agence R</w:t>
            </w:r>
            <w:r w:rsidR="00DF37E2" w:rsidRPr="001B6AD0">
              <w:rPr>
                <w:szCs w:val="24"/>
                <w:lang w:eastAsia="en-US"/>
              </w:rPr>
              <w:t>esponsable.</w:t>
            </w:r>
          </w:p>
          <w:p w14:paraId="509EE2A1" w14:textId="6BCFA038" w:rsidR="00062DEB" w:rsidRDefault="00AE4EE6" w:rsidP="00F55A9A">
            <w:pPr>
              <w:numPr>
                <w:ilvl w:val="0"/>
                <w:numId w:val="24"/>
              </w:numPr>
              <w:tabs>
                <w:tab w:val="clear" w:pos="576"/>
                <w:tab w:val="left" w:pos="1062"/>
              </w:tabs>
              <w:spacing w:after="220"/>
              <w:ind w:left="1065" w:hanging="547"/>
              <w:jc w:val="both"/>
            </w:pPr>
            <w:r>
              <w:t>La</w:t>
            </w:r>
            <w:r w:rsidR="00BC151E" w:rsidRPr="00DF37E2">
              <w:t xml:space="preserve"> </w:t>
            </w:r>
            <w:r w:rsidR="000576CC">
              <w:t>« </w:t>
            </w:r>
            <w:r w:rsidR="000576CC" w:rsidRPr="001B6AD0">
              <w:rPr>
                <w:b/>
                <w:bCs/>
              </w:rPr>
              <w:t>P</w:t>
            </w:r>
            <w:r>
              <w:rPr>
                <w:b/>
                <w:bCs/>
              </w:rPr>
              <w:t>rocédure</w:t>
            </w:r>
            <w:r w:rsidR="000576CC" w:rsidRPr="001B6AD0">
              <w:rPr>
                <w:b/>
                <w:bCs/>
              </w:rPr>
              <w:t xml:space="preserve"> Secondaire</w:t>
            </w:r>
            <w:r w:rsidR="000576CC" w:rsidRPr="00CF6336">
              <w:rPr>
                <w:b/>
                <w:bCs/>
              </w:rPr>
              <w:t> </w:t>
            </w:r>
            <w:r w:rsidRPr="00CF6336">
              <w:rPr>
                <w:b/>
                <w:bCs/>
              </w:rPr>
              <w:t>d’Acquisition</w:t>
            </w:r>
            <w:r w:rsidR="000576CC">
              <w:t xml:space="preserve">» est la méthode utilisée </w:t>
            </w:r>
            <w:r w:rsidR="007F2256">
              <w:t xml:space="preserve">pour sélectionner un Fournisseur et attribué </w:t>
            </w:r>
            <w:r>
              <w:t>une Commande</w:t>
            </w:r>
            <w:r w:rsidR="00BB08B4">
              <w:t xml:space="preserve"> en vertu de l’Accord-Cadre.</w:t>
            </w:r>
          </w:p>
          <w:p w14:paraId="36F88DFC" w14:textId="17428214" w:rsidR="00BB08B4" w:rsidRDefault="00AE4EE6" w:rsidP="00F55A9A">
            <w:pPr>
              <w:numPr>
                <w:ilvl w:val="0"/>
                <w:numId w:val="24"/>
              </w:numPr>
              <w:tabs>
                <w:tab w:val="clear" w:pos="576"/>
                <w:tab w:val="left" w:pos="1062"/>
              </w:tabs>
              <w:spacing w:after="220"/>
              <w:ind w:left="1065" w:hanging="547"/>
              <w:jc w:val="both"/>
            </w:pPr>
            <w:r>
              <w:t xml:space="preserve">Un </w:t>
            </w:r>
            <w:r w:rsidR="00927DB4">
              <w:t>« </w:t>
            </w:r>
            <w:r w:rsidR="00927DB4" w:rsidRPr="001B6AD0">
              <w:rPr>
                <w:b/>
                <w:bCs/>
              </w:rPr>
              <w:t xml:space="preserve">Accord-Cadre </w:t>
            </w:r>
            <w:r w:rsidR="00B55BE2" w:rsidRPr="001B6AD0">
              <w:rPr>
                <w:b/>
                <w:bCs/>
              </w:rPr>
              <w:t>avec Utilisateur Unique</w:t>
            </w:r>
            <w:r w:rsidR="00B55BE2">
              <w:t xml:space="preserve"> » signifie un Accord-Cadre où il y a un seul Acheteur, tel que spécifié </w:t>
            </w:r>
            <w:r w:rsidR="008E45EC">
              <w:t xml:space="preserve">dans </w:t>
            </w:r>
            <w:r w:rsidR="008E45EC" w:rsidRPr="001B6AD0">
              <w:rPr>
                <w:b/>
                <w:bCs/>
              </w:rPr>
              <w:t>l</w:t>
            </w:r>
            <w:r>
              <w:rPr>
                <w:b/>
                <w:bCs/>
              </w:rPr>
              <w:t>aC</w:t>
            </w:r>
            <w:r w:rsidR="008E45EC" w:rsidRPr="001B6AD0">
              <w:rPr>
                <w:b/>
                <w:bCs/>
              </w:rPr>
              <w:t>AC 2.2</w:t>
            </w:r>
            <w:r w:rsidR="008E45EC">
              <w:rPr>
                <w:b/>
                <w:bCs/>
              </w:rPr>
              <w:t>.</w:t>
            </w:r>
          </w:p>
          <w:p w14:paraId="5A07696E" w14:textId="758B9444" w:rsidR="00D845CA" w:rsidRDefault="00AE4EE6" w:rsidP="00D845CA">
            <w:pPr>
              <w:numPr>
                <w:ilvl w:val="0"/>
                <w:numId w:val="24"/>
              </w:numPr>
              <w:tabs>
                <w:tab w:val="clear" w:pos="576"/>
                <w:tab w:val="left" w:pos="1062"/>
              </w:tabs>
              <w:spacing w:after="220"/>
              <w:ind w:left="1065" w:hanging="547"/>
              <w:jc w:val="both"/>
              <w:rPr>
                <w:b/>
              </w:rPr>
            </w:pPr>
            <w:r>
              <w:t>Un</w:t>
            </w:r>
            <w:r w:rsidRPr="002613AE">
              <w:t xml:space="preserve"> </w:t>
            </w:r>
            <w:r w:rsidR="00927DB4" w:rsidRPr="00FC2314">
              <w:t>« </w:t>
            </w:r>
            <w:r w:rsidR="00927DB4" w:rsidRPr="00FC2314">
              <w:rPr>
                <w:b/>
                <w:bCs/>
              </w:rPr>
              <w:t>Fournisseur</w:t>
            </w:r>
            <w:r w:rsidR="00927DB4" w:rsidRPr="002613AE">
              <w:t xml:space="preserve"> » signifie toute personne physique, privée ou entité gouvernementale ou toute combinaison de ces éléments, </w:t>
            </w:r>
            <w:r w:rsidR="00927DB4">
              <w:t xml:space="preserve">qui a conclu un Accord-Cadre pour fournir, de temps à autre, </w:t>
            </w:r>
            <w:r>
              <w:t>selon le besoin</w:t>
            </w:r>
            <w:r w:rsidR="00927DB4">
              <w:t xml:space="preserve">, les Fournitures, et si applicable, des Services connexes, </w:t>
            </w:r>
            <w:r w:rsidR="00DB3F06">
              <w:t>dans le cadre d’une Commande</w:t>
            </w:r>
            <w:r w:rsidR="00927DB4">
              <w:t>.</w:t>
            </w:r>
          </w:p>
          <w:p w14:paraId="0BC6943B" w14:textId="271B7415" w:rsidR="00940BF3" w:rsidRPr="002613AE" w:rsidRDefault="00DB3F06" w:rsidP="00DB3F06">
            <w:pPr>
              <w:numPr>
                <w:ilvl w:val="0"/>
                <w:numId w:val="24"/>
              </w:numPr>
              <w:tabs>
                <w:tab w:val="clear" w:pos="576"/>
                <w:tab w:val="left" w:pos="1062"/>
              </w:tabs>
              <w:ind w:left="1065" w:hanging="547"/>
              <w:jc w:val="both"/>
              <w:rPr>
                <w:b/>
              </w:rPr>
            </w:pPr>
            <w:r>
              <w:rPr>
                <w:szCs w:val="24"/>
                <w:lang w:eastAsia="en-US"/>
              </w:rPr>
              <w:t xml:space="preserve">La </w:t>
            </w:r>
            <w:r w:rsidR="00D845CA" w:rsidRPr="001B6AD0">
              <w:rPr>
                <w:szCs w:val="24"/>
                <w:lang w:eastAsia="en-US"/>
              </w:rPr>
              <w:t xml:space="preserve">« </w:t>
            </w:r>
            <w:r w:rsidR="00D845CA" w:rsidRPr="001B6AD0">
              <w:rPr>
                <w:b/>
                <w:bCs/>
                <w:szCs w:val="24"/>
                <w:lang w:eastAsia="en-US"/>
              </w:rPr>
              <w:t>Durée</w:t>
            </w:r>
            <w:r w:rsidR="00D845CA" w:rsidRPr="001B6AD0">
              <w:rPr>
                <w:szCs w:val="24"/>
                <w:lang w:eastAsia="en-US"/>
              </w:rPr>
              <w:t xml:space="preserve"> » désigne la durée du présent </w:t>
            </w:r>
            <w:r w:rsidR="00D845CA">
              <w:rPr>
                <w:szCs w:val="24"/>
                <w:lang w:eastAsia="en-US"/>
              </w:rPr>
              <w:t>A</w:t>
            </w:r>
            <w:r w:rsidR="00D845CA" w:rsidRPr="001B6AD0">
              <w:rPr>
                <w:szCs w:val="24"/>
                <w:lang w:eastAsia="en-US"/>
              </w:rPr>
              <w:t>ccord-</w:t>
            </w:r>
            <w:r w:rsidR="00D845CA">
              <w:rPr>
                <w:szCs w:val="24"/>
                <w:lang w:eastAsia="en-US"/>
              </w:rPr>
              <w:t>C</w:t>
            </w:r>
            <w:r w:rsidR="00D845CA" w:rsidRPr="001B6AD0">
              <w:rPr>
                <w:szCs w:val="24"/>
                <w:lang w:eastAsia="en-US"/>
              </w:rPr>
              <w:t xml:space="preserve">adre telle que décrite dans </w:t>
            </w:r>
            <w:r>
              <w:rPr>
                <w:b/>
                <w:bCs/>
                <w:szCs w:val="24"/>
                <w:lang w:eastAsia="en-US"/>
              </w:rPr>
              <w:t>la CAC</w:t>
            </w:r>
            <w:r w:rsidR="00D845CA" w:rsidRPr="001B6AD0">
              <w:rPr>
                <w:b/>
                <w:bCs/>
                <w:szCs w:val="24"/>
                <w:lang w:eastAsia="en-US"/>
              </w:rPr>
              <w:t xml:space="preserve"> 2.4</w:t>
            </w:r>
            <w:r w:rsidR="00D845CA" w:rsidRPr="001B6AD0">
              <w:rPr>
                <w:szCs w:val="24"/>
                <w:lang w:eastAsia="en-US"/>
              </w:rPr>
              <w:t xml:space="preserve"> à </w:t>
            </w:r>
            <w:r w:rsidR="00D845CA" w:rsidRPr="00DB3F06">
              <w:rPr>
                <w:szCs w:val="24"/>
                <w:lang w:eastAsia="en-US"/>
              </w:rPr>
              <w:t xml:space="preserve">compter de la date d’entrée en vigueur. </w:t>
            </w:r>
            <w:r w:rsidR="00D845CA" w:rsidRPr="00CF6336">
              <w:rPr>
                <w:szCs w:val="24"/>
                <w:lang w:eastAsia="en-US"/>
              </w:rPr>
              <w:t>Le</w:t>
            </w:r>
            <w:r w:rsidR="00D845CA" w:rsidRPr="00DB3F06">
              <w:rPr>
                <w:szCs w:val="24"/>
                <w:lang w:eastAsia="en-US"/>
              </w:rPr>
              <w:t xml:space="preserve"> </w:t>
            </w:r>
            <w:r w:rsidR="00D845CA" w:rsidRPr="00CF6336">
              <w:rPr>
                <w:szCs w:val="24"/>
                <w:lang w:eastAsia="en-US"/>
              </w:rPr>
              <w:t>cas</w:t>
            </w:r>
            <w:r w:rsidR="00D845CA" w:rsidRPr="00DB3F06">
              <w:rPr>
                <w:szCs w:val="24"/>
                <w:lang w:eastAsia="en-US"/>
              </w:rPr>
              <w:t xml:space="preserve"> </w:t>
            </w:r>
            <w:r w:rsidR="00D845CA" w:rsidRPr="00CF6336">
              <w:rPr>
                <w:szCs w:val="24"/>
                <w:lang w:eastAsia="en-US"/>
              </w:rPr>
              <w:t>échéant</w:t>
            </w:r>
            <w:r w:rsidR="00D845CA" w:rsidRPr="00DB3F06">
              <w:rPr>
                <w:szCs w:val="24"/>
                <w:lang w:eastAsia="en-US"/>
              </w:rPr>
              <w:t>, il inclut toute</w:t>
            </w:r>
            <w:r w:rsidR="00D845CA" w:rsidRPr="001B6AD0">
              <w:rPr>
                <w:szCs w:val="24"/>
                <w:lang w:eastAsia="en-US"/>
              </w:rPr>
              <w:t xml:space="preserve"> prolongation de la Durée initiale, si cela est autorisé dans </w:t>
            </w:r>
            <w:r>
              <w:rPr>
                <w:b/>
                <w:bCs/>
                <w:szCs w:val="24"/>
                <w:lang w:eastAsia="en-US"/>
              </w:rPr>
              <w:t>la CAC</w:t>
            </w:r>
            <w:r w:rsidR="00D845CA" w:rsidRPr="001B6AD0">
              <w:rPr>
                <w:b/>
                <w:bCs/>
                <w:szCs w:val="24"/>
                <w:lang w:eastAsia="en-US"/>
              </w:rPr>
              <w:t xml:space="preserve"> 2.5</w:t>
            </w:r>
            <w:r w:rsidR="00D845CA" w:rsidRPr="001B6AD0">
              <w:rPr>
                <w:szCs w:val="24"/>
                <w:lang w:eastAsia="en-US"/>
              </w:rPr>
              <w:t>.</w:t>
            </w:r>
          </w:p>
        </w:tc>
      </w:tr>
      <w:tr w:rsidR="002B39DE" w:rsidRPr="002613AE" w14:paraId="1E08DEC1" w14:textId="77777777" w:rsidTr="00C57C20">
        <w:tc>
          <w:tcPr>
            <w:tcW w:w="2178" w:type="dxa"/>
          </w:tcPr>
          <w:p w14:paraId="71909935" w14:textId="634105DF" w:rsidR="002B39DE" w:rsidRPr="002613AE" w:rsidRDefault="007A3A4E" w:rsidP="00323E87">
            <w:pPr>
              <w:pStyle w:val="Style7"/>
            </w:pPr>
            <w:r>
              <w:t xml:space="preserve">Informations </w:t>
            </w:r>
            <w:r w:rsidR="00DB3F06">
              <w:t xml:space="preserve">spécifiques </w:t>
            </w:r>
            <w:r>
              <w:t>de l’Accord-Cadre</w:t>
            </w:r>
          </w:p>
        </w:tc>
        <w:tc>
          <w:tcPr>
            <w:tcW w:w="7380" w:type="dxa"/>
          </w:tcPr>
          <w:p w14:paraId="3EB9A691" w14:textId="706551E2" w:rsidR="000450F9" w:rsidRPr="008B671F" w:rsidRDefault="000450F9" w:rsidP="003E6576">
            <w:pPr>
              <w:pStyle w:val="FAHeader2"/>
              <w:rPr>
                <w:lang w:val="fr-FR"/>
              </w:rPr>
            </w:pPr>
            <w:r w:rsidRPr="00764AE4">
              <w:t xml:space="preserve">Le présent </w:t>
            </w:r>
            <w:r w:rsidR="002D5285" w:rsidRPr="00764AE4">
              <w:t>A</w:t>
            </w:r>
            <w:r w:rsidRPr="00764AE4">
              <w:t>ccord-</w:t>
            </w:r>
            <w:r w:rsidR="002D5285" w:rsidRPr="00764AE4">
              <w:t>C</w:t>
            </w:r>
            <w:r w:rsidRPr="00764AE4">
              <w:t xml:space="preserve">adre porte sur l’achat et la fourniture, dans le cadre de </w:t>
            </w:r>
            <w:r w:rsidR="00DB3F06" w:rsidRPr="00764AE4">
              <w:t>Commandes subséquentes</w:t>
            </w:r>
            <w:r w:rsidRPr="00764AE4">
              <w:t xml:space="preserve"> distinct</w:t>
            </w:r>
            <w:r w:rsidR="00DB3F06" w:rsidRPr="00764AE4">
              <w:t>e</w:t>
            </w:r>
            <w:r w:rsidRPr="00764AE4">
              <w:t xml:space="preserve">s, de </w:t>
            </w:r>
            <w:r w:rsidRPr="00764AE4">
              <w:rPr>
                <w:color w:val="000000" w:themeColor="text1"/>
              </w:rPr>
              <w:t>[</w:t>
            </w:r>
            <w:r w:rsidRPr="00764AE4">
              <w:rPr>
                <w:i/>
                <w:color w:val="000000" w:themeColor="text1"/>
              </w:rPr>
              <w:t xml:space="preserve">insérer le titre abrégé qui décrit le type de </w:t>
            </w:r>
            <w:r w:rsidR="00DB3F06" w:rsidRPr="00764AE4">
              <w:rPr>
                <w:i/>
                <w:color w:val="000000" w:themeColor="text1"/>
              </w:rPr>
              <w:t xml:space="preserve">Fournitures </w:t>
            </w:r>
            <w:r w:rsidRPr="00764AE4">
              <w:rPr>
                <w:i/>
                <w:color w:val="000000" w:themeColor="text1"/>
              </w:rPr>
              <w:t xml:space="preserve">et tout </w:t>
            </w:r>
            <w:r w:rsidR="00DB3F06" w:rsidRPr="00764AE4">
              <w:rPr>
                <w:i/>
                <w:color w:val="000000" w:themeColor="text1"/>
              </w:rPr>
              <w:t>S</w:t>
            </w:r>
            <w:r w:rsidRPr="00764AE4">
              <w:rPr>
                <w:i/>
                <w:color w:val="000000" w:themeColor="text1"/>
              </w:rPr>
              <w:t>ervice connexe</w:t>
            </w:r>
            <w:r w:rsidRPr="00764AE4">
              <w:rPr>
                <w:color w:val="000000" w:themeColor="text1"/>
              </w:rPr>
              <w:t xml:space="preserve">]. </w:t>
            </w:r>
            <w:r w:rsidRPr="00764AE4">
              <w:t xml:space="preserve"> Les </w:t>
            </w:r>
            <w:r w:rsidR="00237D1F" w:rsidRPr="00764AE4">
              <w:t>Fournitures</w:t>
            </w:r>
            <w:r w:rsidRPr="00764AE4">
              <w:t xml:space="preserve"> et les </w:t>
            </w:r>
            <w:r w:rsidR="00237D1F" w:rsidRPr="00764AE4">
              <w:t>S</w:t>
            </w:r>
            <w:r w:rsidRPr="00764AE4">
              <w:t>ervices connexes sont décrits plus en détail à l’</w:t>
            </w:r>
            <w:r w:rsidR="00F423D6" w:rsidRPr="00764AE4">
              <w:t>A</w:t>
            </w:r>
            <w:r w:rsidRPr="00764AE4">
              <w:t xml:space="preserve">nnexe 1 : </w:t>
            </w:r>
            <w:r w:rsidR="00E57706" w:rsidRPr="00764AE4">
              <w:t>Besoins d’Acquisitions</w:t>
            </w:r>
            <w:r w:rsidRPr="00764AE4">
              <w:t xml:space="preserve">, y compris, le cas échéant : liste des </w:t>
            </w:r>
            <w:r w:rsidR="00F423D6" w:rsidRPr="003E6576">
              <w:t>Fournitures</w:t>
            </w:r>
            <w:r w:rsidRPr="00764AE4">
              <w:t xml:space="preserve">, liste des </w:t>
            </w:r>
            <w:r w:rsidR="00F423D6" w:rsidRPr="00764AE4">
              <w:t>S</w:t>
            </w:r>
            <w:r w:rsidRPr="00764AE4">
              <w:t xml:space="preserve">ervices connexes, </w:t>
            </w:r>
            <w:r w:rsidR="00DB3F06" w:rsidRPr="00764AE4">
              <w:t>S</w:t>
            </w:r>
            <w:r w:rsidRPr="00764AE4">
              <w:t xml:space="preserve">pécifications techniques, </w:t>
            </w:r>
            <w:r w:rsidR="00DB3F06" w:rsidRPr="00764AE4">
              <w:t>Plans et D</w:t>
            </w:r>
            <w:r w:rsidRPr="00764AE4">
              <w:t>essins</w:t>
            </w:r>
            <w:r w:rsidR="00DB3F06" w:rsidRPr="00764AE4">
              <w:t>,</w:t>
            </w:r>
            <w:r w:rsidRPr="00764AE4">
              <w:t xml:space="preserve"> et </w:t>
            </w:r>
            <w:r w:rsidR="00DB3F06" w:rsidRPr="00764AE4">
              <w:t>I</w:t>
            </w:r>
            <w:r w:rsidRPr="00764AE4">
              <w:t xml:space="preserve">nspections et </w:t>
            </w:r>
            <w:r w:rsidR="00DB3F06" w:rsidRPr="00764AE4">
              <w:t>E</w:t>
            </w:r>
            <w:r w:rsidRPr="00764AE4">
              <w:t>ssais.</w:t>
            </w:r>
          </w:p>
          <w:p w14:paraId="7337CFA1" w14:textId="0F055F91" w:rsidR="000450F9" w:rsidRPr="008B671F" w:rsidRDefault="000450F9" w:rsidP="003E6576">
            <w:pPr>
              <w:pStyle w:val="FAHeader2"/>
              <w:rPr>
                <w:lang w:val="fr-FR"/>
              </w:rPr>
            </w:pPr>
            <w:r w:rsidRPr="00D36C0A">
              <w:t>[</w:t>
            </w:r>
            <w:r w:rsidRPr="00D36C0A">
              <w:rPr>
                <w:i/>
              </w:rPr>
              <w:t>indiquer soit</w:t>
            </w:r>
            <w:r w:rsidRPr="007C4971">
              <w:t xml:space="preserve"> « Il s’agit d’un </w:t>
            </w:r>
            <w:r w:rsidR="00313F1A">
              <w:t>A</w:t>
            </w:r>
            <w:r w:rsidRPr="007C4971">
              <w:t>ccord-</w:t>
            </w:r>
            <w:r w:rsidR="00313F1A">
              <w:t>C</w:t>
            </w:r>
            <w:r w:rsidRPr="007C4971">
              <w:t xml:space="preserve">adre pour </w:t>
            </w:r>
            <w:r w:rsidR="00313F1A">
              <w:t>U</w:t>
            </w:r>
            <w:r w:rsidRPr="007C4971">
              <w:t>tilisateur unique ».</w:t>
            </w:r>
            <w:r>
              <w:t xml:space="preserve"> </w:t>
            </w:r>
            <w:r w:rsidRPr="00D36C0A">
              <w:rPr>
                <w:i/>
              </w:rPr>
              <w:t xml:space="preserve"> ou </w:t>
            </w:r>
            <w:r w:rsidRPr="007C4971">
              <w:t xml:space="preserve">« Il s’agit d’un </w:t>
            </w:r>
            <w:r w:rsidR="00313F1A">
              <w:t>A</w:t>
            </w:r>
            <w:r w:rsidRPr="007C4971">
              <w:t>ccord-</w:t>
            </w:r>
            <w:r w:rsidR="00313F1A">
              <w:t>C</w:t>
            </w:r>
            <w:r w:rsidRPr="007C4971">
              <w:t xml:space="preserve">adre </w:t>
            </w:r>
            <w:r w:rsidR="00DB3F06">
              <w:t>à U</w:t>
            </w:r>
            <w:r w:rsidRPr="007C4971">
              <w:t>tilisateurs</w:t>
            </w:r>
            <w:r w:rsidR="00DB3F06">
              <w:t xml:space="preserve"> multiples</w:t>
            </w:r>
            <w:r w:rsidRPr="007C4971">
              <w:t xml:space="preserve">. Tous les </w:t>
            </w:r>
            <w:r w:rsidR="00313F1A">
              <w:t>A</w:t>
            </w:r>
            <w:r w:rsidRPr="007C4971">
              <w:t>cheteurs participants sont énumérés à</w:t>
            </w:r>
            <w:r>
              <w:t xml:space="preserve"> l’</w:t>
            </w:r>
            <w:r w:rsidR="00905F6E">
              <w:t>A</w:t>
            </w:r>
            <w:r>
              <w:t xml:space="preserve">nnexe </w:t>
            </w:r>
            <w:r w:rsidRPr="00D36C0A">
              <w:t>[</w:t>
            </w:r>
            <w:r w:rsidRPr="00D36C0A">
              <w:rPr>
                <w:i/>
              </w:rPr>
              <w:t>insérer le numéro de l’</w:t>
            </w:r>
            <w:r w:rsidR="00905F6E">
              <w:rPr>
                <w:i/>
              </w:rPr>
              <w:t>A</w:t>
            </w:r>
            <w:r w:rsidRPr="00D36C0A">
              <w:rPr>
                <w:i/>
              </w:rPr>
              <w:t>nnexe</w:t>
            </w:r>
            <w:r>
              <w:t>]</w:t>
            </w:r>
            <w:r w:rsidRPr="00D36C0A">
              <w:t>"]</w:t>
            </w:r>
          </w:p>
          <w:p w14:paraId="3F255437" w14:textId="79123D2D" w:rsidR="000450F9" w:rsidRPr="008B671F" w:rsidRDefault="000450F9" w:rsidP="003E6576">
            <w:pPr>
              <w:pStyle w:val="FAHeader2"/>
              <w:rPr>
                <w:i/>
                <w:color w:val="0070C0"/>
                <w:lang w:val="fr-FR"/>
              </w:rPr>
            </w:pPr>
            <w:r w:rsidRPr="00071D10">
              <w:t xml:space="preserve">Le </w:t>
            </w:r>
            <w:r w:rsidR="00905F6E">
              <w:t>P</w:t>
            </w:r>
            <w:r w:rsidRPr="00071D10">
              <w:t>ays de l’</w:t>
            </w:r>
            <w:r w:rsidR="00905F6E">
              <w:t>A</w:t>
            </w:r>
            <w:r w:rsidRPr="00071D10">
              <w:t xml:space="preserve">cheteur est : </w:t>
            </w:r>
            <w:r w:rsidRPr="00D36C0A">
              <w:rPr>
                <w:i/>
                <w:color w:val="000000" w:themeColor="text1"/>
              </w:rPr>
              <w:t>[insérer le nom du pays]</w:t>
            </w:r>
          </w:p>
          <w:p w14:paraId="161C9E38" w14:textId="3183E4C6" w:rsidR="000450F9" w:rsidRPr="008B671F" w:rsidRDefault="000450F9" w:rsidP="003E6576">
            <w:pPr>
              <w:pStyle w:val="FAHeader2"/>
              <w:rPr>
                <w:lang w:val="fr-FR"/>
              </w:rPr>
            </w:pPr>
            <w:r w:rsidRPr="00F2086F">
              <w:t>L</w:t>
            </w:r>
            <w:r w:rsidR="00E20464">
              <w:t>’Accord-Cadre</w:t>
            </w:r>
            <w:r w:rsidRPr="00F2086F">
              <w:t xml:space="preserve"> et les </w:t>
            </w:r>
            <w:r w:rsidR="00DB3F06">
              <w:t>Commandes subséquentes</w:t>
            </w:r>
            <w:r w:rsidR="00E20464">
              <w:t xml:space="preserve"> </w:t>
            </w:r>
            <w:r w:rsidRPr="00F2086F">
              <w:t xml:space="preserve">sont régis et interprétés conformément au </w:t>
            </w:r>
            <w:r w:rsidR="00C35E03">
              <w:t>droit</w:t>
            </w:r>
            <w:r w:rsidR="00C35E03" w:rsidRPr="00F2086F">
              <w:t xml:space="preserve"> </w:t>
            </w:r>
            <w:r w:rsidRPr="00F2086F">
              <w:t xml:space="preserve">de </w:t>
            </w:r>
            <w:r w:rsidRPr="006479C6">
              <w:rPr>
                <w:i/>
              </w:rPr>
              <w:t>[indiquer : «</w:t>
            </w:r>
            <w:r>
              <w:t xml:space="preserve"> </w:t>
            </w:r>
            <w:r w:rsidRPr="00F2086F">
              <w:t>Pays de l’Acheteur</w:t>
            </w:r>
            <w:r>
              <w:t xml:space="preserve"> </w:t>
            </w:r>
            <w:r w:rsidRPr="006479C6">
              <w:rPr>
                <w:i/>
              </w:rPr>
              <w:t xml:space="preserve">», sauf si </w:t>
            </w:r>
            <w:r w:rsidR="00C35E03">
              <w:rPr>
                <w:i/>
              </w:rPr>
              <w:t>un</w:t>
            </w:r>
            <w:r w:rsidR="00C35E03" w:rsidRPr="006479C6">
              <w:rPr>
                <w:i/>
              </w:rPr>
              <w:t xml:space="preserve"> </w:t>
            </w:r>
            <w:r w:rsidRPr="006479C6">
              <w:rPr>
                <w:i/>
              </w:rPr>
              <w:t xml:space="preserve">autre </w:t>
            </w:r>
            <w:r w:rsidR="00C35E03">
              <w:rPr>
                <w:i/>
              </w:rPr>
              <w:t>droit</w:t>
            </w:r>
            <w:r w:rsidRPr="006479C6">
              <w:rPr>
                <w:i/>
              </w:rPr>
              <w:t xml:space="preserve"> s’applique].</w:t>
            </w:r>
          </w:p>
          <w:p w14:paraId="62EE94D2" w14:textId="1B30D50F" w:rsidR="000450F9" w:rsidRPr="008B671F" w:rsidRDefault="000450F9" w:rsidP="003E6576">
            <w:pPr>
              <w:pStyle w:val="FAHeader2"/>
              <w:rPr>
                <w:color w:val="000000" w:themeColor="text1"/>
                <w:lang w:val="fr-FR"/>
              </w:rPr>
            </w:pPr>
            <w:r w:rsidRPr="00AE292C">
              <w:t xml:space="preserve">La </w:t>
            </w:r>
            <w:r w:rsidR="00C35E03">
              <w:t>D</w:t>
            </w:r>
            <w:r w:rsidRPr="00AE292C">
              <w:t xml:space="preserve">urée </w:t>
            </w:r>
            <w:r w:rsidR="00C35E03">
              <w:t>du présent</w:t>
            </w:r>
            <w:r w:rsidRPr="00AE292C">
              <w:t xml:space="preserve"> </w:t>
            </w:r>
            <w:r w:rsidR="00EF1DB1">
              <w:t>Ac</w:t>
            </w:r>
            <w:r w:rsidRPr="00AE292C">
              <w:t>cord-</w:t>
            </w:r>
            <w:r w:rsidR="00EF1DB1">
              <w:t>C</w:t>
            </w:r>
            <w:r w:rsidRPr="00AE292C">
              <w:t>adre est de [</w:t>
            </w:r>
            <w:r w:rsidRPr="00D06C4B">
              <w:rPr>
                <w:i/>
              </w:rPr>
              <w:t>indiquer le nombre d’années</w:t>
            </w:r>
            <w:r w:rsidRPr="00AE292C">
              <w:t>] années.</w:t>
            </w:r>
            <w:r>
              <w:t xml:space="preserve"> </w:t>
            </w:r>
            <w:r w:rsidRPr="00D06C4B">
              <w:rPr>
                <w:color w:val="000000" w:themeColor="text1"/>
              </w:rPr>
              <w:t xml:space="preserve"> [</w:t>
            </w:r>
            <w:r w:rsidRPr="00D06C4B">
              <w:rPr>
                <w:i/>
                <w:color w:val="000000" w:themeColor="text1"/>
              </w:rPr>
              <w:t>NOTE</w:t>
            </w:r>
            <w:r w:rsidR="00EF1DB1">
              <w:rPr>
                <w:i/>
                <w:color w:val="000000" w:themeColor="text1"/>
              </w:rPr>
              <w:t xml:space="preserve"> </w:t>
            </w:r>
            <w:r w:rsidRPr="00D06C4B">
              <w:rPr>
                <w:i/>
                <w:color w:val="000000" w:themeColor="text1"/>
              </w:rPr>
              <w:t>: la durée initiale maximale ne doit pas dépasser 3 ans</w:t>
            </w:r>
            <w:r w:rsidRPr="00D06C4B">
              <w:rPr>
                <w:color w:val="000000" w:themeColor="text1"/>
              </w:rPr>
              <w:t>]</w:t>
            </w:r>
            <w:r w:rsidRPr="00AE292C">
              <w:t xml:space="preserve"> à compter de la </w:t>
            </w:r>
            <w:r w:rsidR="00C35E03">
              <w:t>D</w:t>
            </w:r>
            <w:r w:rsidRPr="00AE292C">
              <w:t xml:space="preserve">ate </w:t>
            </w:r>
            <w:r w:rsidR="00C35E03">
              <w:t>de Commencement</w:t>
            </w:r>
            <w:r w:rsidRPr="00AE292C">
              <w:t xml:space="preserve">. </w:t>
            </w:r>
          </w:p>
          <w:p w14:paraId="75D02B41" w14:textId="3802AC9D" w:rsidR="000450F9" w:rsidRPr="008B671F" w:rsidRDefault="000450F9" w:rsidP="003E6576">
            <w:pPr>
              <w:pStyle w:val="FAHeader2"/>
              <w:rPr>
                <w:lang w:val="fr-FR"/>
              </w:rPr>
            </w:pPr>
            <w:r w:rsidRPr="00D36C0A">
              <w:rPr>
                <w:i/>
                <w:iCs/>
                <w:color w:val="000000" w:themeColor="text1"/>
              </w:rPr>
              <w:t>[</w:t>
            </w:r>
            <w:r w:rsidR="0012729B">
              <w:rPr>
                <w:i/>
                <w:iCs/>
              </w:rPr>
              <w:t>Supprimer</w:t>
            </w:r>
            <w:r w:rsidRPr="00D36C0A">
              <w:rPr>
                <w:i/>
                <w:iCs/>
                <w:color w:val="000000" w:themeColor="text1"/>
              </w:rPr>
              <w:t xml:space="preserve"> la mention inutile si l</w:t>
            </w:r>
            <w:r w:rsidR="0012729B">
              <w:rPr>
                <w:i/>
                <w:iCs/>
                <w:color w:val="000000" w:themeColor="text1"/>
              </w:rPr>
              <w:t xml:space="preserve">a durée </w:t>
            </w:r>
            <w:r w:rsidRPr="00D36C0A">
              <w:rPr>
                <w:i/>
                <w:iCs/>
                <w:color w:val="000000" w:themeColor="text1"/>
              </w:rPr>
              <w:t>ne doit pas être pro</w:t>
            </w:r>
            <w:r w:rsidR="0012729B">
              <w:rPr>
                <w:i/>
                <w:iCs/>
                <w:color w:val="000000" w:themeColor="text1"/>
              </w:rPr>
              <w:t>longée</w:t>
            </w:r>
            <w:r w:rsidRPr="00D36C0A">
              <w:rPr>
                <w:i/>
                <w:iCs/>
                <w:color w:val="000000" w:themeColor="text1"/>
              </w:rPr>
              <w:t>]</w:t>
            </w:r>
            <w:r>
              <w:t xml:space="preserve"> </w:t>
            </w:r>
            <w:r w:rsidRPr="005D036C">
              <w:t xml:space="preserve"> La Durée peut être prolongée, à la seule discrétion de l’Acheteur, et en cas d’exécution satisfaisante par le Fournisseur. Pour prolonger la Durée, l’Acheteur donner</w:t>
            </w:r>
            <w:r w:rsidR="00C35E03">
              <w:t>a</w:t>
            </w:r>
            <w:r w:rsidRPr="005D036C">
              <w:t xml:space="preserve"> au Fournisseur un préavis écrit d’au moins trois (3) mois avant la date à laquelle le Contrat-</w:t>
            </w:r>
            <w:r w:rsidR="002122EA">
              <w:t>C</w:t>
            </w:r>
            <w:r w:rsidRPr="005D036C">
              <w:t xml:space="preserve">adre aurait autrement expiré. La </w:t>
            </w:r>
            <w:r w:rsidR="0051382D">
              <w:t>D</w:t>
            </w:r>
            <w:r w:rsidRPr="005D036C">
              <w:t>urée totale de l’</w:t>
            </w:r>
            <w:r w:rsidR="002122EA">
              <w:t>A</w:t>
            </w:r>
            <w:r w:rsidRPr="005D036C">
              <w:t>ccord-</w:t>
            </w:r>
            <w:r w:rsidR="002122EA">
              <w:t>C</w:t>
            </w:r>
            <w:r w:rsidRPr="005D036C">
              <w:t>adre ne dépasser</w:t>
            </w:r>
            <w:r w:rsidR="0051382D">
              <w:t>a pas</w:t>
            </w:r>
            <w:r w:rsidRPr="005D036C">
              <w:t xml:space="preserve"> cinq (5) ans.</w:t>
            </w:r>
          </w:p>
          <w:p w14:paraId="4E185D31" w14:textId="59A4DA07" w:rsidR="000450F9" w:rsidRPr="008B671F" w:rsidRDefault="000450F9" w:rsidP="003E6576">
            <w:pPr>
              <w:pStyle w:val="FAHeader2"/>
              <w:rPr>
                <w:i/>
                <w:iCs/>
                <w:color w:val="000000" w:themeColor="text1"/>
                <w:lang w:val="fr-FR"/>
              </w:rPr>
            </w:pPr>
            <w:r w:rsidRPr="00F40DC4">
              <w:t xml:space="preserve">L’édition des Incoterms qui s’applique est: </w:t>
            </w:r>
            <w:r w:rsidRPr="00F40DC4">
              <w:rPr>
                <w:i/>
                <w:iCs/>
                <w:color w:val="000000" w:themeColor="text1"/>
              </w:rPr>
              <w:t>[insérer la date d</w:t>
            </w:r>
            <w:r w:rsidR="00330213">
              <w:rPr>
                <w:i/>
                <w:iCs/>
                <w:color w:val="000000" w:themeColor="text1"/>
              </w:rPr>
              <w:t>e l</w:t>
            </w:r>
            <w:r w:rsidRPr="00F40DC4">
              <w:rPr>
                <w:i/>
                <w:iCs/>
                <w:color w:val="000000" w:themeColor="text1"/>
              </w:rPr>
              <w:t>’édition]</w:t>
            </w:r>
          </w:p>
          <w:p w14:paraId="17BBEEF4" w14:textId="758C70D2" w:rsidR="000450F9" w:rsidRPr="008B671F" w:rsidRDefault="000450F9" w:rsidP="003E6576">
            <w:pPr>
              <w:pStyle w:val="FAHeader2"/>
              <w:rPr>
                <w:i/>
                <w:iCs/>
                <w:color w:val="000000" w:themeColor="text1"/>
                <w:lang w:val="fr-FR"/>
              </w:rPr>
            </w:pPr>
            <w:r>
              <w:rPr>
                <w:i/>
                <w:iCs/>
                <w:color w:val="000000" w:themeColor="text1"/>
              </w:rPr>
              <w:t>[</w:t>
            </w:r>
            <w:r w:rsidR="00A1597B">
              <w:rPr>
                <w:i/>
                <w:iCs/>
                <w:color w:val="000000" w:themeColor="text1"/>
              </w:rPr>
              <w:t>Révisions des prix</w:t>
            </w:r>
            <w:r w:rsidRPr="00941C05">
              <w:rPr>
                <w:i/>
                <w:iCs/>
                <w:color w:val="000000" w:themeColor="text1"/>
              </w:rPr>
              <w:t xml:space="preserve"> -</w:t>
            </w:r>
            <w:r>
              <w:t xml:space="preserve"> </w:t>
            </w:r>
            <w:r w:rsidR="00330213" w:rsidRPr="00CF6336">
              <w:rPr>
                <w:b/>
                <w:bCs/>
              </w:rPr>
              <w:t>C</w:t>
            </w:r>
            <w:r w:rsidR="00A1597B" w:rsidRPr="001B6AD0">
              <w:rPr>
                <w:b/>
                <w:bCs/>
              </w:rPr>
              <w:t>AC</w:t>
            </w:r>
            <w:r w:rsidRPr="000C10CF">
              <w:rPr>
                <w:b/>
                <w:bCs/>
                <w:i/>
                <w:iCs/>
                <w:color w:val="000000" w:themeColor="text1"/>
              </w:rPr>
              <w:t xml:space="preserve"> 8</w:t>
            </w:r>
            <w:r w:rsidRPr="00941C05">
              <w:rPr>
                <w:i/>
                <w:iCs/>
              </w:rPr>
              <w:t xml:space="preserve"> le cas échéant</w:t>
            </w:r>
            <w:r w:rsidRPr="001B6AD0">
              <w:rPr>
                <w:i/>
                <w:iCs/>
              </w:rPr>
              <w:t>]</w:t>
            </w:r>
            <w:r w:rsidR="00A1597B">
              <w:t xml:space="preserve"> </w:t>
            </w:r>
            <w:r w:rsidRPr="00941C05">
              <w:t>: S</w:t>
            </w:r>
            <w:r w:rsidRPr="00071D10">
              <w:t>ource d</w:t>
            </w:r>
            <w:r w:rsidR="00DE498B">
              <w:t>es indices</w:t>
            </w:r>
            <w:r w:rsidR="006465DE">
              <w:t xml:space="preserve"> et source d</w:t>
            </w:r>
            <w:r w:rsidRPr="00071D10">
              <w:t xml:space="preserve">u taux de change (le cas échéant) et les indices de date de base </w:t>
            </w:r>
            <w:r w:rsidRPr="00941C05">
              <w:rPr>
                <w:i/>
                <w:iCs/>
              </w:rPr>
              <w:t xml:space="preserve">[à insérer par le </w:t>
            </w:r>
            <w:r w:rsidR="006465DE">
              <w:rPr>
                <w:i/>
                <w:iCs/>
              </w:rPr>
              <w:t>F</w:t>
            </w:r>
            <w:r w:rsidRPr="00941C05">
              <w:rPr>
                <w:i/>
                <w:iCs/>
              </w:rPr>
              <w:t>ournisseur]</w:t>
            </w:r>
          </w:p>
          <w:p w14:paraId="1FCACB6D" w14:textId="3C2E6EDF" w:rsidR="000450F9" w:rsidRPr="008B671F" w:rsidRDefault="000450F9" w:rsidP="003E6576">
            <w:pPr>
              <w:pStyle w:val="FAHeader2"/>
              <w:rPr>
                <w:lang w:val="fr-FR"/>
              </w:rPr>
            </w:pPr>
            <w:r w:rsidRPr="00CF0460">
              <w:t xml:space="preserve">Toute notification donnée par une partie à l’autre en vertu du présent </w:t>
            </w:r>
            <w:r w:rsidR="006465DE">
              <w:t>A</w:t>
            </w:r>
            <w:r w:rsidRPr="00CF0460">
              <w:t>ccord-</w:t>
            </w:r>
            <w:r w:rsidR="006465DE">
              <w:t>C</w:t>
            </w:r>
            <w:r w:rsidRPr="00CF0460">
              <w:t>adre doit être faite par écrit</w:t>
            </w:r>
            <w:r w:rsidRPr="00F2086F">
              <w:t xml:space="preserve"> en utilisant la méthode la plus rapide disponible, telle que le courrier électronique avec accusé de réception</w:t>
            </w:r>
            <w:r w:rsidRPr="00CF0460">
              <w:t>. Un</w:t>
            </w:r>
            <w:r w:rsidR="009B5ED0">
              <w:t>e notification</w:t>
            </w:r>
            <w:r w:rsidRPr="00CF0460">
              <w:t xml:space="preserve"> entre</w:t>
            </w:r>
            <w:r w:rsidR="009B5ED0">
              <w:t>ra</w:t>
            </w:r>
            <w:r w:rsidRPr="00CF0460">
              <w:t xml:space="preserve"> en vigueur au moment de sa remise ou à la date d’entrée en vigueur de l</w:t>
            </w:r>
            <w:r w:rsidR="009B5ED0">
              <w:t>a notification</w:t>
            </w:r>
            <w:r w:rsidRPr="00CF0460">
              <w:t>, selon la date la plus tardive.</w:t>
            </w:r>
          </w:p>
          <w:p w14:paraId="41EAE4B2" w14:textId="312491D6" w:rsidR="000450F9" w:rsidRPr="008B671F" w:rsidRDefault="000450F9" w:rsidP="003E6576">
            <w:pPr>
              <w:pStyle w:val="SPDClauseNo"/>
              <w:spacing w:before="120"/>
              <w:ind w:left="586" w:firstLine="0"/>
              <w:contextualSpacing w:val="0"/>
              <w:rPr>
                <w:lang w:val="fr-FR"/>
              </w:rPr>
            </w:pPr>
            <w:r w:rsidRPr="00CF0460">
              <w:rPr>
                <w:lang w:val="fr"/>
              </w:rPr>
              <w:t xml:space="preserve">Les représentants de chaque partie, qui seront le point de contact principal de l’autre partie en ce qui concerne les questions découlant du présent </w:t>
            </w:r>
            <w:r w:rsidR="000F5EAC">
              <w:rPr>
                <w:lang w:val="fr"/>
              </w:rPr>
              <w:t>A</w:t>
            </w:r>
            <w:r w:rsidRPr="00CF0460">
              <w:rPr>
                <w:lang w:val="fr"/>
              </w:rPr>
              <w:t>ccord-</w:t>
            </w:r>
            <w:r w:rsidR="000F5EAC">
              <w:rPr>
                <w:lang w:val="fr"/>
              </w:rPr>
              <w:t>C</w:t>
            </w:r>
            <w:r w:rsidRPr="00CF0460">
              <w:rPr>
                <w:lang w:val="fr"/>
              </w:rPr>
              <w:t xml:space="preserve">adre, y compris les </w:t>
            </w:r>
            <w:r w:rsidR="000F5EAC">
              <w:rPr>
                <w:lang w:val="fr"/>
              </w:rPr>
              <w:t>notifications</w:t>
            </w:r>
            <w:r w:rsidRPr="00CF0460">
              <w:rPr>
                <w:lang w:val="fr"/>
              </w:rPr>
              <w:t xml:space="preserve">, sont précisés ci-dessous. En cas de remplacement du représentant, la partie qui le remplace </w:t>
            </w:r>
            <w:r w:rsidR="00330213">
              <w:rPr>
                <w:lang w:val="fr"/>
              </w:rPr>
              <w:t xml:space="preserve">doit </w:t>
            </w:r>
            <w:r w:rsidRPr="00CF0460">
              <w:rPr>
                <w:lang w:val="fr"/>
              </w:rPr>
              <w:t>informe</w:t>
            </w:r>
            <w:r w:rsidR="00330213">
              <w:rPr>
                <w:lang w:val="fr"/>
              </w:rPr>
              <w:t>r</w:t>
            </w:r>
            <w:r w:rsidRPr="00CF0460">
              <w:rPr>
                <w:lang w:val="fr"/>
              </w:rPr>
              <w:t xml:space="preserve"> rapidement l’autre partie par écrit du nom et des coordonnées du nouveau représentant. Tout représentant désigné est autorisé à prendre des décisions sur le fonctionnement quotidien de l’</w:t>
            </w:r>
            <w:r w:rsidR="005168F9">
              <w:rPr>
                <w:lang w:val="fr"/>
              </w:rPr>
              <w:t>A</w:t>
            </w:r>
            <w:r w:rsidRPr="00CF0460">
              <w:rPr>
                <w:lang w:val="fr"/>
              </w:rPr>
              <w:t>ccord-</w:t>
            </w:r>
            <w:r w:rsidR="005168F9">
              <w:rPr>
                <w:lang w:val="fr"/>
              </w:rPr>
              <w:t>C</w:t>
            </w:r>
            <w:r w:rsidRPr="00CF0460">
              <w:rPr>
                <w:lang w:val="fr"/>
              </w:rPr>
              <w:t>adre.</w:t>
            </w:r>
          </w:p>
          <w:p w14:paraId="6B54612B" w14:textId="258F8101" w:rsidR="000450F9" w:rsidRPr="00071D10" w:rsidRDefault="000450F9" w:rsidP="003E6576">
            <w:pPr>
              <w:pStyle w:val="FAHeader2"/>
              <w:rPr>
                <w:u w:val="single"/>
              </w:rPr>
            </w:pPr>
            <w:r w:rsidRPr="00E14578">
              <w:t>Représentants de l’</w:t>
            </w:r>
            <w:r w:rsidR="005168F9">
              <w:t>A</w:t>
            </w:r>
            <w:r w:rsidRPr="00E14578">
              <w:t>cheteur</w:t>
            </w:r>
          </w:p>
          <w:p w14:paraId="1F20AD07" w14:textId="00621126" w:rsidR="000450F9" w:rsidRPr="008B671F" w:rsidRDefault="000450F9" w:rsidP="000450F9">
            <w:pPr>
              <w:spacing w:before="120" w:after="120"/>
              <w:rPr>
                <w:i/>
                <w:iCs/>
              </w:rPr>
            </w:pPr>
            <w:r>
              <w:rPr>
                <w:i/>
                <w:iCs/>
                <w:lang w:val="fr"/>
              </w:rPr>
              <w:tab/>
              <w:t>[</w:t>
            </w:r>
            <w:r w:rsidRPr="007C4971">
              <w:rPr>
                <w:i/>
                <w:iCs/>
                <w:lang w:val="fr"/>
              </w:rPr>
              <w:t>Sélectionnez l’une des options suivantes</w:t>
            </w:r>
            <w:r>
              <w:rPr>
                <w:i/>
                <w:iCs/>
                <w:lang w:val="fr"/>
              </w:rPr>
              <w:t>]</w:t>
            </w:r>
          </w:p>
          <w:p w14:paraId="439AA981" w14:textId="244D13F7" w:rsidR="000450F9" w:rsidRPr="008B671F" w:rsidRDefault="000450F9" w:rsidP="001B6AD0">
            <w:pPr>
              <w:spacing w:before="120" w:after="120"/>
              <w:ind w:left="680"/>
              <w:jc w:val="both"/>
            </w:pPr>
            <w:r w:rsidRPr="00071D10">
              <w:rPr>
                <w:i/>
                <w:lang w:val="fr"/>
              </w:rPr>
              <w:t>OPTION 1</w:t>
            </w:r>
            <w:r w:rsidR="0077123F">
              <w:rPr>
                <w:i/>
                <w:lang w:val="fr"/>
              </w:rPr>
              <w:t xml:space="preserve"> </w:t>
            </w:r>
            <w:r w:rsidRPr="00071D10">
              <w:rPr>
                <w:i/>
                <w:lang w:val="fr"/>
              </w:rPr>
              <w:t xml:space="preserve">: pour un </w:t>
            </w:r>
            <w:r w:rsidR="0077123F">
              <w:rPr>
                <w:i/>
                <w:lang w:val="fr"/>
              </w:rPr>
              <w:t>A</w:t>
            </w:r>
            <w:r w:rsidRPr="00071D10">
              <w:rPr>
                <w:i/>
                <w:lang w:val="fr"/>
              </w:rPr>
              <w:t>ccord-</w:t>
            </w:r>
            <w:r w:rsidR="0077123F">
              <w:rPr>
                <w:i/>
                <w:lang w:val="fr"/>
              </w:rPr>
              <w:t>C</w:t>
            </w:r>
            <w:r w:rsidRPr="00071D10">
              <w:rPr>
                <w:i/>
                <w:lang w:val="fr"/>
              </w:rPr>
              <w:t xml:space="preserve">adre </w:t>
            </w:r>
            <w:r w:rsidR="00E97910">
              <w:rPr>
                <w:i/>
                <w:lang w:val="fr"/>
              </w:rPr>
              <w:t>avec U</w:t>
            </w:r>
            <w:r w:rsidRPr="00071D10">
              <w:rPr>
                <w:i/>
                <w:lang w:val="fr"/>
              </w:rPr>
              <w:t>tilisateur</w:t>
            </w:r>
            <w:r w:rsidR="00E97910">
              <w:rPr>
                <w:i/>
                <w:lang w:val="fr"/>
              </w:rPr>
              <w:t xml:space="preserve"> unique</w:t>
            </w:r>
            <w:r w:rsidRPr="00071D10">
              <w:rPr>
                <w:i/>
                <w:lang w:val="fr"/>
              </w:rPr>
              <w:t>, utiliser le texte suivant</w:t>
            </w:r>
            <w:r>
              <w:rPr>
                <w:i/>
                <w:lang w:val="fr"/>
              </w:rPr>
              <w:tab/>
            </w:r>
            <w:r w:rsidRPr="00071D10">
              <w:rPr>
                <w:lang w:val="fr"/>
              </w:rPr>
              <w:t>]</w:t>
            </w:r>
          </w:p>
          <w:p w14:paraId="1F658A0A" w14:textId="3C03A0E7" w:rsidR="000450F9" w:rsidRPr="008B671F" w:rsidRDefault="000450F9" w:rsidP="001B6AD0">
            <w:pPr>
              <w:spacing w:before="120" w:after="120"/>
              <w:ind w:left="680"/>
              <w:jc w:val="both"/>
            </w:pPr>
            <w:r>
              <w:rPr>
                <w:lang w:val="fr"/>
              </w:rPr>
              <w:tab/>
            </w:r>
            <w:r w:rsidRPr="00071D10">
              <w:rPr>
                <w:lang w:val="fr"/>
              </w:rPr>
              <w:t xml:space="preserve">Le nom et les coordonnées du </w:t>
            </w:r>
            <w:r w:rsidR="00B052A3">
              <w:rPr>
                <w:lang w:val="fr"/>
              </w:rPr>
              <w:t>R</w:t>
            </w:r>
            <w:r w:rsidRPr="00071D10">
              <w:rPr>
                <w:lang w:val="fr"/>
              </w:rPr>
              <w:t>eprésentant de l’</w:t>
            </w:r>
            <w:r w:rsidR="00E97910">
              <w:rPr>
                <w:lang w:val="fr"/>
              </w:rPr>
              <w:t>A</w:t>
            </w:r>
            <w:r w:rsidRPr="00071D10">
              <w:rPr>
                <w:lang w:val="fr"/>
              </w:rPr>
              <w:t xml:space="preserve">cheteur en vertu du présent </w:t>
            </w:r>
            <w:r w:rsidR="00E97910">
              <w:rPr>
                <w:lang w:val="fr"/>
              </w:rPr>
              <w:t>A</w:t>
            </w:r>
            <w:r w:rsidRPr="00071D10">
              <w:rPr>
                <w:lang w:val="fr"/>
              </w:rPr>
              <w:t>ccord-</w:t>
            </w:r>
            <w:r w:rsidR="00E97910">
              <w:rPr>
                <w:lang w:val="fr"/>
              </w:rPr>
              <w:t>C</w:t>
            </w:r>
            <w:r w:rsidRPr="00071D10">
              <w:rPr>
                <w:lang w:val="fr"/>
              </w:rPr>
              <w:t xml:space="preserve">adre, ainsi que l’adresse pour les </w:t>
            </w:r>
            <w:r w:rsidR="00E97910">
              <w:rPr>
                <w:lang w:val="fr"/>
              </w:rPr>
              <w:t xml:space="preserve">notifications </w:t>
            </w:r>
            <w:r w:rsidRPr="00071D10">
              <w:rPr>
                <w:lang w:val="fr"/>
              </w:rPr>
              <w:t>relati</w:t>
            </w:r>
            <w:r w:rsidR="00E97910">
              <w:rPr>
                <w:lang w:val="fr"/>
              </w:rPr>
              <w:t>ves</w:t>
            </w:r>
            <w:r w:rsidRPr="00071D10">
              <w:rPr>
                <w:lang w:val="fr"/>
              </w:rPr>
              <w:t xml:space="preserve"> au présent </w:t>
            </w:r>
            <w:r w:rsidR="00E97910">
              <w:rPr>
                <w:lang w:val="fr"/>
              </w:rPr>
              <w:t>A</w:t>
            </w:r>
            <w:r w:rsidRPr="00071D10">
              <w:rPr>
                <w:lang w:val="fr"/>
              </w:rPr>
              <w:t>ccord-</w:t>
            </w:r>
            <w:r w:rsidR="00E97910">
              <w:rPr>
                <w:lang w:val="fr"/>
              </w:rPr>
              <w:t>C</w:t>
            </w:r>
            <w:r w:rsidRPr="00071D10">
              <w:rPr>
                <w:lang w:val="fr"/>
              </w:rPr>
              <w:t>adre, sont les suivants :</w:t>
            </w:r>
            <w:r>
              <w:rPr>
                <w:lang w:val="fr"/>
              </w:rPr>
              <w:tab/>
            </w:r>
            <w:r>
              <w:rPr>
                <w:lang w:val="fr"/>
              </w:rPr>
              <w:tab/>
            </w:r>
            <w:r>
              <w:rPr>
                <w:lang w:val="fr"/>
              </w:rPr>
              <w:tab/>
            </w:r>
          </w:p>
          <w:p w14:paraId="156D62C0" w14:textId="77777777" w:rsidR="000450F9" w:rsidRPr="008B671F" w:rsidRDefault="000450F9" w:rsidP="000450F9">
            <w:pPr>
              <w:spacing w:before="120" w:after="120"/>
              <w:ind w:left="524"/>
            </w:pPr>
            <w:r>
              <w:rPr>
                <w:lang w:val="fr"/>
              </w:rPr>
              <w:tab/>
            </w:r>
            <w:r w:rsidRPr="00071D10">
              <w:rPr>
                <w:lang w:val="fr"/>
              </w:rPr>
              <w:t>Nom:</w:t>
            </w:r>
          </w:p>
          <w:p w14:paraId="20720D4F" w14:textId="77777777" w:rsidR="000450F9" w:rsidRPr="008B671F" w:rsidRDefault="000450F9" w:rsidP="000450F9">
            <w:pPr>
              <w:spacing w:before="120" w:after="120"/>
              <w:ind w:left="524"/>
            </w:pPr>
            <w:r>
              <w:rPr>
                <w:lang w:val="fr"/>
              </w:rPr>
              <w:tab/>
            </w:r>
            <w:r w:rsidRPr="00071D10">
              <w:rPr>
                <w:lang w:val="fr"/>
              </w:rPr>
              <w:t>Titre/poste:</w:t>
            </w:r>
          </w:p>
          <w:p w14:paraId="527553F5" w14:textId="77777777" w:rsidR="000450F9" w:rsidRPr="008B671F" w:rsidRDefault="000450F9" w:rsidP="000450F9">
            <w:pPr>
              <w:spacing w:before="120" w:after="120"/>
              <w:ind w:left="524"/>
            </w:pPr>
            <w:r>
              <w:rPr>
                <w:lang w:val="fr"/>
              </w:rPr>
              <w:tab/>
            </w:r>
            <w:r w:rsidRPr="00071D10">
              <w:rPr>
                <w:lang w:val="fr"/>
              </w:rPr>
              <w:t>Adresse:</w:t>
            </w:r>
          </w:p>
          <w:p w14:paraId="7A22CA0C" w14:textId="77777777" w:rsidR="000450F9" w:rsidRPr="008B671F" w:rsidRDefault="000450F9" w:rsidP="000450F9">
            <w:pPr>
              <w:spacing w:before="120" w:after="120"/>
              <w:ind w:left="524"/>
            </w:pPr>
            <w:r>
              <w:rPr>
                <w:lang w:val="fr"/>
              </w:rPr>
              <w:tab/>
            </w:r>
            <w:r w:rsidRPr="00071D10">
              <w:rPr>
                <w:lang w:val="fr"/>
              </w:rPr>
              <w:t>Téléphone:</w:t>
            </w:r>
          </w:p>
          <w:p w14:paraId="23AE2BB7" w14:textId="7240A444" w:rsidR="000450F9" w:rsidRPr="008B671F" w:rsidRDefault="000450F9" w:rsidP="000450F9">
            <w:pPr>
              <w:spacing w:before="120" w:after="120"/>
              <w:ind w:left="524"/>
            </w:pPr>
            <w:r>
              <w:rPr>
                <w:lang w:val="fr"/>
              </w:rPr>
              <w:tab/>
            </w:r>
            <w:r w:rsidR="00DE4E8C">
              <w:rPr>
                <w:lang w:val="fr"/>
              </w:rPr>
              <w:t>Portab</w:t>
            </w:r>
            <w:r w:rsidR="00DE4E8C" w:rsidRPr="00071D10">
              <w:rPr>
                <w:lang w:val="fr"/>
              </w:rPr>
              <w:t>le</w:t>
            </w:r>
            <w:r w:rsidRPr="00071D10">
              <w:rPr>
                <w:lang w:val="fr"/>
              </w:rPr>
              <w:t>:</w:t>
            </w:r>
          </w:p>
          <w:p w14:paraId="6BCFE0F9" w14:textId="77777777" w:rsidR="000450F9" w:rsidRPr="008B671F" w:rsidRDefault="000450F9" w:rsidP="001B6AD0">
            <w:pPr>
              <w:spacing w:before="120" w:after="120"/>
              <w:ind w:left="680"/>
            </w:pPr>
            <w:r w:rsidRPr="00071D10">
              <w:rPr>
                <w:lang w:val="fr"/>
              </w:rPr>
              <w:t>Courriel:</w:t>
            </w:r>
          </w:p>
          <w:p w14:paraId="20F693F7" w14:textId="1FC1033E" w:rsidR="000450F9" w:rsidRPr="008B671F" w:rsidRDefault="000450F9" w:rsidP="000450F9">
            <w:pPr>
              <w:spacing w:before="120" w:after="120"/>
              <w:rPr>
                <w:i/>
              </w:rPr>
            </w:pPr>
            <w:r>
              <w:rPr>
                <w:i/>
                <w:lang w:val="fr"/>
              </w:rPr>
              <w:tab/>
            </w:r>
            <w:r w:rsidR="001D7E69">
              <w:rPr>
                <w:i/>
                <w:lang w:val="fr"/>
              </w:rPr>
              <w:t xml:space="preserve">  </w:t>
            </w:r>
            <w:r w:rsidRPr="00071D10">
              <w:rPr>
                <w:i/>
                <w:lang w:val="fr"/>
              </w:rPr>
              <w:t>OU</w:t>
            </w:r>
          </w:p>
          <w:p w14:paraId="2E972699" w14:textId="68D68DD2" w:rsidR="000450F9" w:rsidRPr="008B671F" w:rsidRDefault="000450F9" w:rsidP="001B6AD0">
            <w:pPr>
              <w:spacing w:before="120" w:after="120"/>
              <w:ind w:left="526" w:hanging="526"/>
              <w:jc w:val="both"/>
            </w:pPr>
            <w:r>
              <w:rPr>
                <w:i/>
                <w:lang w:val="fr"/>
              </w:rPr>
              <w:tab/>
            </w:r>
            <w:r w:rsidRPr="00071D10">
              <w:rPr>
                <w:i/>
                <w:lang w:val="fr"/>
              </w:rPr>
              <w:t xml:space="preserve">[OPTION 2 : dans le cas d’un </w:t>
            </w:r>
            <w:r w:rsidR="001D7E69">
              <w:rPr>
                <w:i/>
                <w:u w:val="single"/>
                <w:lang w:val="fr"/>
              </w:rPr>
              <w:t>A</w:t>
            </w:r>
            <w:r w:rsidRPr="00071D10">
              <w:rPr>
                <w:i/>
                <w:u w:val="single"/>
                <w:lang w:val="fr"/>
              </w:rPr>
              <w:t>ccord-</w:t>
            </w:r>
            <w:r w:rsidR="001D7E69">
              <w:rPr>
                <w:i/>
                <w:u w:val="single"/>
                <w:lang w:val="fr"/>
              </w:rPr>
              <w:t>C</w:t>
            </w:r>
            <w:r w:rsidRPr="00071D10">
              <w:rPr>
                <w:i/>
                <w:u w:val="single"/>
                <w:lang w:val="fr"/>
              </w:rPr>
              <w:t xml:space="preserve">adre </w:t>
            </w:r>
            <w:r w:rsidR="00DE4E8C">
              <w:rPr>
                <w:i/>
                <w:u w:val="single"/>
                <w:lang w:val="fr"/>
              </w:rPr>
              <w:t>à U</w:t>
            </w:r>
            <w:r w:rsidRPr="00071D10">
              <w:rPr>
                <w:i/>
                <w:u w:val="single"/>
                <w:lang w:val="fr"/>
              </w:rPr>
              <w:t xml:space="preserve">tilisateurs </w:t>
            </w:r>
            <w:r w:rsidR="00DE4E8C">
              <w:rPr>
                <w:i/>
                <w:u w:val="single"/>
                <w:lang w:val="fr"/>
              </w:rPr>
              <w:t xml:space="preserve">multipes </w:t>
            </w:r>
            <w:r w:rsidRPr="00071D10">
              <w:rPr>
                <w:i/>
                <w:u w:val="single"/>
                <w:lang w:val="fr"/>
              </w:rPr>
              <w:t xml:space="preserve">conclu avec </w:t>
            </w:r>
            <w:r w:rsidRPr="001B6AD0">
              <w:rPr>
                <w:i/>
                <w:iCs/>
                <w:lang w:val="fr"/>
              </w:rPr>
              <w:t xml:space="preserve">un </w:t>
            </w:r>
            <w:r w:rsidR="001A6332">
              <w:rPr>
                <w:i/>
                <w:iCs/>
                <w:lang w:val="fr"/>
              </w:rPr>
              <w:t>A</w:t>
            </w:r>
            <w:r w:rsidRPr="001B6AD0">
              <w:rPr>
                <w:i/>
                <w:iCs/>
                <w:lang w:val="fr"/>
              </w:rPr>
              <w:t xml:space="preserve">cheteur principal qui est </w:t>
            </w:r>
            <w:r w:rsidRPr="001A6332">
              <w:rPr>
                <w:i/>
                <w:iCs/>
                <w:lang w:val="fr"/>
              </w:rPr>
              <w:t>responsable de la gestion et de l’admin</w:t>
            </w:r>
            <w:r w:rsidRPr="00071D10">
              <w:rPr>
                <w:i/>
                <w:lang w:val="fr"/>
              </w:rPr>
              <w:t>istration de l’</w:t>
            </w:r>
            <w:r w:rsidR="00DE4E8C">
              <w:rPr>
                <w:i/>
                <w:lang w:val="fr"/>
              </w:rPr>
              <w:t>A</w:t>
            </w:r>
            <w:r w:rsidRPr="00071D10">
              <w:rPr>
                <w:i/>
                <w:lang w:val="fr"/>
              </w:rPr>
              <w:t>ccord-</w:t>
            </w:r>
            <w:r w:rsidR="00DE4E8C">
              <w:rPr>
                <w:i/>
                <w:lang w:val="fr"/>
              </w:rPr>
              <w:t>C</w:t>
            </w:r>
            <w:r w:rsidRPr="00071D10">
              <w:rPr>
                <w:i/>
                <w:lang w:val="fr"/>
              </w:rPr>
              <w:t xml:space="preserve">adre et qui est également un </w:t>
            </w:r>
            <w:r w:rsidR="001A6332">
              <w:rPr>
                <w:i/>
                <w:lang w:val="fr"/>
              </w:rPr>
              <w:t>A</w:t>
            </w:r>
            <w:r w:rsidRPr="00071D10">
              <w:rPr>
                <w:i/>
                <w:lang w:val="fr"/>
              </w:rPr>
              <w:t xml:space="preserve">cheteur, insérer le nom du </w:t>
            </w:r>
            <w:r w:rsidR="00DE4E8C">
              <w:rPr>
                <w:i/>
                <w:lang w:val="fr"/>
              </w:rPr>
              <w:t>R</w:t>
            </w:r>
            <w:r w:rsidRPr="00071D10">
              <w:rPr>
                <w:i/>
                <w:lang w:val="fr"/>
              </w:rPr>
              <w:t>eprésentant de l’</w:t>
            </w:r>
            <w:r w:rsidR="001A6332">
              <w:rPr>
                <w:i/>
                <w:lang w:val="fr"/>
              </w:rPr>
              <w:t>A</w:t>
            </w:r>
            <w:r w:rsidRPr="00071D10">
              <w:rPr>
                <w:i/>
                <w:lang w:val="fr"/>
              </w:rPr>
              <w:t xml:space="preserve">cheteur principal et énumérer tous les autres </w:t>
            </w:r>
            <w:r w:rsidR="00DE4E8C">
              <w:rPr>
                <w:i/>
                <w:lang w:val="fr"/>
              </w:rPr>
              <w:t>R</w:t>
            </w:r>
            <w:r w:rsidRPr="00071D10">
              <w:rPr>
                <w:i/>
                <w:lang w:val="fr"/>
              </w:rPr>
              <w:t xml:space="preserve">eprésentants des </w:t>
            </w:r>
            <w:r w:rsidR="001A6332">
              <w:rPr>
                <w:i/>
                <w:lang w:val="fr"/>
              </w:rPr>
              <w:t>A</w:t>
            </w:r>
            <w:r w:rsidRPr="00071D10">
              <w:rPr>
                <w:i/>
                <w:lang w:val="fr"/>
              </w:rPr>
              <w:t xml:space="preserve">cheteurs participants dans une </w:t>
            </w:r>
            <w:r w:rsidR="00DE4E8C">
              <w:rPr>
                <w:i/>
                <w:lang w:val="fr"/>
              </w:rPr>
              <w:t>A</w:t>
            </w:r>
            <w:r w:rsidRPr="00071D10">
              <w:rPr>
                <w:i/>
                <w:lang w:val="fr"/>
              </w:rPr>
              <w:t>nnexe</w:t>
            </w:r>
            <w:r w:rsidRPr="00071D10">
              <w:rPr>
                <w:lang w:val="fr"/>
              </w:rPr>
              <w:t>:]</w:t>
            </w:r>
          </w:p>
          <w:p w14:paraId="77B09A70" w14:textId="30BCF8AC" w:rsidR="000450F9" w:rsidRPr="008B671F" w:rsidRDefault="000450F9" w:rsidP="001B6AD0">
            <w:pPr>
              <w:spacing w:before="120" w:after="120"/>
              <w:ind w:left="524"/>
              <w:jc w:val="both"/>
            </w:pPr>
            <w:r w:rsidRPr="00071D10">
              <w:rPr>
                <w:lang w:val="fr"/>
              </w:rPr>
              <w:t xml:space="preserve">Le nom et les coordonnées </w:t>
            </w:r>
            <w:r w:rsidR="00DE4E8C" w:rsidRPr="00071D10">
              <w:rPr>
                <w:lang w:val="fr"/>
              </w:rPr>
              <w:t xml:space="preserve">du </w:t>
            </w:r>
            <w:r w:rsidR="00DE4E8C">
              <w:rPr>
                <w:lang w:val="fr"/>
              </w:rPr>
              <w:t>R</w:t>
            </w:r>
            <w:r w:rsidR="00DE4E8C" w:rsidRPr="00071D10">
              <w:rPr>
                <w:lang w:val="fr"/>
              </w:rPr>
              <w:t xml:space="preserve">eprésentant </w:t>
            </w:r>
            <w:r w:rsidRPr="00071D10">
              <w:rPr>
                <w:lang w:val="fr"/>
              </w:rPr>
              <w:t>de l’</w:t>
            </w:r>
            <w:r w:rsidR="001A6332">
              <w:rPr>
                <w:lang w:val="fr"/>
              </w:rPr>
              <w:t>A</w:t>
            </w:r>
            <w:r w:rsidRPr="00071D10">
              <w:rPr>
                <w:lang w:val="fr"/>
              </w:rPr>
              <w:t xml:space="preserve">cheteur principal en vertu du présent </w:t>
            </w:r>
            <w:r w:rsidR="001A6332">
              <w:rPr>
                <w:lang w:val="fr"/>
              </w:rPr>
              <w:t>A</w:t>
            </w:r>
            <w:r w:rsidRPr="00071D10">
              <w:rPr>
                <w:lang w:val="fr"/>
              </w:rPr>
              <w:t>ccord-</w:t>
            </w:r>
            <w:r w:rsidR="001A6332">
              <w:rPr>
                <w:lang w:val="fr"/>
              </w:rPr>
              <w:t>C</w:t>
            </w:r>
            <w:r w:rsidRPr="00071D10">
              <w:rPr>
                <w:lang w:val="fr"/>
              </w:rPr>
              <w:t xml:space="preserve">adre, ainsi que l’adresse pour les </w:t>
            </w:r>
            <w:r w:rsidR="001A6332">
              <w:rPr>
                <w:lang w:val="fr"/>
              </w:rPr>
              <w:t>notifications</w:t>
            </w:r>
            <w:r w:rsidRPr="00071D10">
              <w:rPr>
                <w:lang w:val="fr"/>
              </w:rPr>
              <w:t xml:space="preserve"> relati</w:t>
            </w:r>
            <w:r w:rsidR="001A6332">
              <w:rPr>
                <w:lang w:val="fr"/>
              </w:rPr>
              <w:t>ves</w:t>
            </w:r>
            <w:r w:rsidRPr="00071D10">
              <w:rPr>
                <w:lang w:val="fr"/>
              </w:rPr>
              <w:t xml:space="preserve"> au présent </w:t>
            </w:r>
            <w:r w:rsidR="001A6332">
              <w:rPr>
                <w:lang w:val="fr"/>
              </w:rPr>
              <w:t>A</w:t>
            </w:r>
            <w:r w:rsidRPr="00071D10">
              <w:rPr>
                <w:lang w:val="fr"/>
              </w:rPr>
              <w:t>ccord-</w:t>
            </w:r>
            <w:r w:rsidR="001A6332">
              <w:rPr>
                <w:lang w:val="fr"/>
              </w:rPr>
              <w:t>C</w:t>
            </w:r>
            <w:r w:rsidRPr="00071D10">
              <w:rPr>
                <w:lang w:val="fr"/>
              </w:rPr>
              <w:t>adre, sont les suivants :</w:t>
            </w:r>
          </w:p>
          <w:p w14:paraId="4D21B93E" w14:textId="77777777" w:rsidR="000450F9" w:rsidRPr="008B671F" w:rsidRDefault="000450F9" w:rsidP="000450F9">
            <w:pPr>
              <w:spacing w:before="120" w:after="120"/>
              <w:ind w:left="524"/>
            </w:pPr>
            <w:r w:rsidRPr="00071D10">
              <w:rPr>
                <w:lang w:val="fr"/>
              </w:rPr>
              <w:t>Nom:</w:t>
            </w:r>
          </w:p>
          <w:p w14:paraId="21CC516C" w14:textId="77777777" w:rsidR="000450F9" w:rsidRPr="008B671F" w:rsidRDefault="000450F9" w:rsidP="000450F9">
            <w:pPr>
              <w:spacing w:before="120" w:after="120"/>
              <w:ind w:left="524"/>
            </w:pPr>
            <w:r w:rsidRPr="00071D10">
              <w:rPr>
                <w:lang w:val="fr"/>
              </w:rPr>
              <w:t>Titre/poste:</w:t>
            </w:r>
          </w:p>
          <w:p w14:paraId="365C642B" w14:textId="77777777" w:rsidR="000450F9" w:rsidRPr="008B671F" w:rsidRDefault="000450F9" w:rsidP="000450F9">
            <w:pPr>
              <w:spacing w:before="120" w:after="120"/>
              <w:ind w:left="524"/>
            </w:pPr>
            <w:r w:rsidRPr="00071D10">
              <w:rPr>
                <w:lang w:val="fr"/>
              </w:rPr>
              <w:t>Adresse:</w:t>
            </w:r>
          </w:p>
          <w:p w14:paraId="117B877C" w14:textId="77777777" w:rsidR="000450F9" w:rsidRPr="008B671F" w:rsidRDefault="000450F9" w:rsidP="000450F9">
            <w:pPr>
              <w:spacing w:before="120" w:after="120"/>
              <w:ind w:left="524"/>
            </w:pPr>
            <w:r w:rsidRPr="00071D10">
              <w:rPr>
                <w:lang w:val="fr"/>
              </w:rPr>
              <w:t>Téléphone:</w:t>
            </w:r>
          </w:p>
          <w:p w14:paraId="4B096CEC" w14:textId="0A0BAEB9" w:rsidR="000450F9" w:rsidRPr="008B671F" w:rsidRDefault="00DE4E8C" w:rsidP="000450F9">
            <w:pPr>
              <w:spacing w:before="120" w:after="120"/>
              <w:ind w:left="524"/>
            </w:pPr>
            <w:r>
              <w:rPr>
                <w:lang w:val="fr"/>
              </w:rPr>
              <w:t>Portab</w:t>
            </w:r>
            <w:r w:rsidRPr="00071D10">
              <w:rPr>
                <w:lang w:val="fr"/>
              </w:rPr>
              <w:t>le</w:t>
            </w:r>
            <w:r w:rsidR="000450F9" w:rsidRPr="00071D10">
              <w:rPr>
                <w:lang w:val="fr"/>
              </w:rPr>
              <w:t>:</w:t>
            </w:r>
          </w:p>
          <w:p w14:paraId="43A48183" w14:textId="77777777" w:rsidR="000450F9" w:rsidRPr="008B671F" w:rsidRDefault="000450F9" w:rsidP="000450F9">
            <w:pPr>
              <w:spacing w:before="120" w:after="120"/>
              <w:ind w:left="524"/>
            </w:pPr>
            <w:r w:rsidRPr="00071D10">
              <w:rPr>
                <w:lang w:val="fr"/>
              </w:rPr>
              <w:t>Courriel:</w:t>
            </w:r>
          </w:p>
          <w:p w14:paraId="19094806" w14:textId="51CAC7E9" w:rsidR="000450F9" w:rsidRPr="008B671F" w:rsidRDefault="000450F9" w:rsidP="001B6AD0">
            <w:pPr>
              <w:spacing w:before="120" w:after="120"/>
              <w:ind w:left="478"/>
              <w:jc w:val="both"/>
            </w:pPr>
            <w:r w:rsidRPr="00071D10">
              <w:rPr>
                <w:lang w:val="fr"/>
              </w:rPr>
              <w:t xml:space="preserve">Les </w:t>
            </w:r>
            <w:r w:rsidR="00DE4E8C">
              <w:rPr>
                <w:lang w:val="fr"/>
              </w:rPr>
              <w:t>R</w:t>
            </w:r>
            <w:r w:rsidRPr="00071D10">
              <w:rPr>
                <w:lang w:val="fr"/>
              </w:rPr>
              <w:t xml:space="preserve">eprésentants de tous les autres </w:t>
            </w:r>
            <w:r w:rsidR="001A6332">
              <w:rPr>
                <w:lang w:val="fr"/>
              </w:rPr>
              <w:t>A</w:t>
            </w:r>
            <w:r w:rsidRPr="00071D10">
              <w:rPr>
                <w:lang w:val="fr"/>
              </w:rPr>
              <w:t>cheteurs participants sont énumérés à l’</w:t>
            </w:r>
            <w:r w:rsidR="00DE4E8C">
              <w:rPr>
                <w:lang w:val="fr"/>
              </w:rPr>
              <w:t>A</w:t>
            </w:r>
            <w:r w:rsidRPr="00071D10">
              <w:rPr>
                <w:lang w:val="fr"/>
              </w:rPr>
              <w:t>nnexe [</w:t>
            </w:r>
            <w:r w:rsidRPr="00071D10">
              <w:rPr>
                <w:i/>
                <w:lang w:val="fr"/>
              </w:rPr>
              <w:t>insérer le numéro</w:t>
            </w:r>
            <w:r w:rsidRPr="00071D10">
              <w:rPr>
                <w:lang w:val="fr"/>
              </w:rPr>
              <w:t xml:space="preserve">] du présent </w:t>
            </w:r>
            <w:r w:rsidR="00DE4E8C">
              <w:rPr>
                <w:lang w:val="fr"/>
              </w:rPr>
              <w:t>A</w:t>
            </w:r>
            <w:r w:rsidRPr="00071D10">
              <w:rPr>
                <w:lang w:val="fr"/>
              </w:rPr>
              <w:t>ccord-</w:t>
            </w:r>
            <w:r w:rsidR="00DE4E8C">
              <w:rPr>
                <w:lang w:val="fr"/>
              </w:rPr>
              <w:t>C</w:t>
            </w:r>
            <w:r w:rsidRPr="00071D10">
              <w:rPr>
                <w:lang w:val="fr"/>
              </w:rPr>
              <w:t>adre.</w:t>
            </w:r>
          </w:p>
          <w:p w14:paraId="141CC1F5" w14:textId="77777777" w:rsidR="000450F9" w:rsidRPr="008B671F" w:rsidRDefault="000450F9" w:rsidP="000450F9">
            <w:pPr>
              <w:spacing w:before="120" w:after="120"/>
            </w:pPr>
            <w:r>
              <w:rPr>
                <w:lang w:val="fr"/>
              </w:rPr>
              <w:tab/>
            </w:r>
            <w:r w:rsidRPr="00071D10">
              <w:rPr>
                <w:lang w:val="fr"/>
              </w:rPr>
              <w:t>OU</w:t>
            </w:r>
          </w:p>
          <w:p w14:paraId="2E499B30" w14:textId="7BA3F7D5" w:rsidR="000450F9" w:rsidRPr="008B671F" w:rsidRDefault="000450F9" w:rsidP="001B6AD0">
            <w:pPr>
              <w:spacing w:before="120" w:after="120"/>
              <w:ind w:left="436"/>
              <w:jc w:val="both"/>
            </w:pPr>
            <w:r w:rsidRPr="00071D10">
              <w:rPr>
                <w:i/>
                <w:lang w:val="fr"/>
              </w:rPr>
              <w:t xml:space="preserve">[OPTION 3: pour un </w:t>
            </w:r>
            <w:r w:rsidR="00DE4E8C">
              <w:rPr>
                <w:i/>
                <w:u w:val="single"/>
                <w:lang w:val="fr"/>
              </w:rPr>
              <w:t>Accord-Cadre à Utilisateurs multiples</w:t>
            </w:r>
            <w:r w:rsidRPr="00071D10">
              <w:rPr>
                <w:i/>
                <w:u w:val="single"/>
                <w:lang w:val="fr"/>
              </w:rPr>
              <w:t xml:space="preserve"> conclu par </w:t>
            </w:r>
            <w:r w:rsidR="00DE4E8C">
              <w:rPr>
                <w:i/>
                <w:u w:val="single"/>
                <w:lang w:val="fr"/>
              </w:rPr>
              <w:t xml:space="preserve">une agence </w:t>
            </w:r>
            <w:r w:rsidR="00E25CD4">
              <w:rPr>
                <w:i/>
                <w:u w:val="single"/>
                <w:lang w:val="fr"/>
              </w:rPr>
              <w:t>responsable</w:t>
            </w:r>
            <w:r w:rsidRPr="00071D10">
              <w:rPr>
                <w:i/>
                <w:lang w:val="fr"/>
              </w:rPr>
              <w:t xml:space="preserve"> (qui n’est </w:t>
            </w:r>
            <w:r w:rsidRPr="00071D10">
              <w:rPr>
                <w:i/>
                <w:u w:val="single"/>
                <w:lang w:val="fr"/>
              </w:rPr>
              <w:t>pas</w:t>
            </w:r>
            <w:r w:rsidRPr="00071D10">
              <w:rPr>
                <w:i/>
                <w:lang w:val="fr"/>
              </w:rPr>
              <w:t xml:space="preserve"> également un </w:t>
            </w:r>
            <w:r w:rsidR="006E0486">
              <w:rPr>
                <w:i/>
                <w:lang w:val="fr"/>
              </w:rPr>
              <w:t>A</w:t>
            </w:r>
            <w:r w:rsidRPr="00071D10">
              <w:rPr>
                <w:i/>
                <w:lang w:val="fr"/>
              </w:rPr>
              <w:t>cheteur), insérer le texte suivant</w:t>
            </w:r>
            <w:r w:rsidRPr="00071D10">
              <w:rPr>
                <w:lang w:val="fr"/>
              </w:rPr>
              <w:t>]</w:t>
            </w:r>
          </w:p>
          <w:p w14:paraId="58D34957" w14:textId="5C67A096" w:rsidR="000450F9" w:rsidRPr="008B671F" w:rsidRDefault="000450F9" w:rsidP="001B6AD0">
            <w:pPr>
              <w:spacing w:before="120" w:after="120"/>
              <w:ind w:left="560" w:hanging="36"/>
              <w:jc w:val="both"/>
            </w:pPr>
            <w:r w:rsidRPr="00071D10">
              <w:rPr>
                <w:lang w:val="fr"/>
              </w:rPr>
              <w:t xml:space="preserve">Le nom et les coordonnées </w:t>
            </w:r>
            <w:r w:rsidR="00E25CD4" w:rsidRPr="00071D10">
              <w:rPr>
                <w:lang w:val="fr"/>
              </w:rPr>
              <w:t xml:space="preserve">du </w:t>
            </w:r>
            <w:r w:rsidR="00E25CD4">
              <w:rPr>
                <w:lang w:val="fr"/>
              </w:rPr>
              <w:t>R</w:t>
            </w:r>
            <w:r w:rsidR="00E25CD4" w:rsidRPr="00071D10">
              <w:rPr>
                <w:lang w:val="fr"/>
              </w:rPr>
              <w:t xml:space="preserve">eprésentant </w:t>
            </w:r>
            <w:r w:rsidRPr="00071D10">
              <w:rPr>
                <w:lang w:val="fr"/>
              </w:rPr>
              <w:t>de l’</w:t>
            </w:r>
            <w:r w:rsidR="00E25CD4">
              <w:rPr>
                <w:lang w:val="fr"/>
              </w:rPr>
              <w:t>A</w:t>
            </w:r>
            <w:r w:rsidR="006E0486">
              <w:rPr>
                <w:lang w:val="fr"/>
              </w:rPr>
              <w:t>gence</w:t>
            </w:r>
            <w:r w:rsidRPr="00071D10">
              <w:rPr>
                <w:lang w:val="fr"/>
              </w:rPr>
              <w:t xml:space="preserve"> responsable en vertu du présent </w:t>
            </w:r>
            <w:r w:rsidR="006E0486">
              <w:rPr>
                <w:lang w:val="fr"/>
              </w:rPr>
              <w:t>A</w:t>
            </w:r>
            <w:r w:rsidRPr="00071D10">
              <w:rPr>
                <w:lang w:val="fr"/>
              </w:rPr>
              <w:t>ccord-</w:t>
            </w:r>
            <w:r w:rsidR="006E0486">
              <w:rPr>
                <w:lang w:val="fr"/>
              </w:rPr>
              <w:t>C</w:t>
            </w:r>
            <w:r w:rsidRPr="00071D10">
              <w:rPr>
                <w:lang w:val="fr"/>
              </w:rPr>
              <w:t xml:space="preserve">adre, ainsi que l’adresse pour les </w:t>
            </w:r>
            <w:r w:rsidR="006E0486">
              <w:rPr>
                <w:lang w:val="fr"/>
              </w:rPr>
              <w:t xml:space="preserve">notifications </w:t>
            </w:r>
            <w:r w:rsidRPr="00071D10">
              <w:rPr>
                <w:lang w:val="fr"/>
              </w:rPr>
              <w:t>relati</w:t>
            </w:r>
            <w:r w:rsidR="006E0486">
              <w:rPr>
                <w:lang w:val="fr"/>
              </w:rPr>
              <w:t>ves</w:t>
            </w:r>
            <w:r w:rsidR="003F2460">
              <w:rPr>
                <w:lang w:val="fr"/>
              </w:rPr>
              <w:t xml:space="preserve"> </w:t>
            </w:r>
            <w:r w:rsidRPr="00071D10">
              <w:rPr>
                <w:lang w:val="fr"/>
              </w:rPr>
              <w:t xml:space="preserve">au présent </w:t>
            </w:r>
            <w:r w:rsidR="003F2460">
              <w:rPr>
                <w:lang w:val="fr"/>
              </w:rPr>
              <w:t>A</w:t>
            </w:r>
            <w:r w:rsidRPr="00071D10">
              <w:rPr>
                <w:lang w:val="fr"/>
              </w:rPr>
              <w:t>ccord-</w:t>
            </w:r>
            <w:r w:rsidR="003F2460">
              <w:rPr>
                <w:lang w:val="fr"/>
              </w:rPr>
              <w:t>C</w:t>
            </w:r>
            <w:r w:rsidRPr="00071D10">
              <w:rPr>
                <w:lang w:val="fr"/>
              </w:rPr>
              <w:t>adre, sont les suivants:</w:t>
            </w:r>
          </w:p>
          <w:p w14:paraId="3CB184B1" w14:textId="77777777" w:rsidR="000450F9" w:rsidRPr="008B671F" w:rsidRDefault="000450F9" w:rsidP="000450F9">
            <w:pPr>
              <w:spacing w:before="120" w:after="120"/>
              <w:ind w:left="560"/>
            </w:pPr>
            <w:r w:rsidRPr="00071D10">
              <w:rPr>
                <w:lang w:val="fr"/>
              </w:rPr>
              <w:t>Nom:</w:t>
            </w:r>
          </w:p>
          <w:p w14:paraId="013C5E56" w14:textId="77777777" w:rsidR="000450F9" w:rsidRPr="008B671F" w:rsidRDefault="000450F9" w:rsidP="000450F9">
            <w:pPr>
              <w:spacing w:before="120" w:after="120"/>
              <w:ind w:left="560"/>
            </w:pPr>
            <w:r w:rsidRPr="00071D10">
              <w:rPr>
                <w:lang w:val="fr"/>
              </w:rPr>
              <w:t>Titre/poste:</w:t>
            </w:r>
          </w:p>
          <w:p w14:paraId="03FBA92A" w14:textId="77777777" w:rsidR="000450F9" w:rsidRPr="008B671F" w:rsidRDefault="000450F9" w:rsidP="000450F9">
            <w:pPr>
              <w:spacing w:before="120" w:after="120"/>
              <w:ind w:left="560"/>
            </w:pPr>
            <w:r w:rsidRPr="00071D10">
              <w:rPr>
                <w:lang w:val="fr"/>
              </w:rPr>
              <w:t>Adresse:</w:t>
            </w:r>
          </w:p>
          <w:p w14:paraId="68957245" w14:textId="77777777" w:rsidR="000450F9" w:rsidRPr="008B671F" w:rsidRDefault="000450F9" w:rsidP="000450F9">
            <w:pPr>
              <w:spacing w:before="120" w:after="120"/>
              <w:ind w:left="560"/>
            </w:pPr>
            <w:r w:rsidRPr="00071D10">
              <w:rPr>
                <w:lang w:val="fr"/>
              </w:rPr>
              <w:t>Téléphone:</w:t>
            </w:r>
          </w:p>
          <w:p w14:paraId="484DA760" w14:textId="255F217B" w:rsidR="000450F9" w:rsidRPr="008B671F" w:rsidRDefault="00E25CD4" w:rsidP="000450F9">
            <w:pPr>
              <w:spacing w:before="120" w:after="120"/>
              <w:ind w:left="560"/>
            </w:pPr>
            <w:r>
              <w:rPr>
                <w:lang w:val="fr"/>
              </w:rPr>
              <w:t>Portab</w:t>
            </w:r>
            <w:r w:rsidRPr="00071D10">
              <w:rPr>
                <w:lang w:val="fr"/>
              </w:rPr>
              <w:t>le</w:t>
            </w:r>
            <w:r w:rsidR="000450F9" w:rsidRPr="00071D10">
              <w:rPr>
                <w:lang w:val="fr"/>
              </w:rPr>
              <w:t>:</w:t>
            </w:r>
          </w:p>
          <w:p w14:paraId="661AF473" w14:textId="77777777" w:rsidR="000450F9" w:rsidRPr="008B671F" w:rsidRDefault="000450F9" w:rsidP="000450F9">
            <w:pPr>
              <w:spacing w:before="120" w:after="120"/>
              <w:ind w:left="560"/>
            </w:pPr>
            <w:r w:rsidRPr="00071D10">
              <w:rPr>
                <w:lang w:val="fr"/>
              </w:rPr>
              <w:t>Courriel:</w:t>
            </w:r>
          </w:p>
          <w:p w14:paraId="3320D32B" w14:textId="4D943E2E" w:rsidR="000450F9" w:rsidRPr="008B671F" w:rsidRDefault="000450F9" w:rsidP="000450F9">
            <w:pPr>
              <w:spacing w:before="120" w:after="120"/>
              <w:ind w:left="524"/>
            </w:pPr>
            <w:r w:rsidRPr="00071D10">
              <w:rPr>
                <w:lang w:val="fr"/>
              </w:rPr>
              <w:t xml:space="preserve">Les </w:t>
            </w:r>
            <w:r w:rsidR="00E25CD4">
              <w:rPr>
                <w:lang w:val="fr"/>
              </w:rPr>
              <w:t>R</w:t>
            </w:r>
            <w:r w:rsidRPr="00071D10">
              <w:rPr>
                <w:lang w:val="fr"/>
              </w:rPr>
              <w:t xml:space="preserve">eprésentants de tous les </w:t>
            </w:r>
            <w:r w:rsidR="003F2460">
              <w:rPr>
                <w:lang w:val="fr"/>
              </w:rPr>
              <w:t>A</w:t>
            </w:r>
            <w:r w:rsidRPr="00071D10">
              <w:rPr>
                <w:lang w:val="fr"/>
              </w:rPr>
              <w:t>cheteurs participants sont énumérés à l’</w:t>
            </w:r>
            <w:r w:rsidR="003F2460">
              <w:rPr>
                <w:lang w:val="fr"/>
              </w:rPr>
              <w:t>A</w:t>
            </w:r>
            <w:r w:rsidRPr="00071D10">
              <w:rPr>
                <w:lang w:val="fr"/>
              </w:rPr>
              <w:t>nnexe [</w:t>
            </w:r>
            <w:r w:rsidRPr="00071D10">
              <w:rPr>
                <w:i/>
                <w:lang w:val="fr"/>
              </w:rPr>
              <w:t>insérer le numéro</w:t>
            </w:r>
            <w:r w:rsidRPr="00071D10">
              <w:rPr>
                <w:lang w:val="fr"/>
              </w:rPr>
              <w:t xml:space="preserve">] du présent </w:t>
            </w:r>
            <w:r w:rsidR="003F2460">
              <w:rPr>
                <w:lang w:val="fr"/>
              </w:rPr>
              <w:t>A</w:t>
            </w:r>
            <w:r w:rsidRPr="00071D10">
              <w:rPr>
                <w:lang w:val="fr"/>
              </w:rPr>
              <w:t>ccord-</w:t>
            </w:r>
            <w:r w:rsidR="003F2460">
              <w:rPr>
                <w:lang w:val="fr"/>
              </w:rPr>
              <w:t>C</w:t>
            </w:r>
            <w:r w:rsidRPr="00071D10">
              <w:rPr>
                <w:lang w:val="fr"/>
              </w:rPr>
              <w:t>adre.</w:t>
            </w:r>
          </w:p>
          <w:p w14:paraId="0D51E7F9" w14:textId="029E935A" w:rsidR="000450F9" w:rsidRPr="00B55FD4" w:rsidRDefault="000450F9" w:rsidP="003E6576">
            <w:pPr>
              <w:pStyle w:val="FAHeader2"/>
            </w:pPr>
            <w:r w:rsidRPr="00B55FD4">
              <w:t>Représentant d</w:t>
            </w:r>
            <w:r w:rsidR="00E25CD4">
              <w:t>u</w:t>
            </w:r>
            <w:r w:rsidRPr="00B55FD4">
              <w:t xml:space="preserve"> </w:t>
            </w:r>
            <w:r w:rsidR="00E1493A">
              <w:t>F</w:t>
            </w:r>
            <w:r w:rsidRPr="00B55FD4">
              <w:t>ournisseur</w:t>
            </w:r>
          </w:p>
          <w:p w14:paraId="1A3CFCA6" w14:textId="18878916" w:rsidR="000450F9" w:rsidRPr="008B671F" w:rsidRDefault="000450F9" w:rsidP="000450F9">
            <w:pPr>
              <w:spacing w:before="120" w:after="120"/>
              <w:ind w:left="608"/>
              <w:jc w:val="both"/>
            </w:pPr>
            <w:r w:rsidRPr="00071D10">
              <w:rPr>
                <w:lang w:val="fr"/>
              </w:rPr>
              <w:t xml:space="preserve">Le nom et les coordonnées du </w:t>
            </w:r>
            <w:r w:rsidR="00E25CD4">
              <w:rPr>
                <w:lang w:val="fr"/>
              </w:rPr>
              <w:t>R</w:t>
            </w:r>
            <w:r w:rsidRPr="00071D10">
              <w:rPr>
                <w:lang w:val="fr"/>
              </w:rPr>
              <w:t xml:space="preserve">eprésentant du </w:t>
            </w:r>
            <w:r w:rsidR="00E1493A">
              <w:rPr>
                <w:lang w:val="fr"/>
              </w:rPr>
              <w:t>F</w:t>
            </w:r>
            <w:r w:rsidRPr="00071D10">
              <w:rPr>
                <w:lang w:val="fr"/>
              </w:rPr>
              <w:t xml:space="preserve">ournisseur, aux fins du présent </w:t>
            </w:r>
            <w:r w:rsidR="00E1493A">
              <w:rPr>
                <w:lang w:val="fr"/>
              </w:rPr>
              <w:t>A</w:t>
            </w:r>
            <w:r w:rsidRPr="00071D10">
              <w:rPr>
                <w:lang w:val="fr"/>
              </w:rPr>
              <w:t>ccord-</w:t>
            </w:r>
            <w:r w:rsidR="00E1493A">
              <w:rPr>
                <w:lang w:val="fr"/>
              </w:rPr>
              <w:t>C</w:t>
            </w:r>
            <w:r w:rsidRPr="00071D10">
              <w:rPr>
                <w:lang w:val="fr"/>
              </w:rPr>
              <w:t xml:space="preserve">adre, ainsi que l’adresse pour les </w:t>
            </w:r>
            <w:r w:rsidR="00E1493A">
              <w:rPr>
                <w:lang w:val="fr"/>
              </w:rPr>
              <w:t>notifications</w:t>
            </w:r>
            <w:r w:rsidRPr="00071D10">
              <w:rPr>
                <w:lang w:val="fr"/>
              </w:rPr>
              <w:t xml:space="preserve"> relati</w:t>
            </w:r>
            <w:r w:rsidR="00E1493A">
              <w:rPr>
                <w:lang w:val="fr"/>
              </w:rPr>
              <w:t>ves</w:t>
            </w:r>
            <w:r w:rsidRPr="00071D10">
              <w:rPr>
                <w:lang w:val="fr"/>
              </w:rPr>
              <w:t xml:space="preserve"> au présent </w:t>
            </w:r>
            <w:r w:rsidR="00E1493A">
              <w:rPr>
                <w:lang w:val="fr"/>
              </w:rPr>
              <w:t>A</w:t>
            </w:r>
            <w:r w:rsidRPr="00071D10">
              <w:rPr>
                <w:lang w:val="fr"/>
              </w:rPr>
              <w:t>ccord-</w:t>
            </w:r>
            <w:r w:rsidR="00E1493A">
              <w:rPr>
                <w:lang w:val="fr"/>
              </w:rPr>
              <w:t>C</w:t>
            </w:r>
            <w:r w:rsidRPr="00071D10">
              <w:rPr>
                <w:lang w:val="fr"/>
              </w:rPr>
              <w:t>adre sont les suivants :</w:t>
            </w:r>
          </w:p>
          <w:p w14:paraId="30B520D5" w14:textId="77777777" w:rsidR="000450F9" w:rsidRPr="008B671F" w:rsidRDefault="000450F9" w:rsidP="000450F9">
            <w:pPr>
              <w:spacing w:before="120" w:after="120"/>
              <w:ind w:left="608"/>
            </w:pPr>
            <w:r w:rsidRPr="00071D10">
              <w:rPr>
                <w:lang w:val="fr"/>
              </w:rPr>
              <w:t>Nom:</w:t>
            </w:r>
          </w:p>
          <w:p w14:paraId="2FB94B85" w14:textId="77777777" w:rsidR="000450F9" w:rsidRPr="008B671F" w:rsidRDefault="000450F9" w:rsidP="000450F9">
            <w:pPr>
              <w:spacing w:before="120" w:after="120"/>
              <w:ind w:left="608"/>
            </w:pPr>
            <w:r w:rsidRPr="00071D10">
              <w:rPr>
                <w:lang w:val="fr"/>
              </w:rPr>
              <w:t>Titre/poste:</w:t>
            </w:r>
          </w:p>
          <w:p w14:paraId="7292F35F" w14:textId="77777777" w:rsidR="000450F9" w:rsidRPr="008B671F" w:rsidRDefault="000450F9" w:rsidP="000450F9">
            <w:pPr>
              <w:spacing w:before="120" w:after="120"/>
              <w:ind w:left="608"/>
            </w:pPr>
            <w:r w:rsidRPr="00071D10">
              <w:rPr>
                <w:lang w:val="fr"/>
              </w:rPr>
              <w:t>Adresse:</w:t>
            </w:r>
          </w:p>
          <w:p w14:paraId="0A8F7D59" w14:textId="77777777" w:rsidR="000450F9" w:rsidRPr="008B671F" w:rsidRDefault="000450F9" w:rsidP="000450F9">
            <w:pPr>
              <w:spacing w:before="120" w:after="120"/>
              <w:ind w:left="608"/>
            </w:pPr>
            <w:r w:rsidRPr="00071D10">
              <w:rPr>
                <w:lang w:val="fr"/>
              </w:rPr>
              <w:t>Téléphone:</w:t>
            </w:r>
          </w:p>
          <w:p w14:paraId="3DC8804C" w14:textId="22A2DCF9" w:rsidR="000450F9" w:rsidRPr="00071D10" w:rsidRDefault="00E25CD4" w:rsidP="000450F9">
            <w:pPr>
              <w:spacing w:before="120" w:after="120"/>
              <w:ind w:left="608"/>
            </w:pPr>
            <w:r>
              <w:rPr>
                <w:lang w:val="fr"/>
              </w:rPr>
              <w:t>Portab</w:t>
            </w:r>
            <w:r w:rsidRPr="00071D10">
              <w:rPr>
                <w:lang w:val="fr"/>
              </w:rPr>
              <w:t>le</w:t>
            </w:r>
            <w:r w:rsidR="000450F9" w:rsidRPr="00071D10">
              <w:rPr>
                <w:lang w:val="fr"/>
              </w:rPr>
              <w:t>:</w:t>
            </w:r>
          </w:p>
          <w:p w14:paraId="5352796B" w14:textId="62496AB9" w:rsidR="002B39DE" w:rsidRPr="002613AE" w:rsidRDefault="000450F9" w:rsidP="001B6AD0">
            <w:pPr>
              <w:ind w:left="590"/>
            </w:pPr>
            <w:r w:rsidRPr="00071D10">
              <w:rPr>
                <w:lang w:val="fr"/>
              </w:rPr>
              <w:t>Courriel:</w:t>
            </w:r>
          </w:p>
        </w:tc>
      </w:tr>
      <w:tr w:rsidR="00940BF3" w:rsidRPr="002613AE" w14:paraId="2E11EF5A" w14:textId="77777777" w:rsidTr="00C57C20">
        <w:tc>
          <w:tcPr>
            <w:tcW w:w="2178" w:type="dxa"/>
          </w:tcPr>
          <w:p w14:paraId="69DB3BC1" w14:textId="3D858884" w:rsidR="00940BF3" w:rsidRPr="002613AE" w:rsidRDefault="00940BF3" w:rsidP="00323E87">
            <w:pPr>
              <w:pStyle w:val="Style7"/>
            </w:pPr>
            <w:bookmarkStart w:id="487" w:name="_Toc382929012"/>
            <w:r w:rsidRPr="002613AE">
              <w:t xml:space="preserve">Documents </w:t>
            </w:r>
            <w:r w:rsidR="00CD50A6">
              <w:t>le l’Accord-Cadre</w:t>
            </w:r>
            <w:bookmarkEnd w:id="487"/>
          </w:p>
        </w:tc>
        <w:tc>
          <w:tcPr>
            <w:tcW w:w="7380" w:type="dxa"/>
          </w:tcPr>
          <w:p w14:paraId="4181A055" w14:textId="7F9921A2" w:rsidR="002A39EA" w:rsidRPr="002A39EA" w:rsidRDefault="00D43071" w:rsidP="003E6576">
            <w:pPr>
              <w:pStyle w:val="Paragraphedeliste"/>
              <w:numPr>
                <w:ilvl w:val="1"/>
                <w:numId w:val="88"/>
              </w:numPr>
              <w:shd w:val="clear" w:color="auto" w:fill="FDFDFD"/>
              <w:ind w:left="496"/>
              <w:rPr>
                <w:szCs w:val="24"/>
                <w:lang w:eastAsia="en-US"/>
              </w:rPr>
            </w:pPr>
            <w:r w:rsidRPr="001B6AD0">
              <w:rPr>
                <w:szCs w:val="24"/>
                <w:lang w:eastAsia="en-US"/>
              </w:rPr>
              <w:t xml:space="preserve">Le présent </w:t>
            </w:r>
            <w:r w:rsidR="00C937BF" w:rsidRPr="002A39EA">
              <w:rPr>
                <w:szCs w:val="24"/>
                <w:lang w:eastAsia="en-US"/>
              </w:rPr>
              <w:t>A</w:t>
            </w:r>
            <w:r w:rsidRPr="001B6AD0">
              <w:rPr>
                <w:szCs w:val="24"/>
                <w:lang w:eastAsia="en-US"/>
              </w:rPr>
              <w:t>ccord-</w:t>
            </w:r>
            <w:r w:rsidR="00C937BF" w:rsidRPr="002A39EA">
              <w:rPr>
                <w:szCs w:val="24"/>
                <w:lang w:eastAsia="en-US"/>
              </w:rPr>
              <w:t>C</w:t>
            </w:r>
            <w:r w:rsidRPr="001B6AD0">
              <w:rPr>
                <w:szCs w:val="24"/>
                <w:lang w:eastAsia="en-US"/>
              </w:rPr>
              <w:t>adre (A</w:t>
            </w:r>
            <w:r w:rsidR="00C937BF" w:rsidRPr="002A39EA">
              <w:rPr>
                <w:szCs w:val="24"/>
                <w:lang w:eastAsia="en-US"/>
              </w:rPr>
              <w:t>C</w:t>
            </w:r>
            <w:r w:rsidRPr="001B6AD0">
              <w:rPr>
                <w:szCs w:val="24"/>
                <w:lang w:eastAsia="en-US"/>
              </w:rPr>
              <w:t xml:space="preserve">) doit être lu dans son ensemble. Lorsqu’un document est incorporé par référence dans le présent </w:t>
            </w:r>
            <w:r w:rsidR="00C937BF" w:rsidRPr="002A39EA">
              <w:rPr>
                <w:szCs w:val="24"/>
                <w:lang w:eastAsia="en-US"/>
              </w:rPr>
              <w:t>A</w:t>
            </w:r>
            <w:r w:rsidRPr="001B6AD0">
              <w:rPr>
                <w:szCs w:val="24"/>
                <w:lang w:eastAsia="en-US"/>
              </w:rPr>
              <w:t>ccord-</w:t>
            </w:r>
            <w:r w:rsidR="00C937BF" w:rsidRPr="002A39EA">
              <w:rPr>
                <w:szCs w:val="24"/>
                <w:lang w:eastAsia="en-US"/>
              </w:rPr>
              <w:t>C</w:t>
            </w:r>
            <w:r w:rsidRPr="001B6AD0">
              <w:rPr>
                <w:szCs w:val="24"/>
                <w:lang w:eastAsia="en-US"/>
              </w:rPr>
              <w:t xml:space="preserve">adre, il est réputé former, </w:t>
            </w:r>
            <w:r w:rsidR="00FE572D" w:rsidRPr="002A39EA">
              <w:rPr>
                <w:szCs w:val="24"/>
                <w:lang w:eastAsia="en-US"/>
              </w:rPr>
              <w:t xml:space="preserve">être lu </w:t>
            </w:r>
            <w:r w:rsidRPr="001B6AD0">
              <w:rPr>
                <w:szCs w:val="24"/>
                <w:lang w:eastAsia="en-US"/>
              </w:rPr>
              <w:t xml:space="preserve">et </w:t>
            </w:r>
            <w:r w:rsidRPr="00CF6336">
              <w:rPr>
                <w:szCs w:val="24"/>
                <w:lang w:eastAsia="en-US"/>
              </w:rPr>
              <w:t>interprét</w:t>
            </w:r>
            <w:r w:rsidR="002A39EA" w:rsidRPr="00CF6336">
              <w:rPr>
                <w:szCs w:val="24"/>
                <w:lang w:eastAsia="en-US"/>
              </w:rPr>
              <w:t>é</w:t>
            </w:r>
            <w:r w:rsidRPr="001B6AD0">
              <w:rPr>
                <w:szCs w:val="24"/>
                <w:lang w:eastAsia="en-US"/>
              </w:rPr>
              <w:t xml:space="preserve">, </w:t>
            </w:r>
            <w:r w:rsidR="00D87066">
              <w:rPr>
                <w:szCs w:val="24"/>
                <w:lang w:eastAsia="en-US"/>
              </w:rPr>
              <w:t>comme faisant partie</w:t>
            </w:r>
            <w:r w:rsidRPr="001B6AD0">
              <w:rPr>
                <w:szCs w:val="24"/>
                <w:lang w:eastAsia="en-US"/>
              </w:rPr>
              <w:t xml:space="preserve"> du présent </w:t>
            </w:r>
            <w:r w:rsidR="002A39EA" w:rsidRPr="002A39EA">
              <w:rPr>
                <w:szCs w:val="24"/>
                <w:lang w:eastAsia="en-US"/>
              </w:rPr>
              <w:t>A</w:t>
            </w:r>
            <w:r w:rsidRPr="001B6AD0">
              <w:rPr>
                <w:szCs w:val="24"/>
                <w:lang w:eastAsia="en-US"/>
              </w:rPr>
              <w:t>ccord-</w:t>
            </w:r>
            <w:r w:rsidR="002A39EA" w:rsidRPr="002A39EA">
              <w:rPr>
                <w:szCs w:val="24"/>
                <w:lang w:eastAsia="en-US"/>
              </w:rPr>
              <w:t>C</w:t>
            </w:r>
            <w:r w:rsidRPr="001B6AD0">
              <w:rPr>
                <w:szCs w:val="24"/>
                <w:lang w:eastAsia="en-US"/>
              </w:rPr>
              <w:t xml:space="preserve">adre. </w:t>
            </w:r>
          </w:p>
          <w:p w14:paraId="0E73E7C6" w14:textId="77777777" w:rsidR="00882CD0" w:rsidRDefault="00882CD0" w:rsidP="001B6AD0">
            <w:pPr>
              <w:pStyle w:val="Paragraphedeliste"/>
              <w:shd w:val="clear" w:color="auto" w:fill="FDFDFD"/>
              <w:ind w:left="926"/>
              <w:rPr>
                <w:szCs w:val="24"/>
                <w:lang w:eastAsia="en-US"/>
              </w:rPr>
            </w:pPr>
          </w:p>
          <w:p w14:paraId="2AF0BD57" w14:textId="3DD6A5AB" w:rsidR="00882CD0" w:rsidRDefault="00D43071" w:rsidP="003E6576">
            <w:pPr>
              <w:pStyle w:val="Paragraphedeliste"/>
              <w:numPr>
                <w:ilvl w:val="1"/>
                <w:numId w:val="88"/>
              </w:numPr>
              <w:shd w:val="clear" w:color="auto" w:fill="FDFDFD"/>
              <w:spacing w:after="120"/>
              <w:ind w:left="496"/>
              <w:rPr>
                <w:szCs w:val="24"/>
                <w:lang w:eastAsia="en-US"/>
              </w:rPr>
            </w:pPr>
            <w:r w:rsidRPr="001B6AD0">
              <w:rPr>
                <w:szCs w:val="24"/>
                <w:lang w:eastAsia="en-US"/>
              </w:rPr>
              <w:t xml:space="preserve">Le présent </w:t>
            </w:r>
            <w:r w:rsidR="00882CD0">
              <w:rPr>
                <w:szCs w:val="24"/>
                <w:lang w:eastAsia="en-US"/>
              </w:rPr>
              <w:t>A</w:t>
            </w:r>
            <w:r w:rsidRPr="001B6AD0">
              <w:rPr>
                <w:szCs w:val="24"/>
                <w:lang w:eastAsia="en-US"/>
              </w:rPr>
              <w:t>ccord-</w:t>
            </w:r>
            <w:r w:rsidR="00882CD0">
              <w:rPr>
                <w:szCs w:val="24"/>
                <w:lang w:eastAsia="en-US"/>
              </w:rPr>
              <w:t>C</w:t>
            </w:r>
            <w:r w:rsidRPr="001B6AD0">
              <w:rPr>
                <w:szCs w:val="24"/>
                <w:lang w:eastAsia="en-US"/>
              </w:rPr>
              <w:t>adre comprend les documents suivants</w:t>
            </w:r>
            <w:r w:rsidR="00882CD0">
              <w:rPr>
                <w:szCs w:val="24"/>
                <w:lang w:eastAsia="en-US"/>
              </w:rPr>
              <w:t xml:space="preserve"> </w:t>
            </w:r>
            <w:r w:rsidRPr="001B6AD0">
              <w:rPr>
                <w:szCs w:val="24"/>
                <w:lang w:eastAsia="en-US"/>
              </w:rPr>
              <w:t xml:space="preserve">: </w:t>
            </w:r>
          </w:p>
          <w:p w14:paraId="5ECE5FF5" w14:textId="77777777" w:rsidR="0088185D" w:rsidRDefault="00D43071" w:rsidP="003E6576">
            <w:pPr>
              <w:pStyle w:val="Paragraphedeliste"/>
              <w:numPr>
                <w:ilvl w:val="0"/>
                <w:numId w:val="173"/>
              </w:numPr>
              <w:shd w:val="clear" w:color="auto" w:fill="FDFDFD"/>
              <w:spacing w:after="120"/>
              <w:ind w:left="1036" w:hanging="450"/>
              <w:rPr>
                <w:szCs w:val="24"/>
                <w:lang w:eastAsia="en-US"/>
              </w:rPr>
            </w:pPr>
            <w:r w:rsidRPr="001B6AD0">
              <w:rPr>
                <w:szCs w:val="24"/>
                <w:lang w:eastAsia="en-US"/>
              </w:rPr>
              <w:t>l’</w:t>
            </w:r>
            <w:r w:rsidR="00882CD0">
              <w:rPr>
                <w:szCs w:val="24"/>
                <w:lang w:eastAsia="en-US"/>
              </w:rPr>
              <w:t>A</w:t>
            </w:r>
            <w:r w:rsidRPr="001B6AD0">
              <w:rPr>
                <w:szCs w:val="24"/>
                <w:lang w:eastAsia="en-US"/>
              </w:rPr>
              <w:t>ccord-</w:t>
            </w:r>
            <w:r w:rsidR="00882CD0">
              <w:rPr>
                <w:szCs w:val="24"/>
                <w:lang w:eastAsia="en-US"/>
              </w:rPr>
              <w:t>C</w:t>
            </w:r>
            <w:r w:rsidRPr="001B6AD0">
              <w:rPr>
                <w:szCs w:val="24"/>
                <w:lang w:eastAsia="en-US"/>
              </w:rPr>
              <w:t xml:space="preserve">adre, y compris toutes les </w:t>
            </w:r>
            <w:r w:rsidR="0088185D">
              <w:rPr>
                <w:szCs w:val="24"/>
                <w:lang w:eastAsia="en-US"/>
              </w:rPr>
              <w:t>S</w:t>
            </w:r>
            <w:r w:rsidRPr="001B6AD0">
              <w:rPr>
                <w:szCs w:val="24"/>
                <w:lang w:eastAsia="en-US"/>
              </w:rPr>
              <w:t xml:space="preserve">ections et </w:t>
            </w:r>
            <w:r w:rsidR="0088185D">
              <w:rPr>
                <w:szCs w:val="24"/>
                <w:lang w:eastAsia="en-US"/>
              </w:rPr>
              <w:t>A</w:t>
            </w:r>
            <w:r w:rsidRPr="001B6AD0">
              <w:rPr>
                <w:szCs w:val="24"/>
                <w:lang w:eastAsia="en-US"/>
              </w:rPr>
              <w:t>nnexes;</w:t>
            </w:r>
          </w:p>
          <w:p w14:paraId="6CA3176B" w14:textId="616C44ED" w:rsidR="006D75F3" w:rsidRDefault="0088185D" w:rsidP="003E6576">
            <w:pPr>
              <w:pStyle w:val="Paragraphedeliste"/>
              <w:numPr>
                <w:ilvl w:val="0"/>
                <w:numId w:val="173"/>
              </w:numPr>
              <w:shd w:val="clear" w:color="auto" w:fill="FDFDFD"/>
              <w:spacing w:after="120"/>
              <w:ind w:left="1036" w:hanging="450"/>
              <w:rPr>
                <w:szCs w:val="24"/>
                <w:lang w:eastAsia="en-US"/>
              </w:rPr>
            </w:pPr>
            <w:r>
              <w:rPr>
                <w:szCs w:val="24"/>
                <w:lang w:eastAsia="en-US"/>
              </w:rPr>
              <w:t>l</w:t>
            </w:r>
            <w:r w:rsidR="006D75F3">
              <w:rPr>
                <w:szCs w:val="24"/>
                <w:lang w:eastAsia="en-US"/>
              </w:rPr>
              <w:t>a</w:t>
            </w:r>
            <w:r>
              <w:rPr>
                <w:szCs w:val="24"/>
                <w:lang w:eastAsia="en-US"/>
              </w:rPr>
              <w:t xml:space="preserve"> notification</w:t>
            </w:r>
            <w:r w:rsidR="00D43071" w:rsidRPr="001B6AD0">
              <w:rPr>
                <w:szCs w:val="24"/>
                <w:lang w:eastAsia="en-US"/>
              </w:rPr>
              <w:t xml:space="preserve"> de </w:t>
            </w:r>
            <w:r w:rsidR="006D75F3">
              <w:rPr>
                <w:szCs w:val="24"/>
                <w:lang w:eastAsia="en-US"/>
              </w:rPr>
              <w:t>la C</w:t>
            </w:r>
            <w:r w:rsidR="00D43071" w:rsidRPr="001B6AD0">
              <w:rPr>
                <w:szCs w:val="24"/>
                <w:lang w:eastAsia="en-US"/>
              </w:rPr>
              <w:t xml:space="preserve">onclusion </w:t>
            </w:r>
            <w:r w:rsidR="00E422FA" w:rsidRPr="001B6AD0">
              <w:rPr>
                <w:szCs w:val="24"/>
                <w:lang w:eastAsia="en-US"/>
              </w:rPr>
              <w:t>d</w:t>
            </w:r>
            <w:r w:rsidR="00E422FA">
              <w:rPr>
                <w:szCs w:val="24"/>
                <w:lang w:eastAsia="en-US"/>
              </w:rPr>
              <w:t>e</w:t>
            </w:r>
            <w:r w:rsidR="00E422FA" w:rsidRPr="001B6AD0">
              <w:rPr>
                <w:szCs w:val="24"/>
                <w:lang w:eastAsia="en-US"/>
              </w:rPr>
              <w:t xml:space="preserve"> </w:t>
            </w:r>
            <w:r w:rsidR="00E422FA">
              <w:rPr>
                <w:szCs w:val="24"/>
                <w:lang w:eastAsia="en-US"/>
              </w:rPr>
              <w:t>l’</w:t>
            </w:r>
            <w:r w:rsidR="006D75F3">
              <w:rPr>
                <w:szCs w:val="24"/>
                <w:lang w:eastAsia="en-US"/>
              </w:rPr>
              <w:t>A</w:t>
            </w:r>
            <w:r w:rsidR="00D43071" w:rsidRPr="001B6AD0">
              <w:rPr>
                <w:szCs w:val="24"/>
                <w:lang w:eastAsia="en-US"/>
              </w:rPr>
              <w:t>ccord-</w:t>
            </w:r>
            <w:r w:rsidR="006D75F3">
              <w:rPr>
                <w:szCs w:val="24"/>
                <w:lang w:eastAsia="en-US"/>
              </w:rPr>
              <w:t>C</w:t>
            </w:r>
            <w:r w:rsidR="00D43071" w:rsidRPr="001B6AD0">
              <w:rPr>
                <w:szCs w:val="24"/>
                <w:lang w:eastAsia="en-US"/>
              </w:rPr>
              <w:t xml:space="preserve">adre; et </w:t>
            </w:r>
          </w:p>
          <w:p w14:paraId="1A9054CD" w14:textId="4984CBAB" w:rsidR="00940BF3" w:rsidRPr="001B6AD0" w:rsidRDefault="00D43071" w:rsidP="003E6576">
            <w:pPr>
              <w:pStyle w:val="Paragraphedeliste"/>
              <w:numPr>
                <w:ilvl w:val="0"/>
                <w:numId w:val="173"/>
              </w:numPr>
              <w:shd w:val="clear" w:color="auto" w:fill="FDFDFD"/>
              <w:spacing w:after="120"/>
              <w:ind w:left="1036" w:hanging="450"/>
              <w:rPr>
                <w:szCs w:val="24"/>
                <w:lang w:eastAsia="en-US"/>
              </w:rPr>
            </w:pPr>
            <w:r w:rsidRPr="001B6AD0">
              <w:rPr>
                <w:szCs w:val="24"/>
                <w:lang w:eastAsia="en-US"/>
              </w:rPr>
              <w:t xml:space="preserve">Formulaire de </w:t>
            </w:r>
            <w:r w:rsidR="00E422FA">
              <w:rPr>
                <w:szCs w:val="24"/>
                <w:lang w:eastAsia="en-US"/>
              </w:rPr>
              <w:t>Soumission</w:t>
            </w:r>
            <w:r w:rsidRPr="001B6AD0">
              <w:rPr>
                <w:szCs w:val="24"/>
                <w:lang w:eastAsia="en-US"/>
              </w:rPr>
              <w:t xml:space="preserve"> (</w:t>
            </w:r>
            <w:r w:rsidR="00D70E9A">
              <w:rPr>
                <w:szCs w:val="24"/>
                <w:lang w:eastAsia="en-US"/>
              </w:rPr>
              <w:t xml:space="preserve">provenant </w:t>
            </w:r>
            <w:r w:rsidRPr="001B6AD0">
              <w:rPr>
                <w:szCs w:val="24"/>
                <w:lang w:eastAsia="en-US"/>
              </w:rPr>
              <w:t>d</w:t>
            </w:r>
            <w:r w:rsidR="00D70E9A">
              <w:rPr>
                <w:szCs w:val="24"/>
                <w:lang w:eastAsia="en-US"/>
              </w:rPr>
              <w:t xml:space="preserve">e </w:t>
            </w:r>
            <w:r w:rsidR="009567A8">
              <w:rPr>
                <w:szCs w:val="24"/>
                <w:lang w:eastAsia="en-US"/>
              </w:rPr>
              <w:t xml:space="preserve">la </w:t>
            </w:r>
            <w:r w:rsidR="008C3877">
              <w:rPr>
                <w:szCs w:val="24"/>
                <w:lang w:eastAsia="en-US"/>
              </w:rPr>
              <w:t>Procédure Primaire d’Acquisition</w:t>
            </w:r>
            <w:r w:rsidRPr="001B6AD0">
              <w:rPr>
                <w:szCs w:val="24"/>
                <w:lang w:eastAsia="en-US"/>
              </w:rPr>
              <w:t>).</w:t>
            </w:r>
          </w:p>
        </w:tc>
      </w:tr>
      <w:tr w:rsidR="00AB463D" w:rsidRPr="002613AE" w14:paraId="56E2A92F" w14:textId="77777777" w:rsidTr="00C57C20">
        <w:tc>
          <w:tcPr>
            <w:tcW w:w="2178" w:type="dxa"/>
          </w:tcPr>
          <w:p w14:paraId="729F927A" w14:textId="50B953C1" w:rsidR="00AB463D" w:rsidRPr="002613AE" w:rsidRDefault="00AB463D" w:rsidP="00323E87">
            <w:pPr>
              <w:pStyle w:val="Style7"/>
            </w:pPr>
            <w:r>
              <w:t>Obligations du Fournisseur</w:t>
            </w:r>
          </w:p>
        </w:tc>
        <w:tc>
          <w:tcPr>
            <w:tcW w:w="7380" w:type="dxa"/>
          </w:tcPr>
          <w:p w14:paraId="036206A4" w14:textId="1AB52DA4" w:rsidR="00722CDC" w:rsidRPr="00AB744D" w:rsidRDefault="00722CDC" w:rsidP="003E6576">
            <w:pPr>
              <w:pStyle w:val="Paragraphedeliste"/>
              <w:numPr>
                <w:ilvl w:val="1"/>
                <w:numId w:val="180"/>
              </w:numPr>
              <w:shd w:val="clear" w:color="auto" w:fill="FDFDFD"/>
              <w:tabs>
                <w:tab w:val="clear" w:pos="360"/>
              </w:tabs>
              <w:spacing w:before="120" w:after="120"/>
              <w:ind w:left="496" w:hanging="496"/>
            </w:pPr>
            <w:r w:rsidRPr="00AB744D">
              <w:rPr>
                <w:lang w:val="fr"/>
              </w:rPr>
              <w:t xml:space="preserve">Le Fournisseur </w:t>
            </w:r>
            <w:r w:rsidR="009567A8" w:rsidRPr="00AB744D">
              <w:rPr>
                <w:lang w:val="fr"/>
              </w:rPr>
              <w:t xml:space="preserve">prévoit </w:t>
            </w:r>
            <w:r w:rsidRPr="00AB744D">
              <w:rPr>
                <w:lang w:val="fr"/>
              </w:rPr>
              <w:t xml:space="preserve">de fournir (offre à commandes) à l’Acheteur les </w:t>
            </w:r>
            <w:r w:rsidR="0044486C" w:rsidRPr="00AB744D">
              <w:rPr>
                <w:lang w:val="fr"/>
              </w:rPr>
              <w:t>Fournitures</w:t>
            </w:r>
            <w:r w:rsidRPr="00AB744D">
              <w:rPr>
                <w:lang w:val="fr"/>
              </w:rPr>
              <w:t>, y compris les Services connexes, le cas échéant, décrits dans l’Annexe 1 de l’Accord-</w:t>
            </w:r>
            <w:r w:rsidR="0044486C" w:rsidRPr="00AB744D">
              <w:rPr>
                <w:lang w:val="fr"/>
              </w:rPr>
              <w:t>C</w:t>
            </w:r>
            <w:r w:rsidRPr="00AB744D">
              <w:rPr>
                <w:lang w:val="fr"/>
              </w:rPr>
              <w:t xml:space="preserve">adre : </w:t>
            </w:r>
            <w:r w:rsidR="00E57706" w:rsidRPr="00AB744D">
              <w:rPr>
                <w:lang w:val="fr"/>
              </w:rPr>
              <w:t>Besoins d’Acquisitions</w:t>
            </w:r>
            <w:r w:rsidRPr="00AB744D">
              <w:rPr>
                <w:lang w:val="fr"/>
              </w:rPr>
              <w:t>, pour la Durée du présent Accord-</w:t>
            </w:r>
            <w:r w:rsidR="0044486C" w:rsidRPr="00AB744D">
              <w:rPr>
                <w:lang w:val="fr"/>
              </w:rPr>
              <w:t>C</w:t>
            </w:r>
            <w:r w:rsidRPr="00AB744D">
              <w:rPr>
                <w:lang w:val="fr"/>
              </w:rPr>
              <w:t>adre, conformément aux modalités stipulées dans le présent Accord-</w:t>
            </w:r>
            <w:r w:rsidR="0044486C" w:rsidRPr="00AB744D">
              <w:rPr>
                <w:lang w:val="fr"/>
              </w:rPr>
              <w:t>C</w:t>
            </w:r>
            <w:r w:rsidRPr="00AB744D">
              <w:rPr>
                <w:lang w:val="fr"/>
              </w:rPr>
              <w:t xml:space="preserve">adre. </w:t>
            </w:r>
          </w:p>
          <w:p w14:paraId="7624BEBD" w14:textId="77777777" w:rsidR="00AB744D" w:rsidRPr="00964DF9" w:rsidRDefault="00AB744D" w:rsidP="00AB744D">
            <w:pPr>
              <w:pStyle w:val="Paragraphedeliste"/>
              <w:shd w:val="clear" w:color="auto" w:fill="FDFDFD"/>
              <w:spacing w:before="120" w:after="120"/>
              <w:ind w:left="360"/>
            </w:pPr>
          </w:p>
          <w:p w14:paraId="0B9F22EF" w14:textId="7DD5079B" w:rsidR="00AB744D" w:rsidRPr="00AB744D" w:rsidRDefault="00722CDC" w:rsidP="003E6576">
            <w:pPr>
              <w:pStyle w:val="Paragraphedeliste"/>
              <w:numPr>
                <w:ilvl w:val="1"/>
                <w:numId w:val="180"/>
              </w:numPr>
              <w:shd w:val="clear" w:color="auto" w:fill="FDFDFD"/>
              <w:tabs>
                <w:tab w:val="clear" w:pos="360"/>
              </w:tabs>
              <w:spacing w:before="120" w:after="120"/>
              <w:ind w:left="496" w:hanging="496"/>
            </w:pPr>
            <w:bookmarkStart w:id="488" w:name="_Hlk42170648"/>
            <w:r>
              <w:rPr>
                <w:lang w:val="fr"/>
              </w:rPr>
              <w:t xml:space="preserve">Le Fournisseur répondra à une demande de </w:t>
            </w:r>
            <w:r w:rsidR="008A7A1D">
              <w:rPr>
                <w:lang w:val="fr"/>
              </w:rPr>
              <w:t xml:space="preserve">prix </w:t>
            </w:r>
            <w:r w:rsidR="003D4492">
              <w:rPr>
                <w:lang w:val="fr"/>
              </w:rPr>
              <w:t xml:space="preserve">ou à une commande directe </w:t>
            </w:r>
            <w:r>
              <w:rPr>
                <w:lang w:val="fr"/>
              </w:rPr>
              <w:t>d’un Acheteur dans le délai spécifié dans cette demande soit</w:t>
            </w:r>
            <w:r w:rsidR="00DC5372">
              <w:rPr>
                <w:lang w:val="fr"/>
              </w:rPr>
              <w:t xml:space="preserve"> : </w:t>
            </w:r>
            <w:r>
              <w:rPr>
                <w:lang w:val="fr"/>
              </w:rPr>
              <w:t>(i) en soumettant un</w:t>
            </w:r>
            <w:r w:rsidR="00FF22B1">
              <w:rPr>
                <w:lang w:val="fr"/>
              </w:rPr>
              <w:t>e offre de prix</w:t>
            </w:r>
            <w:r w:rsidR="00DC5372">
              <w:rPr>
                <w:lang w:val="fr"/>
              </w:rPr>
              <w:t>,</w:t>
            </w:r>
            <w:r>
              <w:rPr>
                <w:lang w:val="fr"/>
              </w:rPr>
              <w:t xml:space="preserve"> ou (ii) en acceptant l’attribution </w:t>
            </w:r>
            <w:r w:rsidR="008A5A7A">
              <w:rPr>
                <w:lang w:val="fr"/>
              </w:rPr>
              <w:t>de la commande</w:t>
            </w:r>
            <w:r>
              <w:rPr>
                <w:lang w:val="fr"/>
              </w:rPr>
              <w:t xml:space="preserve"> directe</w:t>
            </w:r>
            <w:r w:rsidR="00CF5BC2">
              <w:rPr>
                <w:lang w:val="fr"/>
              </w:rPr>
              <w:t>,</w:t>
            </w:r>
            <w:r>
              <w:rPr>
                <w:lang w:val="fr"/>
              </w:rPr>
              <w:t xml:space="preserve"> ou (iii) en informant l’Acheteur qu’il n’a pas l’intention de </w:t>
            </w:r>
            <w:r w:rsidR="00234F70">
              <w:rPr>
                <w:lang w:val="fr"/>
              </w:rPr>
              <w:t xml:space="preserve">livrer </w:t>
            </w:r>
            <w:r>
              <w:rPr>
                <w:lang w:val="fr"/>
              </w:rPr>
              <w:t xml:space="preserve">les </w:t>
            </w:r>
            <w:r w:rsidR="00CF5BC2">
              <w:rPr>
                <w:lang w:val="fr"/>
              </w:rPr>
              <w:t>Fournitures</w:t>
            </w:r>
            <w:r>
              <w:rPr>
                <w:lang w:val="fr"/>
              </w:rPr>
              <w:t xml:space="preserve"> et les Services connexes (le cas échéant) </w:t>
            </w:r>
            <w:r w:rsidR="00234F70">
              <w:rPr>
                <w:lang w:val="fr"/>
              </w:rPr>
              <w:t>dans le cadre d’une</w:t>
            </w:r>
            <w:r w:rsidR="00C818E7">
              <w:rPr>
                <w:lang w:val="fr"/>
              </w:rPr>
              <w:t xml:space="preserve"> Commande subséquente</w:t>
            </w:r>
            <w:r>
              <w:rPr>
                <w:lang w:val="fr"/>
              </w:rPr>
              <w:t>.</w:t>
            </w:r>
          </w:p>
          <w:p w14:paraId="4C4C827E" w14:textId="77777777" w:rsidR="00AB744D" w:rsidRPr="00964DF9" w:rsidRDefault="00AB744D" w:rsidP="00AB744D">
            <w:pPr>
              <w:shd w:val="clear" w:color="auto" w:fill="FDFDFD"/>
              <w:spacing w:before="120" w:after="120"/>
            </w:pPr>
          </w:p>
          <w:bookmarkEnd w:id="488"/>
          <w:p w14:paraId="00C4C90C" w14:textId="54D005A7" w:rsidR="00722CDC" w:rsidRPr="00AB744D" w:rsidRDefault="00722CDC" w:rsidP="003E6576">
            <w:pPr>
              <w:pStyle w:val="Paragraphedeliste"/>
              <w:numPr>
                <w:ilvl w:val="1"/>
                <w:numId w:val="180"/>
              </w:numPr>
              <w:shd w:val="clear" w:color="auto" w:fill="FDFDFD"/>
              <w:tabs>
                <w:tab w:val="clear" w:pos="360"/>
              </w:tabs>
              <w:spacing w:before="120" w:after="120"/>
              <w:ind w:left="496" w:hanging="496"/>
            </w:pPr>
            <w:r w:rsidRPr="00AC3BF8">
              <w:rPr>
                <w:lang w:val="fr"/>
              </w:rPr>
              <w:t xml:space="preserve">Pendant la </w:t>
            </w:r>
            <w:r w:rsidR="00234F70">
              <w:rPr>
                <w:lang w:val="fr"/>
              </w:rPr>
              <w:t>D</w:t>
            </w:r>
            <w:r w:rsidRPr="00AC3BF8">
              <w:rPr>
                <w:lang w:val="fr"/>
              </w:rPr>
              <w:t>urée du Contrat-</w:t>
            </w:r>
            <w:r w:rsidR="00CF5BC2">
              <w:rPr>
                <w:lang w:val="fr"/>
              </w:rPr>
              <w:t>C</w:t>
            </w:r>
            <w:r w:rsidRPr="00AC3BF8">
              <w:rPr>
                <w:lang w:val="fr"/>
              </w:rPr>
              <w:t xml:space="preserve">adre, le Fournisseur </w:t>
            </w:r>
            <w:r w:rsidR="00234F70">
              <w:rPr>
                <w:lang w:val="fr"/>
              </w:rPr>
              <w:t xml:space="preserve">doit </w:t>
            </w:r>
            <w:r w:rsidRPr="00AC3BF8">
              <w:rPr>
                <w:lang w:val="fr"/>
              </w:rPr>
              <w:t xml:space="preserve">continuer d’être éligible et qualifié, et les </w:t>
            </w:r>
            <w:r w:rsidR="00CF5BC2">
              <w:rPr>
                <w:lang w:val="fr"/>
              </w:rPr>
              <w:t>Fournitures</w:t>
            </w:r>
            <w:r w:rsidRPr="00AC3BF8">
              <w:rPr>
                <w:lang w:val="fr"/>
              </w:rPr>
              <w:t xml:space="preserve"> </w:t>
            </w:r>
            <w:r w:rsidR="00C847D2">
              <w:rPr>
                <w:lang w:val="fr"/>
              </w:rPr>
              <w:t xml:space="preserve">doivent </w:t>
            </w:r>
            <w:r w:rsidRPr="00AC3BF8">
              <w:rPr>
                <w:lang w:val="fr"/>
              </w:rPr>
              <w:t>continuerd’être éligibles,</w:t>
            </w:r>
            <w:r w:rsidRPr="00AC3BF8">
              <w:rPr>
                <w:color w:val="000000" w:themeColor="text1"/>
                <w:lang w:val="fr"/>
              </w:rPr>
              <w:t xml:space="preserve"> conformément aux critères de qualification et d’éligibilité stipulés dans </w:t>
            </w:r>
            <w:r w:rsidR="00C847D2">
              <w:rPr>
                <w:color w:val="000000" w:themeColor="text1"/>
                <w:lang w:val="fr"/>
              </w:rPr>
              <w:t>la Procédure Primaire</w:t>
            </w:r>
            <w:r w:rsidR="002A139C">
              <w:rPr>
                <w:color w:val="000000" w:themeColor="text1"/>
                <w:lang w:val="fr"/>
              </w:rPr>
              <w:t xml:space="preserve"> d’Acquisition</w:t>
            </w:r>
            <w:r w:rsidRPr="00AC3BF8">
              <w:rPr>
                <w:color w:val="000000" w:themeColor="text1"/>
                <w:lang w:val="fr"/>
              </w:rPr>
              <w:t xml:space="preserve"> et aux dispositions des paragraphes </w:t>
            </w:r>
            <w:r>
              <w:rPr>
                <w:lang w:val="fr"/>
              </w:rPr>
              <w:t xml:space="preserve">4.4 (a) </w:t>
            </w:r>
            <w:r w:rsidRPr="00AC3BF8">
              <w:rPr>
                <w:color w:val="000000" w:themeColor="text1"/>
                <w:lang w:val="fr"/>
              </w:rPr>
              <w:t xml:space="preserve">à </w:t>
            </w:r>
            <w:r>
              <w:rPr>
                <w:color w:val="000000" w:themeColor="text1"/>
                <w:lang w:val="fr"/>
              </w:rPr>
              <w:t>4.4 (</w:t>
            </w:r>
            <w:r w:rsidRPr="00AC3BF8">
              <w:rPr>
                <w:color w:val="000000" w:themeColor="text1"/>
                <w:lang w:val="fr"/>
              </w:rPr>
              <w:t>c</w:t>
            </w:r>
            <w:r>
              <w:rPr>
                <w:color w:val="000000" w:themeColor="text1"/>
                <w:lang w:val="fr"/>
              </w:rPr>
              <w:t xml:space="preserve">) </w:t>
            </w:r>
            <w:r w:rsidRPr="00AC3BF8">
              <w:rPr>
                <w:color w:val="000000" w:themeColor="text1"/>
                <w:lang w:val="fr"/>
              </w:rPr>
              <w:t>ci-dessous</w:t>
            </w:r>
            <w:r>
              <w:rPr>
                <w:color w:val="000000" w:themeColor="text1"/>
                <w:lang w:val="fr"/>
              </w:rPr>
              <w:t xml:space="preserve">. </w:t>
            </w:r>
            <w:r w:rsidRPr="00AC3BF8">
              <w:rPr>
                <w:color w:val="000000" w:themeColor="text1"/>
                <w:lang w:val="fr"/>
              </w:rPr>
              <w:t xml:space="preserve">Le Fournisseur informera immédiatement l’Acheteur, par écrit, s’il cesse d’être qualifié et/ou cesse d’être éligible, ou si les </w:t>
            </w:r>
            <w:r w:rsidR="00CF26D8">
              <w:rPr>
                <w:color w:val="000000" w:themeColor="text1"/>
                <w:lang w:val="fr"/>
              </w:rPr>
              <w:t>Fournitures</w:t>
            </w:r>
            <w:r w:rsidRPr="00AC3BF8">
              <w:rPr>
                <w:color w:val="000000" w:themeColor="text1"/>
                <w:lang w:val="fr"/>
              </w:rPr>
              <w:t xml:space="preserve"> cessent d’être éligibles. </w:t>
            </w:r>
          </w:p>
          <w:p w14:paraId="4E741D0F" w14:textId="77777777" w:rsidR="00AB744D" w:rsidRPr="00964DF9" w:rsidRDefault="00AB744D" w:rsidP="00AB744D">
            <w:pPr>
              <w:shd w:val="clear" w:color="auto" w:fill="FDFDFD"/>
              <w:spacing w:before="120" w:after="120"/>
            </w:pPr>
          </w:p>
          <w:p w14:paraId="18617A93" w14:textId="7CF0FC5A" w:rsidR="00722CDC" w:rsidRPr="00964DF9" w:rsidRDefault="00722CDC" w:rsidP="003E6576">
            <w:pPr>
              <w:pStyle w:val="Paragraphedeliste"/>
              <w:numPr>
                <w:ilvl w:val="1"/>
                <w:numId w:val="180"/>
              </w:numPr>
              <w:shd w:val="clear" w:color="auto" w:fill="FDFDFD"/>
              <w:tabs>
                <w:tab w:val="clear" w:pos="360"/>
              </w:tabs>
              <w:spacing w:before="120" w:after="120"/>
              <w:ind w:left="496" w:hanging="496"/>
            </w:pPr>
            <w:r w:rsidRPr="00B335B0">
              <w:rPr>
                <w:lang w:val="fr"/>
              </w:rPr>
              <w:t xml:space="preserve">Les </w:t>
            </w:r>
            <w:r w:rsidR="00E97D8A">
              <w:rPr>
                <w:lang w:val="fr"/>
              </w:rPr>
              <w:t>Fournitures</w:t>
            </w:r>
            <w:r w:rsidRPr="00B335B0">
              <w:rPr>
                <w:lang w:val="fr"/>
              </w:rPr>
              <w:t xml:space="preserve"> livrées dans le cadre de</w:t>
            </w:r>
            <w:r w:rsidR="00E97D8A">
              <w:rPr>
                <w:lang w:val="fr"/>
              </w:rPr>
              <w:t xml:space="preserve"> </w:t>
            </w:r>
            <w:r w:rsidR="002A139C">
              <w:rPr>
                <w:lang w:val="fr"/>
              </w:rPr>
              <w:t>Commandes subséquentes</w:t>
            </w:r>
            <w:r w:rsidR="0064188A">
              <w:rPr>
                <w:lang w:val="fr"/>
              </w:rPr>
              <w:t xml:space="preserve"> </w:t>
            </w:r>
            <w:r w:rsidRPr="00DD6921">
              <w:rPr>
                <w:lang w:val="fr"/>
              </w:rPr>
              <w:t xml:space="preserve">qui peuvent être </w:t>
            </w:r>
            <w:r w:rsidR="002A139C">
              <w:rPr>
                <w:lang w:val="fr"/>
              </w:rPr>
              <w:t>effectu</w:t>
            </w:r>
            <w:r w:rsidR="002A139C" w:rsidRPr="00DD6921">
              <w:rPr>
                <w:lang w:val="fr"/>
              </w:rPr>
              <w:t>é</w:t>
            </w:r>
            <w:r w:rsidR="002A139C">
              <w:rPr>
                <w:lang w:val="fr"/>
              </w:rPr>
              <w:t>e</w:t>
            </w:r>
            <w:r w:rsidR="002A139C" w:rsidRPr="00DD6921">
              <w:rPr>
                <w:lang w:val="fr"/>
              </w:rPr>
              <w:t xml:space="preserve">s </w:t>
            </w:r>
            <w:r w:rsidRPr="00DD6921">
              <w:rPr>
                <w:lang w:val="fr"/>
              </w:rPr>
              <w:t xml:space="preserve">par l’Acheteur </w:t>
            </w:r>
            <w:r w:rsidRPr="00B335B0">
              <w:rPr>
                <w:lang w:val="fr"/>
              </w:rPr>
              <w:t>s</w:t>
            </w:r>
            <w:r w:rsidR="007F442E">
              <w:rPr>
                <w:lang w:val="fr"/>
              </w:rPr>
              <w:t>er</w:t>
            </w:r>
            <w:r w:rsidRPr="00B335B0">
              <w:rPr>
                <w:lang w:val="fr"/>
              </w:rPr>
              <w:t>ont</w:t>
            </w:r>
            <w:r w:rsidR="00F21F92">
              <w:rPr>
                <w:lang w:val="fr"/>
              </w:rPr>
              <w:t> :</w:t>
            </w:r>
          </w:p>
          <w:p w14:paraId="6EA80921" w14:textId="392B4B90" w:rsidR="00722CDC" w:rsidRPr="00964DF9" w:rsidRDefault="00722CDC" w:rsidP="00722CDC">
            <w:pPr>
              <w:pStyle w:val="Titre3"/>
              <w:numPr>
                <w:ilvl w:val="2"/>
                <w:numId w:val="174"/>
              </w:numPr>
              <w:tabs>
                <w:tab w:val="num" w:pos="0"/>
                <w:tab w:val="num" w:pos="360"/>
              </w:tabs>
              <w:spacing w:before="120" w:after="120"/>
              <w:ind w:left="1242" w:hanging="540"/>
              <w:rPr>
                <w:lang w:val="fr-FR"/>
              </w:rPr>
            </w:pPr>
            <w:r w:rsidRPr="00AC3BF8">
              <w:rPr>
                <w:lang w:val="fr"/>
              </w:rPr>
              <w:t xml:space="preserve">de la qualité, du type et de ce qui est spécifié dans </w:t>
            </w:r>
            <w:r w:rsidRPr="008D2CBB">
              <w:rPr>
                <w:lang w:val="fr"/>
              </w:rPr>
              <w:t>l’Accord-</w:t>
            </w:r>
            <w:r w:rsidR="007F442E">
              <w:rPr>
                <w:lang w:val="fr"/>
              </w:rPr>
              <w:t>C</w:t>
            </w:r>
            <w:r w:rsidRPr="008D2CBB">
              <w:rPr>
                <w:lang w:val="fr"/>
              </w:rPr>
              <w:t xml:space="preserve">adre, </w:t>
            </w:r>
            <w:r w:rsidR="007F442E">
              <w:rPr>
                <w:lang w:val="fr"/>
              </w:rPr>
              <w:t>A</w:t>
            </w:r>
            <w:r w:rsidRPr="008D2CBB">
              <w:rPr>
                <w:lang w:val="fr"/>
              </w:rPr>
              <w:t xml:space="preserve">nnexe 1 : </w:t>
            </w:r>
            <w:r w:rsidR="00E57706">
              <w:rPr>
                <w:lang w:val="fr"/>
              </w:rPr>
              <w:t>Besoins d’Acquisitions</w:t>
            </w:r>
            <w:r w:rsidRPr="008D2CBB">
              <w:rPr>
                <w:lang w:val="fr"/>
              </w:rPr>
              <w:t>;</w:t>
            </w:r>
          </w:p>
          <w:p w14:paraId="3F733761" w14:textId="5F235B69" w:rsidR="00722CDC" w:rsidRPr="00964DF9" w:rsidRDefault="00722CDC" w:rsidP="00722CDC">
            <w:pPr>
              <w:pStyle w:val="Titre3"/>
              <w:numPr>
                <w:ilvl w:val="2"/>
                <w:numId w:val="174"/>
              </w:numPr>
              <w:tabs>
                <w:tab w:val="num" w:pos="0"/>
                <w:tab w:val="num" w:pos="360"/>
              </w:tabs>
              <w:spacing w:before="120" w:after="120"/>
              <w:ind w:left="1242" w:hanging="540"/>
              <w:rPr>
                <w:lang w:val="fr-FR"/>
              </w:rPr>
            </w:pPr>
            <w:r w:rsidRPr="00AC3BF8">
              <w:rPr>
                <w:lang w:val="fr"/>
              </w:rPr>
              <w:t xml:space="preserve">au prix contractuel spécifié dans </w:t>
            </w:r>
            <w:r w:rsidR="00395F2D">
              <w:rPr>
                <w:lang w:val="fr"/>
              </w:rPr>
              <w:t>la Commande</w:t>
            </w:r>
            <w:r w:rsidR="009C2C11">
              <w:rPr>
                <w:lang w:val="fr"/>
              </w:rPr>
              <w:t xml:space="preserve"> </w:t>
            </w:r>
            <w:r w:rsidRPr="00AC3BF8">
              <w:rPr>
                <w:lang w:val="fr"/>
              </w:rPr>
              <w:t>; et</w:t>
            </w:r>
          </w:p>
          <w:p w14:paraId="42205430" w14:textId="4D3E03B5" w:rsidR="00722CDC" w:rsidRPr="00964DF9" w:rsidRDefault="00722CDC" w:rsidP="00722CDC">
            <w:pPr>
              <w:pStyle w:val="Titre3"/>
              <w:numPr>
                <w:ilvl w:val="2"/>
                <w:numId w:val="174"/>
              </w:numPr>
              <w:tabs>
                <w:tab w:val="num" w:pos="0"/>
                <w:tab w:val="num" w:pos="360"/>
              </w:tabs>
              <w:spacing w:before="120" w:after="120"/>
              <w:ind w:left="1242" w:hanging="540"/>
              <w:rPr>
                <w:lang w:val="fr-FR"/>
              </w:rPr>
            </w:pPr>
            <w:r w:rsidRPr="00AC3BF8">
              <w:rPr>
                <w:lang w:val="fr"/>
              </w:rPr>
              <w:t>en quantités déterminées, aux moments et aux endroits spécifiés dans l</w:t>
            </w:r>
            <w:r w:rsidR="00395F2D">
              <w:rPr>
                <w:lang w:val="fr"/>
              </w:rPr>
              <w:t>a</w:t>
            </w:r>
            <w:r w:rsidRPr="00AC3BF8">
              <w:rPr>
                <w:lang w:val="fr"/>
              </w:rPr>
              <w:t xml:space="preserve"> </w:t>
            </w:r>
            <w:r w:rsidR="00C818E7">
              <w:rPr>
                <w:lang w:val="fr"/>
              </w:rPr>
              <w:t>Commande</w:t>
            </w:r>
            <w:r w:rsidRPr="00AC3BF8">
              <w:rPr>
                <w:lang w:val="fr"/>
              </w:rPr>
              <w:t xml:space="preserve"> subséquent</w:t>
            </w:r>
            <w:r w:rsidR="00395F2D">
              <w:rPr>
                <w:lang w:val="fr"/>
              </w:rPr>
              <w:t>e</w:t>
            </w:r>
            <w:r w:rsidR="009C2C11">
              <w:rPr>
                <w:lang w:val="fr"/>
              </w:rPr>
              <w:t>.</w:t>
            </w:r>
          </w:p>
          <w:p w14:paraId="6D4A8802" w14:textId="2E7E1F2E" w:rsidR="00722CDC" w:rsidRPr="00964DF9" w:rsidRDefault="00722CDC" w:rsidP="003E6576">
            <w:pPr>
              <w:pStyle w:val="Paragraphedeliste"/>
              <w:numPr>
                <w:ilvl w:val="1"/>
                <w:numId w:val="180"/>
              </w:numPr>
              <w:shd w:val="clear" w:color="auto" w:fill="FDFDFD"/>
              <w:tabs>
                <w:tab w:val="clear" w:pos="360"/>
              </w:tabs>
              <w:spacing w:before="120" w:after="120"/>
              <w:ind w:left="496" w:hanging="496"/>
            </w:pPr>
            <w:r w:rsidRPr="00335361">
              <w:rPr>
                <w:b/>
                <w:bCs/>
                <w:i/>
                <w:lang w:val="fr"/>
              </w:rPr>
              <w:t xml:space="preserve">[Inclure </w:t>
            </w:r>
            <w:r w:rsidR="00DB3F06">
              <w:rPr>
                <w:b/>
                <w:bCs/>
                <w:i/>
                <w:lang w:val="fr"/>
              </w:rPr>
              <w:t>la CAC</w:t>
            </w:r>
            <w:r>
              <w:rPr>
                <w:b/>
                <w:bCs/>
                <w:i/>
                <w:lang w:val="fr"/>
              </w:rPr>
              <w:t xml:space="preserve"> 4.5 </w:t>
            </w:r>
            <w:r w:rsidRPr="00F70E6D">
              <w:rPr>
                <w:b/>
                <w:bCs/>
                <w:i/>
                <w:iCs/>
                <w:lang w:val="fr"/>
              </w:rPr>
              <w:t xml:space="preserve">pour </w:t>
            </w:r>
            <w:r w:rsidRPr="003E6576">
              <w:rPr>
                <w:lang w:val="fr"/>
              </w:rPr>
              <w:t>les</w:t>
            </w:r>
            <w:r w:rsidRPr="00F70E6D">
              <w:rPr>
                <w:b/>
                <w:bCs/>
                <w:i/>
                <w:iCs/>
                <w:lang w:val="fr"/>
              </w:rPr>
              <w:t xml:space="preserve"> technologies</w:t>
            </w:r>
            <w:r>
              <w:rPr>
                <w:lang w:val="fr"/>
              </w:rPr>
              <w:t xml:space="preserve"> </w:t>
            </w:r>
            <w:r w:rsidRPr="00335361">
              <w:rPr>
                <w:b/>
                <w:bCs/>
                <w:i/>
                <w:lang w:val="fr"/>
              </w:rPr>
              <w:t>en évolution rapide telles que les systèmes d’information (ordinateurs, logiciels, technologies de communication, etc.) préciser que cette exigence s’applique.]</w:t>
            </w:r>
            <w:r>
              <w:rPr>
                <w:lang w:val="fr"/>
              </w:rPr>
              <w:t xml:space="preserve"> À tout moment pendant la </w:t>
            </w:r>
            <w:r w:rsidR="00C70016">
              <w:rPr>
                <w:lang w:val="fr"/>
              </w:rPr>
              <w:t>D</w:t>
            </w:r>
            <w:r>
              <w:rPr>
                <w:lang w:val="fr"/>
              </w:rPr>
              <w:t>urée d</w:t>
            </w:r>
            <w:r w:rsidR="008257AA">
              <w:rPr>
                <w:lang w:val="fr"/>
              </w:rPr>
              <w:t>e l’Accord-C</w:t>
            </w:r>
            <w:r>
              <w:rPr>
                <w:lang w:val="fr"/>
              </w:rPr>
              <w:t xml:space="preserve">adre, si des avancées technologiques sont introduites par le </w:t>
            </w:r>
            <w:r w:rsidR="008257AA">
              <w:rPr>
                <w:lang w:val="fr"/>
              </w:rPr>
              <w:t>F</w:t>
            </w:r>
            <w:r>
              <w:rPr>
                <w:lang w:val="fr"/>
              </w:rPr>
              <w:t>ournisseur pour les</w:t>
            </w:r>
            <w:r w:rsidR="008257AA">
              <w:rPr>
                <w:lang w:val="fr"/>
              </w:rPr>
              <w:t xml:space="preserve"> </w:t>
            </w:r>
            <w:r w:rsidR="0016031E">
              <w:rPr>
                <w:lang w:val="fr"/>
              </w:rPr>
              <w:t>Fournitures</w:t>
            </w:r>
            <w:r>
              <w:rPr>
                <w:lang w:val="fr"/>
              </w:rPr>
              <w:t xml:space="preserve"> proposé</w:t>
            </w:r>
            <w:r w:rsidR="0016031E">
              <w:rPr>
                <w:lang w:val="fr"/>
              </w:rPr>
              <w:t>e</w:t>
            </w:r>
            <w:r>
              <w:rPr>
                <w:lang w:val="fr"/>
              </w:rPr>
              <w:t>s pour l</w:t>
            </w:r>
            <w:r w:rsidR="0016031E">
              <w:rPr>
                <w:lang w:val="fr"/>
              </w:rPr>
              <w:t>’Accord-C</w:t>
            </w:r>
            <w:r w:rsidRPr="00AC3BF8">
              <w:rPr>
                <w:lang w:val="fr"/>
              </w:rPr>
              <w:t xml:space="preserve">adre, le </w:t>
            </w:r>
            <w:r w:rsidR="0016031E">
              <w:rPr>
                <w:lang w:val="fr"/>
              </w:rPr>
              <w:t>F</w:t>
            </w:r>
            <w:r w:rsidRPr="00AC3BF8">
              <w:rPr>
                <w:lang w:val="fr"/>
              </w:rPr>
              <w:t xml:space="preserve">ournisseur </w:t>
            </w:r>
            <w:r w:rsidR="00451F63">
              <w:rPr>
                <w:lang w:val="fr"/>
              </w:rPr>
              <w:t xml:space="preserve">devra </w:t>
            </w:r>
            <w:r w:rsidR="00C70016">
              <w:rPr>
                <w:lang w:val="fr"/>
              </w:rPr>
              <w:t>livre</w:t>
            </w:r>
            <w:r w:rsidRPr="00AC3BF8">
              <w:rPr>
                <w:lang w:val="fr"/>
              </w:rPr>
              <w:t xml:space="preserve">r </w:t>
            </w:r>
            <w:r w:rsidR="00C70016">
              <w:rPr>
                <w:lang w:val="fr"/>
              </w:rPr>
              <w:t>à l’(aux)</w:t>
            </w:r>
            <w:r w:rsidRPr="00AC3BF8">
              <w:rPr>
                <w:lang w:val="fr"/>
              </w:rPr>
              <w:t xml:space="preserve"> </w:t>
            </w:r>
            <w:r w:rsidR="00451F63">
              <w:rPr>
                <w:lang w:val="fr"/>
              </w:rPr>
              <w:t>A</w:t>
            </w:r>
            <w:r w:rsidRPr="00AC3BF8">
              <w:rPr>
                <w:lang w:val="fr"/>
              </w:rPr>
              <w:t>cheteur</w:t>
            </w:r>
            <w:r w:rsidR="00C70016">
              <w:rPr>
                <w:lang w:val="fr"/>
              </w:rPr>
              <w:t>(</w:t>
            </w:r>
            <w:r w:rsidR="00451F63">
              <w:rPr>
                <w:lang w:val="fr"/>
              </w:rPr>
              <w:t>s</w:t>
            </w:r>
            <w:r w:rsidR="00C70016">
              <w:rPr>
                <w:lang w:val="fr"/>
              </w:rPr>
              <w:t>)</w:t>
            </w:r>
            <w:r w:rsidRPr="00AC3BF8">
              <w:rPr>
                <w:lang w:val="fr"/>
              </w:rPr>
              <w:t xml:space="preserve"> </w:t>
            </w:r>
            <w:r w:rsidR="008D4E71">
              <w:rPr>
                <w:lang w:val="fr"/>
              </w:rPr>
              <w:t>effectuant des Commandes,</w:t>
            </w:r>
            <w:r w:rsidR="007E29EC">
              <w:rPr>
                <w:lang w:val="fr"/>
              </w:rPr>
              <w:t xml:space="preserve"> </w:t>
            </w:r>
            <w:r w:rsidRPr="00AC3BF8">
              <w:rPr>
                <w:lang w:val="fr"/>
              </w:rPr>
              <w:t xml:space="preserve">les dernières versions des </w:t>
            </w:r>
            <w:r w:rsidR="00674776">
              <w:rPr>
                <w:lang w:val="fr"/>
              </w:rPr>
              <w:t xml:space="preserve">Fournitures </w:t>
            </w:r>
            <w:r w:rsidRPr="00AC3BF8">
              <w:rPr>
                <w:lang w:val="fr"/>
              </w:rPr>
              <w:t xml:space="preserve">disponibles au moment de la </w:t>
            </w:r>
            <w:r w:rsidR="008D4E71">
              <w:rPr>
                <w:lang w:val="fr"/>
              </w:rPr>
              <w:t>C</w:t>
            </w:r>
            <w:r w:rsidRPr="00AC3BF8">
              <w:rPr>
                <w:lang w:val="fr"/>
              </w:rPr>
              <w:t>ommande subséquente, ayant des performances ou des fonctionnalités égales ou supérieures</w:t>
            </w:r>
            <w:r w:rsidR="00465BEF">
              <w:rPr>
                <w:lang w:val="fr"/>
              </w:rPr>
              <w:t>,</w:t>
            </w:r>
            <w:r w:rsidRPr="00AC3BF8">
              <w:rPr>
                <w:lang w:val="fr"/>
              </w:rPr>
              <w:t xml:space="preserve"> sans frais supplémentaires pour l’</w:t>
            </w:r>
            <w:r w:rsidR="00465BEF">
              <w:rPr>
                <w:lang w:val="fr"/>
              </w:rPr>
              <w:t>(les)</w:t>
            </w:r>
            <w:r w:rsidR="00674776">
              <w:rPr>
                <w:lang w:val="fr"/>
              </w:rPr>
              <w:t>A</w:t>
            </w:r>
            <w:r w:rsidRPr="00AC3BF8">
              <w:rPr>
                <w:lang w:val="fr"/>
              </w:rPr>
              <w:t>cheteur</w:t>
            </w:r>
            <w:r w:rsidR="00465BEF">
              <w:rPr>
                <w:lang w:val="fr"/>
              </w:rPr>
              <w:t>(</w:t>
            </w:r>
            <w:r w:rsidR="00674776">
              <w:rPr>
                <w:lang w:val="fr"/>
              </w:rPr>
              <w:t>s</w:t>
            </w:r>
            <w:r w:rsidR="00465BEF">
              <w:rPr>
                <w:lang w:val="fr"/>
              </w:rPr>
              <w:t>)</w:t>
            </w:r>
            <w:r w:rsidRPr="00AC3BF8">
              <w:rPr>
                <w:lang w:val="fr"/>
              </w:rPr>
              <w:t>.</w:t>
            </w:r>
          </w:p>
          <w:p w14:paraId="5F509502" w14:textId="2BF36A7A" w:rsidR="00722CDC" w:rsidRPr="00964DF9" w:rsidRDefault="00722CDC" w:rsidP="003E6576">
            <w:pPr>
              <w:pStyle w:val="Paragraphedeliste"/>
              <w:numPr>
                <w:ilvl w:val="1"/>
                <w:numId w:val="180"/>
              </w:numPr>
              <w:shd w:val="clear" w:color="auto" w:fill="FDFDFD"/>
              <w:tabs>
                <w:tab w:val="clear" w:pos="360"/>
              </w:tabs>
              <w:spacing w:before="120" w:after="120"/>
              <w:ind w:left="496" w:hanging="496"/>
            </w:pPr>
            <w:r w:rsidRPr="00335361">
              <w:rPr>
                <w:lang w:val="fr"/>
              </w:rPr>
              <w:t xml:space="preserve">Le Fournisseur accepte que le présent </w:t>
            </w:r>
            <w:r w:rsidR="00DB53A2">
              <w:rPr>
                <w:lang w:val="fr"/>
              </w:rPr>
              <w:t>Accord</w:t>
            </w:r>
            <w:r w:rsidRPr="00335361">
              <w:rPr>
                <w:lang w:val="fr"/>
              </w:rPr>
              <w:t>-</w:t>
            </w:r>
            <w:r w:rsidR="00DB53A2">
              <w:rPr>
                <w:lang w:val="fr"/>
              </w:rPr>
              <w:t>C</w:t>
            </w:r>
            <w:r w:rsidRPr="00335361">
              <w:rPr>
                <w:lang w:val="fr"/>
              </w:rPr>
              <w:t xml:space="preserve">adre et toute disposition </w:t>
            </w:r>
            <w:r w:rsidR="00465BEF">
              <w:rPr>
                <w:lang w:val="fr"/>
              </w:rPr>
              <w:t>additionnell</w:t>
            </w:r>
            <w:r w:rsidR="00465BEF" w:rsidRPr="00335361">
              <w:rPr>
                <w:lang w:val="fr"/>
              </w:rPr>
              <w:t xml:space="preserve">e </w:t>
            </w:r>
            <w:r w:rsidRPr="00335361">
              <w:rPr>
                <w:lang w:val="fr"/>
              </w:rPr>
              <w:t>énoncée dans un</w:t>
            </w:r>
            <w:r w:rsidR="00946074">
              <w:rPr>
                <w:lang w:val="fr"/>
              </w:rPr>
              <w:t>e</w:t>
            </w:r>
            <w:r w:rsidRPr="00335361">
              <w:rPr>
                <w:lang w:val="fr"/>
              </w:rPr>
              <w:t xml:space="preserve"> </w:t>
            </w:r>
            <w:r w:rsidR="00946074">
              <w:rPr>
                <w:lang w:val="fr"/>
              </w:rPr>
              <w:t>C</w:t>
            </w:r>
            <w:r w:rsidR="00946074" w:rsidRPr="00AC3BF8">
              <w:rPr>
                <w:lang w:val="fr"/>
              </w:rPr>
              <w:t>ommande subséquente</w:t>
            </w:r>
            <w:r w:rsidRPr="00335361">
              <w:rPr>
                <w:lang w:val="fr"/>
              </w:rPr>
              <w:t xml:space="preserve"> s’appliquent à la </w:t>
            </w:r>
            <w:r w:rsidR="00946074">
              <w:rPr>
                <w:lang w:val="fr"/>
              </w:rPr>
              <w:t>livrai</w:t>
            </w:r>
            <w:r w:rsidR="00782DF6">
              <w:rPr>
                <w:lang w:val="fr"/>
              </w:rPr>
              <w:t>s</w:t>
            </w:r>
            <w:r w:rsidR="00946074">
              <w:rPr>
                <w:lang w:val="fr"/>
              </w:rPr>
              <w:t>on</w:t>
            </w:r>
            <w:r w:rsidR="00946074" w:rsidRPr="00335361">
              <w:rPr>
                <w:lang w:val="fr"/>
              </w:rPr>
              <w:t xml:space="preserve"> </w:t>
            </w:r>
            <w:r w:rsidRPr="00335361">
              <w:rPr>
                <w:lang w:val="fr"/>
              </w:rPr>
              <w:t xml:space="preserve">de </w:t>
            </w:r>
            <w:r w:rsidR="00782DF6">
              <w:rPr>
                <w:lang w:val="fr"/>
              </w:rPr>
              <w:t>Fourniture</w:t>
            </w:r>
            <w:r w:rsidR="00782DF6" w:rsidRPr="00335361">
              <w:rPr>
                <w:lang w:val="fr"/>
              </w:rPr>
              <w:t>s</w:t>
            </w:r>
            <w:r w:rsidRPr="00335361">
              <w:rPr>
                <w:lang w:val="fr"/>
              </w:rPr>
              <w:t>.</w:t>
            </w:r>
          </w:p>
          <w:p w14:paraId="3171574D" w14:textId="77777777" w:rsidR="00722CDC" w:rsidRPr="00DF3F63" w:rsidRDefault="00722CDC" w:rsidP="003E6576">
            <w:pPr>
              <w:pStyle w:val="Paragraphedeliste"/>
              <w:numPr>
                <w:ilvl w:val="1"/>
                <w:numId w:val="180"/>
              </w:numPr>
              <w:shd w:val="clear" w:color="auto" w:fill="FDFDFD"/>
              <w:tabs>
                <w:tab w:val="clear" w:pos="360"/>
              </w:tabs>
              <w:spacing w:before="120" w:after="120"/>
              <w:ind w:left="496" w:hanging="496"/>
              <w:rPr>
                <w:b/>
                <w:bCs/>
              </w:rPr>
            </w:pPr>
            <w:r w:rsidRPr="003E6576">
              <w:rPr>
                <w:lang w:val="fr"/>
              </w:rPr>
              <w:t>Travail</w:t>
            </w:r>
            <w:r w:rsidRPr="00DF3F63">
              <w:rPr>
                <w:b/>
                <w:bCs/>
                <w:lang w:val="fr"/>
              </w:rPr>
              <w:t xml:space="preserve"> forcé</w:t>
            </w:r>
          </w:p>
          <w:p w14:paraId="642EFC30" w14:textId="77777777" w:rsidR="00722CDC" w:rsidRPr="00964DF9" w:rsidRDefault="00722CDC" w:rsidP="00722CDC">
            <w:pPr>
              <w:pStyle w:val="CoCHeading1"/>
              <w:spacing w:before="120"/>
              <w:ind w:left="612" w:firstLine="0"/>
            </w:pPr>
            <w:r w:rsidRPr="00FF08DD">
              <w:rPr>
                <w:lang w:val="fr"/>
              </w:rPr>
              <w:t xml:space="preserve">Le Fournisseur, y compris ses Sous-traitants, ne doit pas employer ou engager de travail forcé ou </w:t>
            </w:r>
            <w:r w:rsidRPr="00DA61AE">
              <w:rPr>
                <w:lang w:val="fr"/>
              </w:rPr>
              <w:t>de personnes soumises à la traite.</w:t>
            </w:r>
          </w:p>
          <w:p w14:paraId="798DA7C2" w14:textId="5FC3A4AA" w:rsidR="00722CDC" w:rsidRPr="00964DF9" w:rsidRDefault="00722CDC" w:rsidP="00722CDC">
            <w:pPr>
              <w:pStyle w:val="CoCHeading1"/>
              <w:spacing w:before="120"/>
              <w:ind w:left="612" w:firstLine="0"/>
            </w:pPr>
            <w:r>
              <w:rPr>
                <w:lang w:val="fr"/>
              </w:rPr>
              <w:t xml:space="preserve">Le travail forcé consiste en tout travail ou service, non effectué volontairement, qui est exigé d’un individu sous la menace de la force ou de </w:t>
            </w:r>
            <w:r w:rsidR="00782DF6">
              <w:rPr>
                <w:lang w:val="fr"/>
              </w:rPr>
              <w:t>sanction</w:t>
            </w:r>
            <w:r>
              <w:rPr>
                <w:lang w:val="fr"/>
              </w:rPr>
              <w:t xml:space="preserve">, et comprend tout type de travail involontaire ou obligatoire, tel que le travail </w:t>
            </w:r>
            <w:r w:rsidR="003420CE">
              <w:rPr>
                <w:lang w:val="fr"/>
              </w:rPr>
              <w:t>asservi</w:t>
            </w:r>
            <w:r>
              <w:rPr>
                <w:lang w:val="fr"/>
              </w:rPr>
              <w:t xml:space="preserve">, le travail </w:t>
            </w:r>
            <w:r w:rsidR="00DF57B8">
              <w:rPr>
                <w:lang w:val="fr"/>
              </w:rPr>
              <w:t>en servitude</w:t>
            </w:r>
            <w:r w:rsidR="0049311B">
              <w:rPr>
                <w:lang w:val="fr"/>
              </w:rPr>
              <w:t xml:space="preserve"> pour dette</w:t>
            </w:r>
            <w:r w:rsidR="00DF57B8">
              <w:rPr>
                <w:lang w:val="fr"/>
              </w:rPr>
              <w:t xml:space="preserve"> </w:t>
            </w:r>
            <w:r>
              <w:rPr>
                <w:lang w:val="fr"/>
              </w:rPr>
              <w:t xml:space="preserve">ou des arrangements contractuels de travail similaires. </w:t>
            </w:r>
          </w:p>
          <w:p w14:paraId="4A69B403" w14:textId="26E4B67B" w:rsidR="00722CDC" w:rsidRPr="00964DF9" w:rsidRDefault="00722CDC" w:rsidP="00722CDC">
            <w:pPr>
              <w:pStyle w:val="SPDClauseNo"/>
              <w:spacing w:before="120"/>
              <w:ind w:left="612" w:firstLine="2"/>
              <w:contextualSpacing w:val="0"/>
              <w:rPr>
                <w:lang w:val="fr-FR"/>
              </w:rPr>
            </w:pPr>
            <w:r>
              <w:rPr>
                <w:lang w:val="fr"/>
              </w:rPr>
              <w:t>La traite des personnes est définie comme le recrutement, le transport, le transfert, l’hébergement ou l’accueil de personnes par la menace ou l’emploi de la force ou d’autres formes de coercition, l’enlèvement, la fraude, la tromperie, l’abus de pouvoir ou une situation de vulnérabilité, ou par l’offre ou l’acceptation de paiements ou d’avantages pour obtenir le consentement d’une personne ayant autorité sur une autre personne, à des fins d’exploitation.</w:t>
            </w:r>
          </w:p>
          <w:p w14:paraId="542BBEB7" w14:textId="77777777" w:rsidR="00722CDC" w:rsidRPr="003E6576" w:rsidRDefault="00722CDC" w:rsidP="003E6576">
            <w:pPr>
              <w:pStyle w:val="Paragraphedeliste"/>
              <w:numPr>
                <w:ilvl w:val="1"/>
                <w:numId w:val="180"/>
              </w:numPr>
              <w:shd w:val="clear" w:color="auto" w:fill="FDFDFD"/>
              <w:tabs>
                <w:tab w:val="clear" w:pos="360"/>
              </w:tabs>
              <w:spacing w:before="120" w:after="120"/>
              <w:ind w:left="496" w:hanging="496"/>
              <w:rPr>
                <w:b/>
                <w:bCs/>
              </w:rPr>
            </w:pPr>
            <w:r w:rsidRPr="003E6576">
              <w:rPr>
                <w:b/>
                <w:bCs/>
                <w:lang w:val="fr"/>
              </w:rPr>
              <w:t>Travail des enfants</w:t>
            </w:r>
          </w:p>
          <w:p w14:paraId="2D405457" w14:textId="77777777" w:rsidR="00722CDC" w:rsidRPr="00964DF9" w:rsidRDefault="00722CDC" w:rsidP="00722CDC">
            <w:pPr>
              <w:pStyle w:val="CoCHeading1"/>
              <w:spacing w:before="120"/>
              <w:ind w:left="612" w:firstLine="0"/>
            </w:pPr>
            <w:r w:rsidRPr="00FF08DD">
              <w:rPr>
                <w:lang w:val="fr"/>
              </w:rPr>
              <w:t xml:space="preserve">Le Fournisseur, y compris ses Sous-traitants, ne doit pas employer ou engager un enfant de </w:t>
            </w:r>
            <w:r w:rsidRPr="00104E77">
              <w:rPr>
                <w:lang w:val="fr"/>
              </w:rPr>
              <w:t xml:space="preserve">moins de 14 ans, sauf si la législation nationale spécifie un âge plus élevé (l’âge minimum). </w:t>
            </w:r>
          </w:p>
          <w:p w14:paraId="17F049A0" w14:textId="77777777" w:rsidR="00722CDC" w:rsidRPr="00964DF9" w:rsidRDefault="00722CDC" w:rsidP="00722CDC">
            <w:pPr>
              <w:pStyle w:val="CoCHeading1"/>
              <w:spacing w:before="120"/>
              <w:ind w:left="612" w:firstLine="0"/>
            </w:pPr>
            <w:r w:rsidRPr="00DA61AE">
              <w:rPr>
                <w:color w:val="auto"/>
                <w:lang w:val="fr"/>
              </w:rPr>
              <w:t>Le</w:t>
            </w:r>
            <w:r w:rsidRPr="00DA61AE">
              <w:rPr>
                <w:lang w:val="fr"/>
              </w:rPr>
              <w:t xml:space="preserve"> Fournisseur, y compris ses Sous-traitants, ne doit pas employer ou engager un enfant entre l’âge minimum et l’âge de 18 ans d’une manière susceptible d’être dangereuse, ou d’interférer avec, l’éducation de l’enfant, ou d’être nuisible à la santé ou au développement physique, mental, spirituel, moral ou social de l’enfant.</w:t>
            </w:r>
          </w:p>
          <w:p w14:paraId="7845458E" w14:textId="77777777" w:rsidR="00722CDC" w:rsidRDefault="00722CDC" w:rsidP="00722CDC">
            <w:pPr>
              <w:pStyle w:val="CoCHeading1"/>
              <w:spacing w:before="120"/>
              <w:ind w:left="612" w:firstLine="0"/>
            </w:pPr>
            <w:r>
              <w:rPr>
                <w:lang w:val="fr"/>
              </w:rPr>
              <w:t>Un travail considéré comme dangereux pour les enfants est un travail qui, par sa nature ou les circonstances dans lesquelles il est effectué, est susceptible de compromettre la santé, la sécurité ou la moralité des enfants. Les activités professionnelles interdites aux enfants comprennent le travail :</w:t>
            </w:r>
          </w:p>
          <w:p w14:paraId="148A4EE7" w14:textId="77777777" w:rsidR="00722CDC" w:rsidRPr="00964DF9" w:rsidRDefault="00722CDC" w:rsidP="00722CDC">
            <w:pPr>
              <w:pStyle w:val="Paragraphedeliste"/>
              <w:numPr>
                <w:ilvl w:val="0"/>
                <w:numId w:val="74"/>
              </w:numPr>
              <w:suppressAutoHyphens w:val="0"/>
              <w:overflowPunct/>
              <w:spacing w:before="120" w:after="120"/>
              <w:ind w:left="1152" w:hanging="540"/>
              <w:contextualSpacing w:val="0"/>
              <w:textAlignment w:val="auto"/>
              <w:rPr>
                <w:rFonts w:eastAsia="Arial Narrow"/>
                <w:color w:val="000000"/>
              </w:rPr>
            </w:pPr>
            <w:r>
              <w:rPr>
                <w:color w:val="000000"/>
                <w:lang w:val="fr"/>
              </w:rPr>
              <w:t>en cas d’exposition à des abus physiques, psychologiques ou sexuels;</w:t>
            </w:r>
          </w:p>
          <w:p w14:paraId="1901A034" w14:textId="77777777" w:rsidR="00722CDC" w:rsidRPr="00964DF9" w:rsidRDefault="00722CDC" w:rsidP="00722CDC">
            <w:pPr>
              <w:pStyle w:val="Paragraphedeliste"/>
              <w:numPr>
                <w:ilvl w:val="0"/>
                <w:numId w:val="74"/>
              </w:numPr>
              <w:suppressAutoHyphens w:val="0"/>
              <w:overflowPunct/>
              <w:spacing w:before="120" w:after="120"/>
              <w:ind w:left="1152" w:hanging="540"/>
              <w:contextualSpacing w:val="0"/>
              <w:textAlignment w:val="auto"/>
              <w:rPr>
                <w:rFonts w:eastAsia="Arial Narrow"/>
                <w:color w:val="000000"/>
              </w:rPr>
            </w:pPr>
            <w:r>
              <w:rPr>
                <w:color w:val="000000"/>
                <w:lang w:val="fr"/>
              </w:rPr>
              <w:t>sous terre, sous l’eau, travail en hauteur ou dans des espaces</w:t>
            </w:r>
            <w:r>
              <w:rPr>
                <w:lang w:val="fr"/>
              </w:rPr>
              <w:t xml:space="preserve"> confinés;</w:t>
            </w:r>
          </w:p>
          <w:p w14:paraId="6E6BABC7" w14:textId="77777777" w:rsidR="00722CDC" w:rsidRPr="00964DF9" w:rsidRDefault="00722CDC" w:rsidP="00722CDC">
            <w:pPr>
              <w:pStyle w:val="Paragraphedeliste"/>
              <w:numPr>
                <w:ilvl w:val="0"/>
                <w:numId w:val="74"/>
              </w:numPr>
              <w:suppressAutoHyphens w:val="0"/>
              <w:overflowPunct/>
              <w:spacing w:before="120" w:after="120"/>
              <w:ind w:left="1152" w:hanging="540"/>
              <w:contextualSpacing w:val="0"/>
              <w:textAlignment w:val="auto"/>
              <w:rPr>
                <w:rFonts w:eastAsia="Arial Narrow"/>
              </w:rPr>
            </w:pPr>
            <w:r>
              <w:rPr>
                <w:lang w:val="fr"/>
              </w:rPr>
              <w:t>avec des machines, des équipements ou des outils dangereux, ou impliquant la manutention ou le transport de charges lourdes;</w:t>
            </w:r>
          </w:p>
          <w:p w14:paraId="33A9D6AC" w14:textId="77777777" w:rsidR="00722CDC" w:rsidRPr="00964DF9" w:rsidRDefault="00722CDC" w:rsidP="00722CDC">
            <w:pPr>
              <w:pStyle w:val="Paragraphedeliste"/>
              <w:numPr>
                <w:ilvl w:val="0"/>
                <w:numId w:val="74"/>
              </w:numPr>
              <w:suppressAutoHyphens w:val="0"/>
              <w:overflowPunct/>
              <w:spacing w:before="120" w:after="120"/>
              <w:ind w:left="1152" w:hanging="540"/>
              <w:contextualSpacing w:val="0"/>
              <w:textAlignment w:val="auto"/>
              <w:rPr>
                <w:rFonts w:eastAsia="Arial Narrow"/>
                <w:color w:val="000000"/>
              </w:rPr>
            </w:pPr>
            <w:r>
              <w:rPr>
                <w:color w:val="000000"/>
                <w:lang w:val="fr"/>
              </w:rPr>
              <w:t>dans des environnements insalubres exposant les enfants à des substances, agents ou procédés dangereux, ou à des températures, du bruit ou des vibrations nocifs pour la santé; ou</w:t>
            </w:r>
          </w:p>
          <w:p w14:paraId="159D552F" w14:textId="77777777" w:rsidR="00722CDC" w:rsidRPr="00964DF9" w:rsidRDefault="00722CDC" w:rsidP="00722CDC">
            <w:pPr>
              <w:pStyle w:val="Paragraphedeliste"/>
              <w:numPr>
                <w:ilvl w:val="0"/>
                <w:numId w:val="74"/>
              </w:numPr>
              <w:suppressAutoHyphens w:val="0"/>
              <w:overflowPunct/>
              <w:spacing w:before="120" w:after="120"/>
              <w:ind w:left="1152" w:hanging="540"/>
              <w:contextualSpacing w:val="0"/>
              <w:textAlignment w:val="auto"/>
              <w:rPr>
                <w:rFonts w:eastAsia="Arial Narrow"/>
                <w:color w:val="000000"/>
              </w:rPr>
            </w:pPr>
            <w:r>
              <w:rPr>
                <w:color w:val="000000"/>
                <w:lang w:val="fr"/>
              </w:rPr>
              <w:t>dans des conditions difficiles telles que le travail pendant de longues heures, pendant la nuit ou en confinement dans les locaux de l’employeur.</w:t>
            </w:r>
          </w:p>
          <w:p w14:paraId="4FD9B79A" w14:textId="6F90FAC7" w:rsidR="00722CDC" w:rsidRPr="003E6576" w:rsidRDefault="00722CDC" w:rsidP="003E6576">
            <w:pPr>
              <w:pStyle w:val="Paragraphedeliste"/>
              <w:numPr>
                <w:ilvl w:val="1"/>
                <w:numId w:val="180"/>
              </w:numPr>
              <w:shd w:val="clear" w:color="auto" w:fill="FDFDFD"/>
              <w:tabs>
                <w:tab w:val="clear" w:pos="360"/>
              </w:tabs>
              <w:spacing w:before="120" w:after="120"/>
              <w:ind w:left="496" w:hanging="496"/>
              <w:rPr>
                <w:b/>
                <w:bCs/>
              </w:rPr>
            </w:pPr>
            <w:r w:rsidRPr="003E6576">
              <w:rPr>
                <w:b/>
                <w:bCs/>
                <w:lang w:val="fr"/>
              </w:rPr>
              <w:t xml:space="preserve">Obligations en matière </w:t>
            </w:r>
            <w:r w:rsidR="0049311B" w:rsidRPr="003E6576">
              <w:rPr>
                <w:b/>
                <w:bCs/>
                <w:lang w:val="fr"/>
              </w:rPr>
              <w:t>d’hygiène</w:t>
            </w:r>
            <w:r w:rsidRPr="003E6576">
              <w:rPr>
                <w:b/>
                <w:bCs/>
                <w:lang w:val="fr"/>
              </w:rPr>
              <w:t xml:space="preserve"> et de sécurité</w:t>
            </w:r>
          </w:p>
          <w:p w14:paraId="6E656C61" w14:textId="27F18926" w:rsidR="00722CDC" w:rsidRPr="00964DF9" w:rsidRDefault="00722CDC" w:rsidP="003E6576">
            <w:pPr>
              <w:pStyle w:val="Paragraphedeliste"/>
              <w:numPr>
                <w:ilvl w:val="1"/>
                <w:numId w:val="180"/>
              </w:numPr>
              <w:shd w:val="clear" w:color="auto" w:fill="FDFDFD"/>
              <w:tabs>
                <w:tab w:val="clear" w:pos="360"/>
              </w:tabs>
              <w:spacing w:before="120" w:after="120"/>
              <w:ind w:left="496" w:hanging="496"/>
            </w:pPr>
            <w:r>
              <w:rPr>
                <w:lang w:val="fr"/>
              </w:rPr>
              <w:t xml:space="preserve">Le </w:t>
            </w:r>
            <w:r w:rsidRPr="00DA61AE">
              <w:rPr>
                <w:lang w:val="fr"/>
              </w:rPr>
              <w:t xml:space="preserve">Fournisseur doit se conformer, et doit exiger de ses Sous-traitants qu’ils se conforment, à toutes les réglementations, lois, directives et autres exigences applicables en matière </w:t>
            </w:r>
            <w:r w:rsidR="00AB744D">
              <w:rPr>
                <w:lang w:val="fr"/>
              </w:rPr>
              <w:t>d’hygiène</w:t>
            </w:r>
            <w:r w:rsidRPr="00DA61AE">
              <w:rPr>
                <w:lang w:val="fr"/>
              </w:rPr>
              <w:t xml:space="preserve"> et de sécurité énoncées dans les </w:t>
            </w:r>
            <w:r w:rsidRPr="00F2086F">
              <w:rPr>
                <w:lang w:val="fr"/>
              </w:rPr>
              <w:t>Spécifications techniques.</w:t>
            </w:r>
          </w:p>
          <w:p w14:paraId="6EC356B7" w14:textId="17D42401" w:rsidR="00AB463D" w:rsidRPr="002613AE" w:rsidRDefault="00722CDC" w:rsidP="003E6576">
            <w:pPr>
              <w:pStyle w:val="Paragraphedeliste"/>
              <w:numPr>
                <w:ilvl w:val="1"/>
                <w:numId w:val="180"/>
              </w:numPr>
              <w:shd w:val="clear" w:color="auto" w:fill="FDFDFD"/>
              <w:tabs>
                <w:tab w:val="clear" w:pos="360"/>
              </w:tabs>
              <w:spacing w:before="120" w:after="120"/>
              <w:ind w:left="496" w:hanging="496"/>
            </w:pPr>
            <w:r w:rsidRPr="00F6337A">
              <w:rPr>
                <w:lang w:val="fr"/>
              </w:rPr>
              <w:t xml:space="preserve">Le Fournisseur doit se conformer aux obligations </w:t>
            </w:r>
            <w:r w:rsidR="00AB744D">
              <w:rPr>
                <w:lang w:val="fr"/>
              </w:rPr>
              <w:t>additionnell</w:t>
            </w:r>
            <w:r w:rsidRPr="00F6337A">
              <w:rPr>
                <w:lang w:val="fr"/>
              </w:rPr>
              <w:t xml:space="preserve">es </w:t>
            </w:r>
            <w:r w:rsidRPr="00027AE1">
              <w:rPr>
                <w:lang w:val="fr"/>
              </w:rPr>
              <w:t xml:space="preserve">spécifiées dans </w:t>
            </w:r>
            <w:r w:rsidR="00390F41">
              <w:rPr>
                <w:lang w:val="fr"/>
              </w:rPr>
              <w:t>la Commande subséquente</w:t>
            </w:r>
            <w:r w:rsidRPr="00027AE1">
              <w:rPr>
                <w:lang w:val="fr"/>
              </w:rPr>
              <w:t>.</w:t>
            </w:r>
          </w:p>
        </w:tc>
      </w:tr>
      <w:tr w:rsidR="0031769E" w:rsidRPr="002613AE" w14:paraId="0BD96B4C" w14:textId="77777777" w:rsidTr="00C57C20">
        <w:tc>
          <w:tcPr>
            <w:tcW w:w="2178" w:type="dxa"/>
          </w:tcPr>
          <w:p w14:paraId="1AEDBA23" w14:textId="407601D8" w:rsidR="0031769E" w:rsidRPr="002613AE" w:rsidRDefault="00390F41" w:rsidP="00323E87">
            <w:pPr>
              <w:pStyle w:val="Style7"/>
            </w:pPr>
            <w:r w:rsidRPr="00323E87">
              <w:t>Maintien</w:t>
            </w:r>
            <w:r>
              <w:t xml:space="preserve"> </w:t>
            </w:r>
            <w:r w:rsidR="006133CB">
              <w:t xml:space="preserve">des </w:t>
            </w:r>
            <w:r w:rsidR="001C2566">
              <w:t xml:space="preserve">Qualifications et </w:t>
            </w:r>
            <w:r w:rsidR="00217FDD">
              <w:t>de l’</w:t>
            </w:r>
            <w:r w:rsidR="001C2566">
              <w:t xml:space="preserve">Eligibilité </w:t>
            </w:r>
          </w:p>
        </w:tc>
        <w:tc>
          <w:tcPr>
            <w:tcW w:w="7380" w:type="dxa"/>
          </w:tcPr>
          <w:p w14:paraId="73775F65" w14:textId="2CDD767E" w:rsidR="002C5080" w:rsidRDefault="00B30E69" w:rsidP="003E6576">
            <w:pPr>
              <w:pStyle w:val="FAHeader2"/>
            </w:pPr>
            <w:r w:rsidRPr="00CF0460">
              <w:t xml:space="preserve">Le Fournisseur </w:t>
            </w:r>
            <w:r>
              <w:t xml:space="preserve">devra </w:t>
            </w:r>
            <w:r w:rsidRPr="00FD3FF9">
              <w:t>continuer d’avoir</w:t>
            </w:r>
            <w:r>
              <w:t xml:space="preserve"> la nationalité </w:t>
            </w:r>
            <w:r w:rsidRPr="009845E4">
              <w:t>d’un</w:t>
            </w:r>
            <w:r w:rsidRPr="00CF0460">
              <w:t xml:space="preserve"> pays éligible. Un Fournisseur ou un sous-traitant est réputé avoir la nationalité d’un pays si </w:t>
            </w:r>
            <w:r>
              <w:t xml:space="preserve">le Fournisseur </w:t>
            </w:r>
            <w:r w:rsidRPr="00CF0460">
              <w:t>est constitué, incorporé ou enregistré dans</w:t>
            </w:r>
            <w:r w:rsidR="009D6E48">
              <w:t xml:space="preserve"> ce pays</w:t>
            </w:r>
            <w:r w:rsidRPr="00CF0460">
              <w:t xml:space="preserve">, et opère conformément aux dispositions des lois de ce pays, comme en témoignent ses statuts constitutifs (ou des documents équivalents de constitution ou d’association) et ses documents d’enregistrement, selon le cas. </w:t>
            </w:r>
          </w:p>
          <w:p w14:paraId="2DD00B59" w14:textId="240139F8" w:rsidR="00EE1063" w:rsidRDefault="00B30E69" w:rsidP="003E6576">
            <w:pPr>
              <w:pStyle w:val="FAHeader2"/>
            </w:pPr>
            <w:r w:rsidRPr="00FD3FF9">
              <w:t>Tou</w:t>
            </w:r>
            <w:r w:rsidR="005E4324">
              <w:t>tes</w:t>
            </w:r>
            <w:r w:rsidRPr="00FD3FF9">
              <w:t xml:space="preserve"> les </w:t>
            </w:r>
            <w:r w:rsidR="005E4324">
              <w:t xml:space="preserve">Fournitures </w:t>
            </w:r>
            <w:r w:rsidRPr="00FD3FF9">
              <w:t xml:space="preserve">et </w:t>
            </w:r>
            <w:r w:rsidR="005E4324">
              <w:t>S</w:t>
            </w:r>
            <w:r w:rsidRPr="00FD3FF9">
              <w:t>ervices connexes devant être fournis dans le cadre d’un</w:t>
            </w:r>
            <w:r w:rsidR="00150E44">
              <w:t>e</w:t>
            </w:r>
            <w:r w:rsidRPr="00FD3FF9">
              <w:t xml:space="preserve"> </w:t>
            </w:r>
            <w:r w:rsidR="00150E44">
              <w:t>Commande subséqu</w:t>
            </w:r>
            <w:r w:rsidR="00E84654">
              <w:t>ente</w:t>
            </w:r>
            <w:r w:rsidR="00E74551">
              <w:t xml:space="preserve"> </w:t>
            </w:r>
            <w:r w:rsidR="0045633B">
              <w:t>e</w:t>
            </w:r>
            <w:r w:rsidRPr="00FD3FF9">
              <w:t xml:space="preserve">t financés par la Banque </w:t>
            </w:r>
            <w:r w:rsidR="00E84654">
              <w:t>doive</w:t>
            </w:r>
            <w:r w:rsidR="00E84654" w:rsidRPr="00FD3FF9">
              <w:t xml:space="preserve">nt </w:t>
            </w:r>
            <w:r w:rsidRPr="00FD3FF9">
              <w:t>être originaires de pays éligibles</w:t>
            </w:r>
            <w:r w:rsidRPr="00335361">
              <w:rPr>
                <w:b/>
              </w:rPr>
              <w:t xml:space="preserve">. </w:t>
            </w:r>
            <w:r>
              <w:t xml:space="preserve"> </w:t>
            </w:r>
            <w:r w:rsidRPr="00FD3FF9">
              <w:t xml:space="preserve">Aux fins de la présente disposition, l’origine désigne le pays où les </w:t>
            </w:r>
            <w:r w:rsidR="00CF26D8">
              <w:t>Fournitures</w:t>
            </w:r>
            <w:r w:rsidRPr="00FD3FF9">
              <w:t xml:space="preserve"> ont été cultivées, extraites, produites, fabriquées ou transformées</w:t>
            </w:r>
            <w:r w:rsidR="00EE1063">
              <w:t xml:space="preserve"> </w:t>
            </w:r>
            <w:r w:rsidRPr="00FD3FF9">
              <w:t xml:space="preserve">; ou par fabrication, transformation ou assemblage, un autre article commercialement reconnu qui diffère substantiellement de ses composants par ses caractéristiques essentielles. Les pays non </w:t>
            </w:r>
            <w:r w:rsidR="00AE7358">
              <w:t>éligibles</w:t>
            </w:r>
            <w:r w:rsidRPr="00FD3FF9">
              <w:t xml:space="preserve">, le cas échéant, sont énumérés dans </w:t>
            </w:r>
            <w:r w:rsidR="00DB3F06" w:rsidRPr="00CF6336">
              <w:rPr>
                <w:b/>
                <w:bCs/>
              </w:rPr>
              <w:t>la CAC</w:t>
            </w:r>
            <w:r w:rsidRPr="00A33F1A">
              <w:rPr>
                <w:b/>
                <w:bCs/>
              </w:rPr>
              <w:t xml:space="preserve"> </w:t>
            </w:r>
            <w:r>
              <w:rPr>
                <w:b/>
                <w:bCs/>
              </w:rPr>
              <w:t>5.5</w:t>
            </w:r>
            <w:r>
              <w:t xml:space="preserve"> ci-dessous.</w:t>
            </w:r>
          </w:p>
          <w:p w14:paraId="438EE783" w14:textId="77777777" w:rsidR="00057241" w:rsidRDefault="00B30E69" w:rsidP="003E6576">
            <w:pPr>
              <w:pStyle w:val="FAHeader2"/>
              <w:rPr>
                <w:lang w:val="fr-FR"/>
              </w:rPr>
            </w:pPr>
            <w:r w:rsidRPr="00CF0460">
              <w:t>Pour continuer à être éligible, le Fournisseur ne doit pas avoir été sanctionné par la Banque, conformément aux Directives anticorruption de la Banque et conformément à ses politiques et procédures de sanctions en vigueur, telles qu’énoncées dans le Cadre de sanctions du Groupe de la Banque mondiale.</w:t>
            </w:r>
          </w:p>
          <w:p w14:paraId="20F5F231" w14:textId="01C54AEA" w:rsidR="00D720A6" w:rsidRDefault="00B30E69" w:rsidP="003E6576">
            <w:pPr>
              <w:pStyle w:val="FAHeader2"/>
              <w:rPr>
                <w:lang w:val="fr-FR"/>
              </w:rPr>
            </w:pPr>
            <w:r w:rsidRPr="00057241">
              <w:t xml:space="preserve">L’Acheteur peut exiger, pendant la </w:t>
            </w:r>
            <w:r w:rsidR="003779D8">
              <w:t>D</w:t>
            </w:r>
            <w:r w:rsidRPr="00057241">
              <w:t>urée d</w:t>
            </w:r>
            <w:r w:rsidR="00057241">
              <w:t>e l’Accord-C</w:t>
            </w:r>
            <w:r w:rsidRPr="00057241">
              <w:t xml:space="preserve">adre, </w:t>
            </w:r>
            <w:r w:rsidR="003779D8">
              <w:t>la</w:t>
            </w:r>
            <w:r w:rsidR="003779D8" w:rsidRPr="00057241">
              <w:t xml:space="preserve"> </w:t>
            </w:r>
            <w:r w:rsidRPr="00057241">
              <w:t xml:space="preserve">preuve de la qualification et de l’éligibilité du Fournisseur, et de l’éligibilité des </w:t>
            </w:r>
            <w:r w:rsidR="00572C6C">
              <w:t>Fournitures</w:t>
            </w:r>
            <w:r w:rsidRPr="00057241">
              <w:t xml:space="preserve">.  Le défaut de fournir ces preuves, tel que demandé, peut entraîner l’exclusion du </w:t>
            </w:r>
            <w:r w:rsidR="00572C6C">
              <w:t>F</w:t>
            </w:r>
            <w:r w:rsidRPr="00057241">
              <w:t>ournisseur de la participation à un</w:t>
            </w:r>
            <w:r w:rsidR="003779D8">
              <w:t>e</w:t>
            </w:r>
            <w:r w:rsidRPr="00057241">
              <w:t xml:space="preserve"> </w:t>
            </w:r>
            <w:r w:rsidR="003779D8">
              <w:t>P</w:t>
            </w:r>
            <w:r w:rsidR="003779D8" w:rsidRPr="00057241">
              <w:t>roc</w:t>
            </w:r>
            <w:r w:rsidR="003779D8">
              <w:t>édure</w:t>
            </w:r>
            <w:r w:rsidR="003779D8" w:rsidRPr="00057241">
              <w:t xml:space="preserve"> </w:t>
            </w:r>
            <w:r w:rsidR="003779D8">
              <w:t>S</w:t>
            </w:r>
            <w:r w:rsidRPr="00057241">
              <w:t xml:space="preserve">econdaire </w:t>
            </w:r>
            <w:r w:rsidR="00D036ED">
              <w:t xml:space="preserve">d’Acquisition </w:t>
            </w:r>
            <w:r w:rsidRPr="00057241">
              <w:t xml:space="preserve">et/ou </w:t>
            </w:r>
            <w:r w:rsidR="00D036ED">
              <w:t xml:space="preserve">de </w:t>
            </w:r>
            <w:r w:rsidRPr="00057241">
              <w:t>l’attribution d’un</w:t>
            </w:r>
            <w:r w:rsidR="00D036ED">
              <w:t>e</w:t>
            </w:r>
            <w:r w:rsidRPr="00057241">
              <w:t xml:space="preserve"> </w:t>
            </w:r>
            <w:r w:rsidR="00D036ED">
              <w:t>Commande</w:t>
            </w:r>
            <w:r w:rsidRPr="00057241">
              <w:t xml:space="preserve"> et/ou la résiliation de l’</w:t>
            </w:r>
            <w:r w:rsidR="00D720A6">
              <w:t>A</w:t>
            </w:r>
            <w:r w:rsidRPr="00057241">
              <w:t>ccord-</w:t>
            </w:r>
            <w:r w:rsidR="00D720A6">
              <w:t>C</w:t>
            </w:r>
            <w:r w:rsidRPr="00057241">
              <w:t>adre.</w:t>
            </w:r>
          </w:p>
          <w:p w14:paraId="2F9ADBF2" w14:textId="090603DB" w:rsidR="00B30E69" w:rsidRPr="00D720A6" w:rsidRDefault="00B30E69" w:rsidP="003E6576">
            <w:pPr>
              <w:pStyle w:val="FAHeader2"/>
              <w:rPr>
                <w:lang w:val="fr-FR"/>
              </w:rPr>
            </w:pPr>
            <w:r w:rsidRPr="00D720A6">
              <w:t xml:space="preserve">À l’heure actuelle, les entreprises, les </w:t>
            </w:r>
            <w:r w:rsidR="00D720A6">
              <w:t xml:space="preserve">fournitures </w:t>
            </w:r>
            <w:r w:rsidRPr="00D720A6">
              <w:t xml:space="preserve">et les services des pays suivants sont exclus du présent </w:t>
            </w:r>
            <w:r w:rsidR="00350F4C">
              <w:t>A</w:t>
            </w:r>
            <w:r w:rsidRPr="00D720A6">
              <w:t>ccord-</w:t>
            </w:r>
            <w:r w:rsidR="00350F4C">
              <w:t>C</w:t>
            </w:r>
            <w:r w:rsidRPr="00D720A6">
              <w:t xml:space="preserve">adre car ils ne sont pas éligibles. </w:t>
            </w:r>
          </w:p>
          <w:p w14:paraId="2D0AA144" w14:textId="6230031B" w:rsidR="0031769E" w:rsidRPr="002613AE" w:rsidRDefault="00B30E69" w:rsidP="0042130F">
            <w:pPr>
              <w:pStyle w:val="Header2-SubClauses"/>
              <w:tabs>
                <w:tab w:val="clear" w:pos="619"/>
                <w:tab w:val="left" w:pos="522"/>
              </w:tabs>
              <w:ind w:left="522" w:hanging="522"/>
              <w:rPr>
                <w:lang w:val="fr-FR"/>
              </w:rPr>
            </w:pPr>
            <w:r w:rsidRPr="00071D10">
              <w:rPr>
                <w:lang w:val="fr"/>
              </w:rPr>
              <w:t>[</w:t>
            </w:r>
            <w:r w:rsidRPr="00071D10">
              <w:rPr>
                <w:i/>
                <w:iCs/>
                <w:spacing w:val="-4"/>
                <w:lang w:val="fr"/>
              </w:rPr>
              <w:t>[insérer une liste des pays après approbation par la Banque d’appliquer la restriction ou indiquer « aucun"].</w:t>
            </w:r>
          </w:p>
        </w:tc>
      </w:tr>
      <w:tr w:rsidR="00210D50" w:rsidRPr="00F8267C" w14:paraId="320C5016" w14:textId="77777777" w:rsidTr="00C57C20">
        <w:tc>
          <w:tcPr>
            <w:tcW w:w="2178" w:type="dxa"/>
          </w:tcPr>
          <w:p w14:paraId="4CF7476A" w14:textId="1299DD6E" w:rsidR="00210D50" w:rsidRPr="002613AE" w:rsidRDefault="00210D50" w:rsidP="00323E87">
            <w:pPr>
              <w:pStyle w:val="Style7"/>
            </w:pPr>
            <w:r>
              <w:t xml:space="preserve">Rôle de l’Acheteur </w:t>
            </w:r>
            <w:r w:rsidR="000A5D3F">
              <w:t>P</w:t>
            </w:r>
            <w:r>
              <w:t xml:space="preserve">rincipal ou </w:t>
            </w:r>
            <w:r w:rsidR="0045044A">
              <w:t>de l’</w:t>
            </w:r>
            <w:r>
              <w:t xml:space="preserve">Agence </w:t>
            </w:r>
            <w:r w:rsidR="00783611">
              <w:t>Respo</w:t>
            </w:r>
            <w:r w:rsidR="0045044A">
              <w:t>n</w:t>
            </w:r>
            <w:r w:rsidR="00783611">
              <w:t>sable</w:t>
            </w:r>
          </w:p>
        </w:tc>
        <w:tc>
          <w:tcPr>
            <w:tcW w:w="7380" w:type="dxa"/>
          </w:tcPr>
          <w:p w14:paraId="058EB5E7" w14:textId="3E210513" w:rsidR="0075691D" w:rsidRDefault="003451EF" w:rsidP="003451EF">
            <w:pPr>
              <w:shd w:val="clear" w:color="auto" w:fill="FDFDFD"/>
              <w:ind w:left="500" w:hanging="450"/>
              <w:jc w:val="both"/>
              <w:rPr>
                <w:szCs w:val="24"/>
                <w:lang w:eastAsia="en-US"/>
              </w:rPr>
            </w:pPr>
            <w:r>
              <w:rPr>
                <w:szCs w:val="24"/>
                <w:lang w:eastAsia="en-US"/>
              </w:rPr>
              <w:t>6.1</w:t>
            </w:r>
            <w:r w:rsidR="0045044A">
              <w:rPr>
                <w:szCs w:val="24"/>
                <w:lang w:eastAsia="en-US"/>
              </w:rPr>
              <w:tab/>
            </w:r>
            <w:r w:rsidRPr="003451EF">
              <w:rPr>
                <w:szCs w:val="24"/>
                <w:lang w:eastAsia="en-US"/>
              </w:rPr>
              <w:t xml:space="preserve">Lorsqu’un </w:t>
            </w:r>
            <w:r w:rsidR="0045044A">
              <w:rPr>
                <w:szCs w:val="24"/>
                <w:lang w:eastAsia="en-US"/>
              </w:rPr>
              <w:t>A</w:t>
            </w:r>
            <w:r w:rsidRPr="003451EF">
              <w:rPr>
                <w:szCs w:val="24"/>
                <w:lang w:eastAsia="en-US"/>
              </w:rPr>
              <w:t>cheteur principal ou un</w:t>
            </w:r>
            <w:r>
              <w:rPr>
                <w:szCs w:val="24"/>
                <w:lang w:eastAsia="en-US"/>
              </w:rPr>
              <w:t xml:space="preserve">e Agence </w:t>
            </w:r>
            <w:r w:rsidRPr="003451EF">
              <w:rPr>
                <w:szCs w:val="24"/>
                <w:lang w:eastAsia="en-US"/>
              </w:rPr>
              <w:t>responsable est partie à l’</w:t>
            </w:r>
            <w:r>
              <w:rPr>
                <w:szCs w:val="24"/>
                <w:lang w:eastAsia="en-US"/>
              </w:rPr>
              <w:t>A</w:t>
            </w:r>
            <w:r w:rsidRPr="003451EF">
              <w:rPr>
                <w:szCs w:val="24"/>
                <w:lang w:eastAsia="en-US"/>
              </w:rPr>
              <w:t>ccord-</w:t>
            </w:r>
            <w:r>
              <w:rPr>
                <w:szCs w:val="24"/>
                <w:lang w:eastAsia="en-US"/>
              </w:rPr>
              <w:t>C</w:t>
            </w:r>
            <w:r w:rsidRPr="003451EF">
              <w:rPr>
                <w:szCs w:val="24"/>
                <w:lang w:eastAsia="en-US"/>
              </w:rPr>
              <w:t>adre, son rôle est de gérer et d’administrer l’</w:t>
            </w:r>
            <w:r>
              <w:rPr>
                <w:szCs w:val="24"/>
                <w:lang w:eastAsia="en-US"/>
              </w:rPr>
              <w:t>A</w:t>
            </w:r>
            <w:r w:rsidRPr="003451EF">
              <w:rPr>
                <w:szCs w:val="24"/>
                <w:lang w:eastAsia="en-US"/>
              </w:rPr>
              <w:t>ccord-</w:t>
            </w:r>
            <w:r>
              <w:rPr>
                <w:szCs w:val="24"/>
                <w:lang w:eastAsia="en-US"/>
              </w:rPr>
              <w:t>C</w:t>
            </w:r>
            <w:r w:rsidRPr="003451EF">
              <w:rPr>
                <w:szCs w:val="24"/>
                <w:lang w:eastAsia="en-US"/>
              </w:rPr>
              <w:t>adre à l’intention de l’</w:t>
            </w:r>
            <w:r>
              <w:rPr>
                <w:szCs w:val="24"/>
                <w:lang w:eastAsia="en-US"/>
              </w:rPr>
              <w:t>A</w:t>
            </w:r>
            <w:r w:rsidRPr="003451EF">
              <w:rPr>
                <w:szCs w:val="24"/>
                <w:lang w:eastAsia="en-US"/>
              </w:rPr>
              <w:t xml:space="preserve">cheteur ou des </w:t>
            </w:r>
            <w:r>
              <w:rPr>
                <w:szCs w:val="24"/>
                <w:lang w:eastAsia="en-US"/>
              </w:rPr>
              <w:t>A</w:t>
            </w:r>
            <w:r w:rsidRPr="003451EF">
              <w:rPr>
                <w:szCs w:val="24"/>
                <w:lang w:eastAsia="en-US"/>
              </w:rPr>
              <w:t xml:space="preserve">cheteurs participants. Toutes les communications, y compris les </w:t>
            </w:r>
            <w:r>
              <w:rPr>
                <w:szCs w:val="24"/>
                <w:lang w:eastAsia="en-US"/>
              </w:rPr>
              <w:t>notifications</w:t>
            </w:r>
            <w:r w:rsidRPr="003451EF">
              <w:rPr>
                <w:szCs w:val="24"/>
                <w:lang w:eastAsia="en-US"/>
              </w:rPr>
              <w:t>, relatives à l’</w:t>
            </w:r>
            <w:r>
              <w:rPr>
                <w:szCs w:val="24"/>
                <w:lang w:eastAsia="en-US"/>
              </w:rPr>
              <w:t>A</w:t>
            </w:r>
            <w:r w:rsidRPr="003451EF">
              <w:rPr>
                <w:szCs w:val="24"/>
                <w:lang w:eastAsia="en-US"/>
              </w:rPr>
              <w:t>ccord-</w:t>
            </w:r>
            <w:r>
              <w:rPr>
                <w:szCs w:val="24"/>
                <w:lang w:eastAsia="en-US"/>
              </w:rPr>
              <w:t>C</w:t>
            </w:r>
            <w:r w:rsidRPr="003451EF">
              <w:rPr>
                <w:szCs w:val="24"/>
                <w:lang w:eastAsia="en-US"/>
              </w:rPr>
              <w:t>adre doivent être adressées à l’</w:t>
            </w:r>
            <w:r>
              <w:rPr>
                <w:szCs w:val="24"/>
                <w:lang w:eastAsia="en-US"/>
              </w:rPr>
              <w:t>A</w:t>
            </w:r>
            <w:r w:rsidRPr="003451EF">
              <w:rPr>
                <w:szCs w:val="24"/>
                <w:lang w:eastAsia="en-US"/>
              </w:rPr>
              <w:t>cheteur principal ou à l’</w:t>
            </w:r>
            <w:r>
              <w:rPr>
                <w:szCs w:val="24"/>
                <w:lang w:eastAsia="en-US"/>
              </w:rPr>
              <w:t>Agence</w:t>
            </w:r>
            <w:r w:rsidRPr="003451EF">
              <w:rPr>
                <w:szCs w:val="24"/>
                <w:lang w:eastAsia="en-US"/>
              </w:rPr>
              <w:t xml:space="preserve"> responsable. </w:t>
            </w:r>
          </w:p>
          <w:p w14:paraId="28806D5B" w14:textId="3C588EA1" w:rsidR="0075691D" w:rsidRDefault="0075691D" w:rsidP="003451EF">
            <w:pPr>
              <w:shd w:val="clear" w:color="auto" w:fill="FDFDFD"/>
              <w:ind w:left="500" w:hanging="450"/>
              <w:jc w:val="both"/>
              <w:rPr>
                <w:szCs w:val="24"/>
                <w:lang w:eastAsia="en-US"/>
              </w:rPr>
            </w:pPr>
            <w:r>
              <w:rPr>
                <w:szCs w:val="24"/>
                <w:lang w:eastAsia="en-US"/>
              </w:rPr>
              <w:t>6.2</w:t>
            </w:r>
            <w:r w:rsidR="0045044A">
              <w:rPr>
                <w:szCs w:val="24"/>
                <w:lang w:eastAsia="en-US"/>
              </w:rPr>
              <w:tab/>
            </w:r>
            <w:r w:rsidR="003451EF" w:rsidRPr="003451EF">
              <w:rPr>
                <w:szCs w:val="24"/>
                <w:lang w:eastAsia="en-US"/>
              </w:rPr>
              <w:t>L’</w:t>
            </w:r>
            <w:r w:rsidR="003451EF">
              <w:rPr>
                <w:szCs w:val="24"/>
                <w:lang w:eastAsia="en-US"/>
              </w:rPr>
              <w:t>A</w:t>
            </w:r>
            <w:r w:rsidR="003451EF" w:rsidRPr="003451EF">
              <w:rPr>
                <w:szCs w:val="24"/>
                <w:lang w:eastAsia="en-US"/>
              </w:rPr>
              <w:t>cheteur principal ou l’</w:t>
            </w:r>
            <w:r w:rsidR="003451EF">
              <w:rPr>
                <w:szCs w:val="24"/>
                <w:lang w:eastAsia="en-US"/>
              </w:rPr>
              <w:t>Agence</w:t>
            </w:r>
            <w:r w:rsidR="003451EF" w:rsidRPr="003451EF">
              <w:rPr>
                <w:szCs w:val="24"/>
                <w:lang w:eastAsia="en-US"/>
              </w:rPr>
              <w:t xml:space="preserve"> responsable est responsable de toutes les questions relatives à l’</w:t>
            </w:r>
            <w:r w:rsidR="003451EF">
              <w:rPr>
                <w:szCs w:val="24"/>
                <w:lang w:eastAsia="en-US"/>
              </w:rPr>
              <w:t>A</w:t>
            </w:r>
            <w:r w:rsidR="003451EF" w:rsidRPr="003451EF">
              <w:rPr>
                <w:szCs w:val="24"/>
                <w:lang w:eastAsia="en-US"/>
              </w:rPr>
              <w:t>ccord-</w:t>
            </w:r>
            <w:r w:rsidR="003451EF">
              <w:rPr>
                <w:szCs w:val="24"/>
                <w:lang w:eastAsia="en-US"/>
              </w:rPr>
              <w:t>C</w:t>
            </w:r>
            <w:r w:rsidR="003451EF" w:rsidRPr="003451EF">
              <w:rPr>
                <w:szCs w:val="24"/>
                <w:lang w:eastAsia="en-US"/>
              </w:rPr>
              <w:t xml:space="preserve">adre, y compris, par exemple, les </w:t>
            </w:r>
            <w:r w:rsidR="001111B4">
              <w:rPr>
                <w:szCs w:val="24"/>
                <w:lang w:eastAsia="en-US"/>
              </w:rPr>
              <w:t>avenant</w:t>
            </w:r>
            <w:r w:rsidR="001111B4" w:rsidRPr="003451EF">
              <w:rPr>
                <w:szCs w:val="24"/>
                <w:lang w:eastAsia="en-US"/>
              </w:rPr>
              <w:t>s</w:t>
            </w:r>
            <w:r w:rsidR="003451EF" w:rsidRPr="003451EF">
              <w:rPr>
                <w:szCs w:val="24"/>
                <w:lang w:eastAsia="en-US"/>
              </w:rPr>
              <w:t>, la suspension et la résiliation de l’</w:t>
            </w:r>
            <w:r w:rsidR="003451EF">
              <w:rPr>
                <w:szCs w:val="24"/>
                <w:lang w:eastAsia="en-US"/>
              </w:rPr>
              <w:t>A</w:t>
            </w:r>
            <w:r w:rsidR="003451EF" w:rsidRPr="003451EF">
              <w:rPr>
                <w:szCs w:val="24"/>
                <w:lang w:eastAsia="en-US"/>
              </w:rPr>
              <w:t>ccord-</w:t>
            </w:r>
            <w:r w:rsidR="003451EF">
              <w:rPr>
                <w:szCs w:val="24"/>
                <w:lang w:eastAsia="en-US"/>
              </w:rPr>
              <w:t>C</w:t>
            </w:r>
            <w:r w:rsidR="003451EF" w:rsidRPr="003451EF">
              <w:rPr>
                <w:szCs w:val="24"/>
                <w:lang w:eastAsia="en-US"/>
              </w:rPr>
              <w:t xml:space="preserve">adre. Pour les questions relatives aux </w:t>
            </w:r>
            <w:r w:rsidR="001111B4">
              <w:rPr>
                <w:szCs w:val="24"/>
                <w:lang w:eastAsia="en-US"/>
              </w:rPr>
              <w:t>Commandes subséquentes</w:t>
            </w:r>
            <w:r w:rsidR="003451EF" w:rsidRPr="003451EF">
              <w:rPr>
                <w:szCs w:val="24"/>
                <w:lang w:eastAsia="en-US"/>
              </w:rPr>
              <w:t xml:space="preserve"> individuel</w:t>
            </w:r>
            <w:r w:rsidR="001111B4">
              <w:rPr>
                <w:szCs w:val="24"/>
                <w:lang w:eastAsia="en-US"/>
              </w:rPr>
              <w:t>le</w:t>
            </w:r>
            <w:r w:rsidR="003451EF" w:rsidRPr="003451EF">
              <w:rPr>
                <w:szCs w:val="24"/>
                <w:lang w:eastAsia="en-US"/>
              </w:rPr>
              <w:t xml:space="preserve">s, toutes les communications, y compris les </w:t>
            </w:r>
            <w:r w:rsidR="00C123E0">
              <w:rPr>
                <w:szCs w:val="24"/>
                <w:lang w:eastAsia="en-US"/>
              </w:rPr>
              <w:t>notifications</w:t>
            </w:r>
            <w:r w:rsidR="003451EF" w:rsidRPr="003451EF">
              <w:rPr>
                <w:szCs w:val="24"/>
                <w:lang w:eastAsia="en-US"/>
              </w:rPr>
              <w:t>, doivent être faites à l’</w:t>
            </w:r>
            <w:r w:rsidR="00C123E0">
              <w:rPr>
                <w:szCs w:val="24"/>
                <w:lang w:eastAsia="en-US"/>
              </w:rPr>
              <w:t>A</w:t>
            </w:r>
            <w:r w:rsidR="003451EF" w:rsidRPr="003451EF">
              <w:rPr>
                <w:szCs w:val="24"/>
                <w:lang w:eastAsia="en-US"/>
              </w:rPr>
              <w:t xml:space="preserve">cheteur nommé dans </w:t>
            </w:r>
            <w:r w:rsidR="00CF5B3D">
              <w:rPr>
                <w:szCs w:val="24"/>
                <w:lang w:eastAsia="en-US"/>
              </w:rPr>
              <w:t>la Commande</w:t>
            </w:r>
            <w:r w:rsidR="003451EF" w:rsidRPr="003451EF">
              <w:rPr>
                <w:szCs w:val="24"/>
                <w:lang w:eastAsia="en-US"/>
              </w:rPr>
              <w:t xml:space="preserve">. </w:t>
            </w:r>
          </w:p>
          <w:p w14:paraId="457B9B94" w14:textId="626CA014" w:rsidR="00210D50" w:rsidRPr="0075691D" w:rsidRDefault="0075691D" w:rsidP="00012319">
            <w:pPr>
              <w:shd w:val="clear" w:color="auto" w:fill="FDFDFD"/>
              <w:spacing w:after="120"/>
              <w:ind w:left="500" w:hanging="500"/>
              <w:jc w:val="both"/>
              <w:rPr>
                <w:szCs w:val="24"/>
                <w:lang w:eastAsia="en-US"/>
              </w:rPr>
            </w:pPr>
            <w:r>
              <w:rPr>
                <w:szCs w:val="24"/>
                <w:lang w:eastAsia="en-US"/>
              </w:rPr>
              <w:t>6.3</w:t>
            </w:r>
            <w:r w:rsidR="00CF5B3D">
              <w:rPr>
                <w:szCs w:val="24"/>
                <w:lang w:eastAsia="en-US"/>
              </w:rPr>
              <w:tab/>
            </w:r>
            <w:r w:rsidR="003451EF" w:rsidRPr="003451EF">
              <w:rPr>
                <w:szCs w:val="24"/>
                <w:lang w:eastAsia="en-US"/>
              </w:rPr>
              <w:t xml:space="preserve">Lorsqu’un </w:t>
            </w:r>
            <w:r w:rsidR="00C123E0">
              <w:rPr>
                <w:szCs w:val="24"/>
                <w:lang w:eastAsia="en-US"/>
              </w:rPr>
              <w:t>A</w:t>
            </w:r>
            <w:r w:rsidR="003451EF" w:rsidRPr="003451EF">
              <w:rPr>
                <w:szCs w:val="24"/>
                <w:lang w:eastAsia="en-US"/>
              </w:rPr>
              <w:t xml:space="preserve">cheteur principal ou </w:t>
            </w:r>
            <w:r w:rsidR="00C123E0">
              <w:rPr>
                <w:szCs w:val="24"/>
                <w:lang w:eastAsia="en-US"/>
              </w:rPr>
              <w:t xml:space="preserve">Agence </w:t>
            </w:r>
            <w:r w:rsidR="003451EF" w:rsidRPr="003451EF">
              <w:rPr>
                <w:szCs w:val="24"/>
                <w:lang w:eastAsia="en-US"/>
              </w:rPr>
              <w:t xml:space="preserve">responsable n’a </w:t>
            </w:r>
            <w:r w:rsidR="00CF5B3D">
              <w:rPr>
                <w:szCs w:val="24"/>
                <w:lang w:eastAsia="en-US"/>
              </w:rPr>
              <w:t xml:space="preserve">pas </w:t>
            </w:r>
            <w:r w:rsidR="003451EF" w:rsidRPr="003451EF">
              <w:rPr>
                <w:szCs w:val="24"/>
                <w:lang w:eastAsia="en-US"/>
              </w:rPr>
              <w:t>été désigné, l’</w:t>
            </w:r>
            <w:r w:rsidR="00C123E0">
              <w:rPr>
                <w:szCs w:val="24"/>
                <w:lang w:eastAsia="en-US"/>
              </w:rPr>
              <w:t>A</w:t>
            </w:r>
            <w:r w:rsidR="003451EF" w:rsidRPr="003451EF">
              <w:rPr>
                <w:szCs w:val="24"/>
                <w:lang w:eastAsia="en-US"/>
              </w:rPr>
              <w:t>cheteur désigné est responsable de la gestion et de l’administration de l’</w:t>
            </w:r>
            <w:r w:rsidR="00C123E0">
              <w:rPr>
                <w:szCs w:val="24"/>
                <w:lang w:eastAsia="en-US"/>
              </w:rPr>
              <w:t>A</w:t>
            </w:r>
            <w:r w:rsidR="003451EF" w:rsidRPr="003451EF">
              <w:rPr>
                <w:szCs w:val="24"/>
                <w:lang w:eastAsia="en-US"/>
              </w:rPr>
              <w:t>ccord-</w:t>
            </w:r>
            <w:r w:rsidR="00C123E0">
              <w:rPr>
                <w:szCs w:val="24"/>
                <w:lang w:eastAsia="en-US"/>
              </w:rPr>
              <w:t>C</w:t>
            </w:r>
            <w:r w:rsidR="003451EF" w:rsidRPr="003451EF">
              <w:rPr>
                <w:szCs w:val="24"/>
                <w:lang w:eastAsia="en-US"/>
              </w:rPr>
              <w:t xml:space="preserve">adre et les dispositions de </w:t>
            </w:r>
            <w:r w:rsidR="00DB3F06">
              <w:rPr>
                <w:b/>
                <w:bCs/>
                <w:szCs w:val="24"/>
                <w:lang w:eastAsia="en-US"/>
              </w:rPr>
              <w:t>la CAC</w:t>
            </w:r>
            <w:r w:rsidR="003451EF" w:rsidRPr="003451EF">
              <w:rPr>
                <w:b/>
                <w:bCs/>
                <w:szCs w:val="24"/>
                <w:lang w:eastAsia="en-US"/>
              </w:rPr>
              <w:t xml:space="preserve"> 2.9</w:t>
            </w:r>
            <w:r w:rsidR="003451EF" w:rsidRPr="003451EF">
              <w:rPr>
                <w:szCs w:val="24"/>
                <w:lang w:eastAsia="en-US"/>
              </w:rPr>
              <w:t xml:space="preserve"> ci-dessus, en ce qui concerne les communications et les </w:t>
            </w:r>
            <w:r w:rsidR="00C123E0">
              <w:rPr>
                <w:szCs w:val="24"/>
                <w:lang w:eastAsia="en-US"/>
              </w:rPr>
              <w:t>notifications</w:t>
            </w:r>
            <w:r w:rsidR="003451EF" w:rsidRPr="003451EF">
              <w:rPr>
                <w:szCs w:val="24"/>
                <w:lang w:eastAsia="en-US"/>
              </w:rPr>
              <w:t>, etc., s’appliquent à l’</w:t>
            </w:r>
            <w:r w:rsidR="00B61542">
              <w:rPr>
                <w:szCs w:val="24"/>
                <w:lang w:eastAsia="en-US"/>
              </w:rPr>
              <w:t>A</w:t>
            </w:r>
            <w:r w:rsidR="003451EF" w:rsidRPr="003451EF">
              <w:rPr>
                <w:szCs w:val="24"/>
                <w:lang w:eastAsia="en-US"/>
              </w:rPr>
              <w:t>cheteur</w:t>
            </w:r>
            <w:r w:rsidR="00B61542">
              <w:rPr>
                <w:szCs w:val="24"/>
                <w:lang w:eastAsia="en-US"/>
              </w:rPr>
              <w:t>.</w:t>
            </w:r>
          </w:p>
        </w:tc>
      </w:tr>
      <w:tr w:rsidR="00210D50" w:rsidRPr="00F8267C" w14:paraId="39E704F1" w14:textId="77777777" w:rsidTr="00C57C20">
        <w:tc>
          <w:tcPr>
            <w:tcW w:w="2178" w:type="dxa"/>
          </w:tcPr>
          <w:p w14:paraId="75A4AF26" w14:textId="7EE8AD84" w:rsidR="00210D50" w:rsidRPr="00F8267C" w:rsidRDefault="00F8267C" w:rsidP="00323E87">
            <w:pPr>
              <w:pStyle w:val="Style7"/>
            </w:pPr>
            <w:r>
              <w:t>Prix du Marché</w:t>
            </w:r>
          </w:p>
        </w:tc>
        <w:tc>
          <w:tcPr>
            <w:tcW w:w="7380" w:type="dxa"/>
          </w:tcPr>
          <w:p w14:paraId="2D46E6F8" w14:textId="4236CE93" w:rsidR="006A059D" w:rsidRDefault="00974EE3" w:rsidP="00012319">
            <w:pPr>
              <w:shd w:val="clear" w:color="auto" w:fill="FDFDFD"/>
              <w:spacing w:after="120"/>
              <w:ind w:left="500" w:hanging="634"/>
              <w:jc w:val="both"/>
              <w:rPr>
                <w:szCs w:val="24"/>
                <w:lang w:eastAsia="en-US"/>
              </w:rPr>
            </w:pPr>
            <w:r w:rsidRPr="00974EE3">
              <w:rPr>
                <w:szCs w:val="24"/>
                <w:lang w:eastAsia="en-US"/>
              </w:rPr>
              <w:t xml:space="preserve">7.1 </w:t>
            </w:r>
            <w:r w:rsidR="00012319">
              <w:rPr>
                <w:szCs w:val="24"/>
                <w:lang w:eastAsia="en-US"/>
              </w:rPr>
              <w:t xml:space="preserve">` </w:t>
            </w:r>
            <w:r w:rsidRPr="00974EE3">
              <w:rPr>
                <w:szCs w:val="24"/>
                <w:lang w:eastAsia="en-US"/>
              </w:rPr>
              <w:t xml:space="preserve">Le </w:t>
            </w:r>
            <w:r w:rsidR="006A059D">
              <w:rPr>
                <w:szCs w:val="24"/>
                <w:lang w:eastAsia="en-US"/>
              </w:rPr>
              <w:t>P</w:t>
            </w:r>
            <w:r w:rsidRPr="00974EE3">
              <w:rPr>
                <w:szCs w:val="24"/>
                <w:lang w:eastAsia="en-US"/>
              </w:rPr>
              <w:t xml:space="preserve">rix </w:t>
            </w:r>
            <w:r w:rsidR="006A059D">
              <w:rPr>
                <w:szCs w:val="24"/>
                <w:lang w:eastAsia="en-US"/>
              </w:rPr>
              <w:t xml:space="preserve">du Marché </w:t>
            </w:r>
            <w:r w:rsidRPr="00974EE3">
              <w:rPr>
                <w:szCs w:val="24"/>
                <w:lang w:eastAsia="en-US"/>
              </w:rPr>
              <w:t xml:space="preserve">pour chaque </w:t>
            </w:r>
            <w:r w:rsidR="00CF5B3D">
              <w:rPr>
                <w:szCs w:val="24"/>
                <w:lang w:eastAsia="en-US"/>
              </w:rPr>
              <w:t>Commande subséquente</w:t>
            </w:r>
            <w:r w:rsidRPr="00974EE3">
              <w:rPr>
                <w:szCs w:val="24"/>
                <w:lang w:eastAsia="en-US"/>
              </w:rPr>
              <w:t xml:space="preserve"> est déterminé en appliquant : </w:t>
            </w:r>
            <w:r w:rsidRPr="00974EE3">
              <w:rPr>
                <w:i/>
                <w:iCs/>
                <w:szCs w:val="24"/>
                <w:lang w:eastAsia="en-US"/>
              </w:rPr>
              <w:t>[modifier s’il y a lieu]</w:t>
            </w:r>
            <w:r w:rsidRPr="00974EE3">
              <w:rPr>
                <w:szCs w:val="24"/>
                <w:lang w:eastAsia="en-US"/>
              </w:rPr>
              <w:t xml:space="preserve"> </w:t>
            </w:r>
          </w:p>
          <w:p w14:paraId="35DFC734" w14:textId="5559D774" w:rsidR="005812DE" w:rsidRDefault="00203E52" w:rsidP="00CF6336">
            <w:pPr>
              <w:shd w:val="clear" w:color="auto" w:fill="FDFDFD"/>
              <w:spacing w:after="120"/>
              <w:ind w:left="500"/>
              <w:jc w:val="both"/>
              <w:rPr>
                <w:szCs w:val="24"/>
                <w:lang w:eastAsia="en-US"/>
              </w:rPr>
            </w:pPr>
            <w:r>
              <w:rPr>
                <w:b/>
                <w:bCs/>
                <w:szCs w:val="24"/>
                <w:lang w:eastAsia="en-US"/>
              </w:rPr>
              <w:t>En cas de</w:t>
            </w:r>
            <w:r w:rsidR="00974EE3" w:rsidRPr="00974EE3">
              <w:rPr>
                <w:b/>
                <w:bCs/>
                <w:szCs w:val="24"/>
                <w:lang w:eastAsia="en-US"/>
              </w:rPr>
              <w:t xml:space="preserve"> sélection directe</w:t>
            </w:r>
            <w:r w:rsidR="00974EE3" w:rsidRPr="00974EE3">
              <w:rPr>
                <w:szCs w:val="24"/>
                <w:lang w:eastAsia="en-US"/>
              </w:rPr>
              <w:t xml:space="preserve"> : le</w:t>
            </w:r>
            <w:r>
              <w:rPr>
                <w:szCs w:val="24"/>
                <w:lang w:eastAsia="en-US"/>
              </w:rPr>
              <w:t>(</w:t>
            </w:r>
            <w:r w:rsidR="00B36370">
              <w:rPr>
                <w:szCs w:val="24"/>
                <w:lang w:eastAsia="en-US"/>
              </w:rPr>
              <w:t>s</w:t>
            </w:r>
            <w:r>
              <w:rPr>
                <w:szCs w:val="24"/>
                <w:lang w:eastAsia="en-US"/>
              </w:rPr>
              <w:t>)</w:t>
            </w:r>
            <w:r w:rsidR="00974EE3" w:rsidRPr="00974EE3">
              <w:rPr>
                <w:szCs w:val="24"/>
                <w:lang w:eastAsia="en-US"/>
              </w:rPr>
              <w:t xml:space="preserve"> </w:t>
            </w:r>
            <w:r w:rsidR="00B36370">
              <w:rPr>
                <w:szCs w:val="24"/>
                <w:lang w:eastAsia="en-US"/>
              </w:rPr>
              <w:t>P</w:t>
            </w:r>
            <w:r w:rsidR="00974EE3" w:rsidRPr="00974EE3">
              <w:rPr>
                <w:szCs w:val="24"/>
                <w:lang w:eastAsia="en-US"/>
              </w:rPr>
              <w:t xml:space="preserve">rix de </w:t>
            </w:r>
            <w:r w:rsidR="005160D5">
              <w:rPr>
                <w:szCs w:val="24"/>
                <w:lang w:eastAsia="en-US"/>
              </w:rPr>
              <w:t>Référence</w:t>
            </w:r>
            <w:r w:rsidR="00974EE3" w:rsidRPr="00974EE3">
              <w:rPr>
                <w:szCs w:val="24"/>
                <w:lang w:eastAsia="en-US"/>
              </w:rPr>
              <w:t xml:space="preserve"> (prix unitaire(s) stipulé</w:t>
            </w:r>
            <w:r>
              <w:rPr>
                <w:szCs w:val="24"/>
                <w:lang w:eastAsia="en-US"/>
              </w:rPr>
              <w:t>(</w:t>
            </w:r>
            <w:r w:rsidR="00B36370">
              <w:rPr>
                <w:szCs w:val="24"/>
                <w:lang w:eastAsia="en-US"/>
              </w:rPr>
              <w:t>s</w:t>
            </w:r>
            <w:r>
              <w:rPr>
                <w:szCs w:val="24"/>
                <w:lang w:eastAsia="en-US"/>
              </w:rPr>
              <w:t>)</w:t>
            </w:r>
            <w:r w:rsidR="00974EE3" w:rsidRPr="00974EE3">
              <w:rPr>
                <w:szCs w:val="24"/>
                <w:lang w:eastAsia="en-US"/>
              </w:rPr>
              <w:t xml:space="preserve"> dans </w:t>
            </w:r>
            <w:r w:rsidR="00974EE3" w:rsidRPr="00974EE3">
              <w:rPr>
                <w:b/>
                <w:bCs/>
                <w:szCs w:val="24"/>
                <w:lang w:eastAsia="en-US"/>
              </w:rPr>
              <w:t>l</w:t>
            </w:r>
            <w:r w:rsidR="00987A54" w:rsidRPr="00987A54">
              <w:rPr>
                <w:b/>
                <w:bCs/>
                <w:szCs w:val="24"/>
                <w:lang w:eastAsia="en-US"/>
              </w:rPr>
              <w:t>’A</w:t>
            </w:r>
            <w:r w:rsidR="00974EE3" w:rsidRPr="00974EE3">
              <w:rPr>
                <w:b/>
                <w:bCs/>
                <w:szCs w:val="24"/>
                <w:lang w:eastAsia="en-US"/>
              </w:rPr>
              <w:t>nnexe 2</w:t>
            </w:r>
            <w:r w:rsidR="00987A54" w:rsidRPr="00987A54">
              <w:rPr>
                <w:b/>
                <w:bCs/>
                <w:szCs w:val="24"/>
                <w:lang w:eastAsia="en-US"/>
              </w:rPr>
              <w:t xml:space="preserve"> de l’Accord-Cadre</w:t>
            </w:r>
            <w:r w:rsidR="00974EE3" w:rsidRPr="00974EE3">
              <w:rPr>
                <w:szCs w:val="24"/>
                <w:lang w:eastAsia="en-US"/>
              </w:rPr>
              <w:t xml:space="preserve">, sous réserve des ajustements spécifiés dans </w:t>
            </w:r>
            <w:r w:rsidR="00DB3F06">
              <w:rPr>
                <w:b/>
                <w:bCs/>
                <w:szCs w:val="24"/>
                <w:lang w:eastAsia="en-US"/>
              </w:rPr>
              <w:t>l</w:t>
            </w:r>
            <w:r>
              <w:rPr>
                <w:b/>
                <w:bCs/>
                <w:szCs w:val="24"/>
                <w:lang w:eastAsia="en-US"/>
              </w:rPr>
              <w:t>es</w:t>
            </w:r>
            <w:r w:rsidR="00DB3F06">
              <w:rPr>
                <w:b/>
                <w:bCs/>
                <w:szCs w:val="24"/>
                <w:lang w:eastAsia="en-US"/>
              </w:rPr>
              <w:t xml:space="preserve"> CAC</w:t>
            </w:r>
            <w:r w:rsidR="00974EE3" w:rsidRPr="00974EE3">
              <w:rPr>
                <w:b/>
                <w:bCs/>
                <w:szCs w:val="24"/>
                <w:lang w:eastAsia="en-US"/>
              </w:rPr>
              <w:t xml:space="preserve"> 8 et 9</w:t>
            </w:r>
            <w:r w:rsidR="00E671A7">
              <w:rPr>
                <w:b/>
                <w:bCs/>
                <w:szCs w:val="24"/>
                <w:lang w:eastAsia="en-US"/>
              </w:rPr>
              <w:t xml:space="preserve"> </w:t>
            </w:r>
            <w:r w:rsidR="00974EE3" w:rsidRPr="00974EE3">
              <w:rPr>
                <w:szCs w:val="24"/>
                <w:lang w:eastAsia="en-US"/>
              </w:rPr>
              <w:t xml:space="preserve">; et tout prix </w:t>
            </w:r>
            <w:r w:rsidR="00912486">
              <w:rPr>
                <w:szCs w:val="24"/>
                <w:lang w:eastAsia="en-US"/>
              </w:rPr>
              <w:t>additionnel</w:t>
            </w:r>
            <w:r w:rsidR="00974EE3" w:rsidRPr="00974EE3">
              <w:rPr>
                <w:szCs w:val="24"/>
                <w:lang w:eastAsia="en-US"/>
              </w:rPr>
              <w:t xml:space="preserve"> pour le transport intérieur et d’autres services requis dans le </w:t>
            </w:r>
            <w:r w:rsidR="004431FD">
              <w:rPr>
                <w:szCs w:val="24"/>
                <w:lang w:eastAsia="en-US"/>
              </w:rPr>
              <w:t>Pays de l’Acheteur</w:t>
            </w:r>
            <w:r w:rsidR="00974EE3" w:rsidRPr="00974EE3">
              <w:rPr>
                <w:szCs w:val="24"/>
                <w:lang w:eastAsia="en-US"/>
              </w:rPr>
              <w:t xml:space="preserve"> pour acheminer les </w:t>
            </w:r>
            <w:r w:rsidR="003F161D">
              <w:rPr>
                <w:szCs w:val="24"/>
                <w:lang w:eastAsia="en-US"/>
              </w:rPr>
              <w:t>Founitures</w:t>
            </w:r>
            <w:r w:rsidR="00974EE3" w:rsidRPr="00974EE3">
              <w:rPr>
                <w:szCs w:val="24"/>
                <w:lang w:eastAsia="en-US"/>
              </w:rPr>
              <w:t xml:space="preserve"> vers leur destination finale spécifiée dans </w:t>
            </w:r>
            <w:r w:rsidR="00912486">
              <w:rPr>
                <w:szCs w:val="24"/>
                <w:lang w:eastAsia="en-US"/>
              </w:rPr>
              <w:t>la Commande</w:t>
            </w:r>
            <w:r w:rsidR="00974EE3" w:rsidRPr="00974EE3">
              <w:rPr>
                <w:szCs w:val="24"/>
                <w:lang w:eastAsia="en-US"/>
              </w:rPr>
              <w:t xml:space="preserve">. </w:t>
            </w:r>
          </w:p>
          <w:p w14:paraId="59392C18" w14:textId="77777777" w:rsidR="00A35BD6" w:rsidRDefault="00974EE3" w:rsidP="00CF6336">
            <w:pPr>
              <w:shd w:val="clear" w:color="auto" w:fill="FDFDFD"/>
              <w:spacing w:before="120" w:after="120"/>
              <w:ind w:left="500"/>
              <w:jc w:val="both"/>
              <w:rPr>
                <w:szCs w:val="24"/>
                <w:lang w:eastAsia="en-US"/>
              </w:rPr>
            </w:pPr>
            <w:r w:rsidRPr="00974EE3">
              <w:rPr>
                <w:szCs w:val="24"/>
                <w:lang w:eastAsia="en-US"/>
              </w:rPr>
              <w:t xml:space="preserve">ou </w:t>
            </w:r>
          </w:p>
          <w:p w14:paraId="49E03892" w14:textId="746BAAA1" w:rsidR="00210D50" w:rsidRPr="00F8267C" w:rsidRDefault="00974EE3" w:rsidP="00012319">
            <w:pPr>
              <w:pStyle w:val="Header2-SubClauses"/>
              <w:tabs>
                <w:tab w:val="clear" w:pos="619"/>
                <w:tab w:val="left" w:pos="522"/>
              </w:tabs>
              <w:ind w:left="522" w:hanging="26"/>
              <w:rPr>
                <w:lang w:val="fr-FR"/>
              </w:rPr>
            </w:pPr>
            <w:r w:rsidRPr="0006129D">
              <w:rPr>
                <w:b/>
                <w:bCs/>
                <w:szCs w:val="24"/>
                <w:lang w:val="fr-FR" w:eastAsia="en-US"/>
              </w:rPr>
              <w:t xml:space="preserve">Pour </w:t>
            </w:r>
            <w:r w:rsidR="00A35BD6" w:rsidRPr="0006129D">
              <w:rPr>
                <w:b/>
                <w:bCs/>
                <w:szCs w:val="24"/>
                <w:lang w:val="fr-FR" w:eastAsia="en-US"/>
              </w:rPr>
              <w:t>une</w:t>
            </w:r>
            <w:r w:rsidRPr="0006129D">
              <w:rPr>
                <w:b/>
                <w:bCs/>
                <w:szCs w:val="24"/>
                <w:lang w:val="fr-FR" w:eastAsia="en-US"/>
              </w:rPr>
              <w:t xml:space="preserve"> </w:t>
            </w:r>
            <w:r w:rsidR="003D20DF" w:rsidRPr="0006129D">
              <w:rPr>
                <w:b/>
                <w:bCs/>
                <w:szCs w:val="24"/>
                <w:lang w:val="fr-FR" w:eastAsia="en-US"/>
              </w:rPr>
              <w:t>Mise en concurrence limitée</w:t>
            </w:r>
            <w:r w:rsidRPr="0006129D">
              <w:rPr>
                <w:szCs w:val="24"/>
                <w:lang w:val="fr-FR" w:eastAsia="en-US"/>
              </w:rPr>
              <w:t xml:space="preserve"> : l’offre co</w:t>
            </w:r>
            <w:r w:rsidR="00BC566E" w:rsidRPr="0006129D">
              <w:rPr>
                <w:szCs w:val="24"/>
                <w:lang w:val="fr-FR" w:eastAsia="en-US"/>
              </w:rPr>
              <w:t>mpétitive</w:t>
            </w:r>
            <w:r w:rsidRPr="0006129D">
              <w:rPr>
                <w:szCs w:val="24"/>
                <w:lang w:val="fr-FR" w:eastAsia="en-US"/>
              </w:rPr>
              <w:t xml:space="preserve"> retenue, sous réserve des ajustements spécifiés dans </w:t>
            </w:r>
            <w:r w:rsidR="00DB3F06" w:rsidRPr="0006129D">
              <w:rPr>
                <w:b/>
                <w:bCs/>
                <w:szCs w:val="24"/>
                <w:lang w:val="fr-FR" w:eastAsia="en-US"/>
              </w:rPr>
              <w:t>l</w:t>
            </w:r>
            <w:r w:rsidR="003D20DF" w:rsidRPr="0006129D">
              <w:rPr>
                <w:b/>
                <w:bCs/>
                <w:szCs w:val="24"/>
                <w:lang w:val="fr-FR" w:eastAsia="en-US"/>
              </w:rPr>
              <w:t>es</w:t>
            </w:r>
            <w:r w:rsidR="00DB3F06" w:rsidRPr="0006129D">
              <w:rPr>
                <w:b/>
                <w:bCs/>
                <w:szCs w:val="24"/>
                <w:lang w:val="fr-FR" w:eastAsia="en-US"/>
              </w:rPr>
              <w:t xml:space="preserve"> CAC</w:t>
            </w:r>
            <w:r w:rsidRPr="0006129D">
              <w:rPr>
                <w:b/>
                <w:bCs/>
                <w:szCs w:val="24"/>
                <w:lang w:val="fr-FR" w:eastAsia="en-US"/>
              </w:rPr>
              <w:t xml:space="preserve"> 8 et 9;</w:t>
            </w:r>
            <w:r w:rsidRPr="0006129D">
              <w:rPr>
                <w:szCs w:val="24"/>
                <w:lang w:val="fr-FR" w:eastAsia="en-US"/>
              </w:rPr>
              <w:t xml:space="preserve"> et tout prix </w:t>
            </w:r>
            <w:r w:rsidR="001D3B1C" w:rsidRPr="0006129D">
              <w:rPr>
                <w:szCs w:val="24"/>
                <w:lang w:val="fr-FR" w:eastAsia="en-US"/>
              </w:rPr>
              <w:t xml:space="preserve">additionnel </w:t>
            </w:r>
            <w:r w:rsidRPr="0006129D">
              <w:rPr>
                <w:szCs w:val="24"/>
                <w:lang w:val="fr-FR" w:eastAsia="en-US"/>
              </w:rPr>
              <w:t xml:space="preserve">pour le transport intérieur et d’autres services requis dans le </w:t>
            </w:r>
            <w:r w:rsidR="003E57FB" w:rsidRPr="0006129D">
              <w:rPr>
                <w:szCs w:val="24"/>
                <w:lang w:val="fr-FR" w:eastAsia="en-US"/>
              </w:rPr>
              <w:t>P</w:t>
            </w:r>
            <w:r w:rsidRPr="0006129D">
              <w:rPr>
                <w:szCs w:val="24"/>
                <w:lang w:val="fr-FR" w:eastAsia="en-US"/>
              </w:rPr>
              <w:t>ays de l’</w:t>
            </w:r>
            <w:r w:rsidR="00BC566E" w:rsidRPr="0006129D">
              <w:rPr>
                <w:szCs w:val="24"/>
                <w:lang w:val="fr-FR" w:eastAsia="en-US"/>
              </w:rPr>
              <w:t>A</w:t>
            </w:r>
            <w:r w:rsidR="001D3B1C" w:rsidRPr="0006129D">
              <w:rPr>
                <w:szCs w:val="24"/>
                <w:lang w:val="fr-FR" w:eastAsia="en-US"/>
              </w:rPr>
              <w:t>c</w:t>
            </w:r>
            <w:r w:rsidRPr="0006129D">
              <w:rPr>
                <w:szCs w:val="24"/>
                <w:lang w:val="fr-FR" w:eastAsia="en-US"/>
              </w:rPr>
              <w:t xml:space="preserve">heteur pour acheminer les </w:t>
            </w:r>
            <w:r w:rsidR="00CF26D8" w:rsidRPr="0006129D">
              <w:rPr>
                <w:szCs w:val="24"/>
                <w:lang w:val="fr-FR" w:eastAsia="en-US"/>
              </w:rPr>
              <w:t>Fournitures</w:t>
            </w:r>
            <w:r w:rsidRPr="0006129D">
              <w:rPr>
                <w:szCs w:val="24"/>
                <w:lang w:val="fr-FR" w:eastAsia="en-US"/>
              </w:rPr>
              <w:t xml:space="preserve"> vers leur destination finale spécifiée dans </w:t>
            </w:r>
            <w:r w:rsidR="001D3B1C" w:rsidRPr="0006129D">
              <w:rPr>
                <w:szCs w:val="24"/>
                <w:lang w:val="fr-FR" w:eastAsia="en-US"/>
              </w:rPr>
              <w:t>la Demande de prix</w:t>
            </w:r>
            <w:r w:rsidRPr="0006129D">
              <w:rPr>
                <w:szCs w:val="24"/>
                <w:lang w:val="fr-FR" w:eastAsia="en-US"/>
              </w:rPr>
              <w:t>.</w:t>
            </w:r>
          </w:p>
        </w:tc>
      </w:tr>
      <w:tr w:rsidR="00C607C0" w:rsidRPr="002613AE" w14:paraId="3A60B332" w14:textId="77777777" w:rsidTr="00C57C20">
        <w:tc>
          <w:tcPr>
            <w:tcW w:w="2178" w:type="dxa"/>
          </w:tcPr>
          <w:p w14:paraId="6AD7B456" w14:textId="617DEB61" w:rsidR="00C607C0" w:rsidRPr="002613AE" w:rsidRDefault="00FF6D0C" w:rsidP="00323E87">
            <w:pPr>
              <w:pStyle w:val="Style7"/>
            </w:pPr>
            <w:r>
              <w:t xml:space="preserve">Ajustements </w:t>
            </w:r>
            <w:r w:rsidR="001F11F8">
              <w:t xml:space="preserve">pour </w:t>
            </w:r>
            <w:r w:rsidR="006C2B11">
              <w:t xml:space="preserve">variation de </w:t>
            </w:r>
            <w:r w:rsidR="006D2C5D">
              <w:t>C</w:t>
            </w:r>
            <w:r w:rsidR="006C2B11">
              <w:t>oût</w:t>
            </w:r>
          </w:p>
        </w:tc>
        <w:tc>
          <w:tcPr>
            <w:tcW w:w="7380" w:type="dxa"/>
          </w:tcPr>
          <w:p w14:paraId="17CCF914" w14:textId="291D7F36" w:rsidR="00AA6C46" w:rsidRPr="0017661F" w:rsidRDefault="00DD2DE7" w:rsidP="00012319">
            <w:pPr>
              <w:pStyle w:val="FAHeader2"/>
              <w:numPr>
                <w:ilvl w:val="1"/>
                <w:numId w:val="94"/>
              </w:numPr>
              <w:ind w:left="676" w:hanging="676"/>
              <w:rPr>
                <w:lang w:val="fr-FR"/>
              </w:rPr>
            </w:pPr>
            <w:r>
              <w:t>Révisions</w:t>
            </w:r>
            <w:r w:rsidRPr="00071D10">
              <w:t xml:space="preserve"> </w:t>
            </w:r>
            <w:r w:rsidR="00AA6C46" w:rsidRPr="00071D10">
              <w:t xml:space="preserve">du </w:t>
            </w:r>
            <w:r>
              <w:rPr>
                <w:bCs/>
              </w:rPr>
              <w:t>P</w:t>
            </w:r>
            <w:r w:rsidR="00AA6C46" w:rsidRPr="001B6AD0">
              <w:rPr>
                <w:bCs/>
              </w:rPr>
              <w:t xml:space="preserve">rix </w:t>
            </w:r>
            <w:r w:rsidR="00AA6C46">
              <w:t xml:space="preserve">de </w:t>
            </w:r>
            <w:r w:rsidR="005160D5">
              <w:t>Référence</w:t>
            </w:r>
            <w:r w:rsidR="00AA6C46">
              <w:t xml:space="preserve"> (prix unitaires) </w:t>
            </w:r>
            <w:r w:rsidR="00AA6C46" w:rsidRPr="002612A9">
              <w:rPr>
                <w:bCs/>
              </w:rPr>
              <w:t>prévus dans l’</w:t>
            </w:r>
            <w:r w:rsidR="0020701A">
              <w:rPr>
                <w:bCs/>
              </w:rPr>
              <w:t>A</w:t>
            </w:r>
            <w:r w:rsidR="00AA6C46" w:rsidRPr="002612A9">
              <w:rPr>
                <w:bCs/>
              </w:rPr>
              <w:t>ccord-</w:t>
            </w:r>
            <w:r w:rsidR="0020701A">
              <w:rPr>
                <w:bCs/>
              </w:rPr>
              <w:t>C</w:t>
            </w:r>
            <w:r w:rsidR="00AA6C46" w:rsidRPr="002612A9">
              <w:rPr>
                <w:bCs/>
              </w:rPr>
              <w:t>adre</w:t>
            </w:r>
            <w:r w:rsidR="00AA6C46" w:rsidRPr="00B55FD4">
              <w:rPr>
                <w:bCs/>
              </w:rPr>
              <w:t xml:space="preserve"> </w:t>
            </w:r>
          </w:p>
          <w:p w14:paraId="2D7C4557" w14:textId="77777777" w:rsidR="00AA6C46" w:rsidRPr="0017661F" w:rsidRDefault="00AA6C46" w:rsidP="00AA6C46">
            <w:pPr>
              <w:spacing w:before="120" w:after="120"/>
              <w:ind w:left="29"/>
              <w:rPr>
                <w:i/>
              </w:rPr>
            </w:pPr>
            <w:r>
              <w:rPr>
                <w:i/>
                <w:lang w:val="fr"/>
              </w:rPr>
              <w:tab/>
            </w:r>
            <w:r w:rsidRPr="00071D10">
              <w:rPr>
                <w:i/>
                <w:lang w:val="fr"/>
              </w:rPr>
              <w:t>[Sélectionnez l’une des deux options]</w:t>
            </w:r>
          </w:p>
          <w:p w14:paraId="137CE29D" w14:textId="61E7804F" w:rsidR="00AA6C46" w:rsidRPr="0017661F" w:rsidRDefault="00AA6C46" w:rsidP="00AA6C46">
            <w:pPr>
              <w:spacing w:before="120" w:after="120"/>
              <w:ind w:left="607"/>
              <w:jc w:val="both"/>
              <w:rPr>
                <w:i/>
              </w:rPr>
            </w:pPr>
            <w:r w:rsidRPr="00071D10">
              <w:rPr>
                <w:i/>
                <w:lang w:val="fr"/>
              </w:rPr>
              <w:t>[</w:t>
            </w:r>
            <w:r w:rsidRPr="000501A6">
              <w:rPr>
                <w:b/>
                <w:bCs/>
                <w:i/>
                <w:lang w:val="fr"/>
              </w:rPr>
              <w:t>OPTION 1</w:t>
            </w:r>
            <w:r w:rsidRPr="00071D10">
              <w:rPr>
                <w:i/>
                <w:lang w:val="fr"/>
              </w:rPr>
              <w:t xml:space="preserve">: utiliser pour les </w:t>
            </w:r>
            <w:r w:rsidR="00E359DE">
              <w:rPr>
                <w:i/>
                <w:lang w:val="fr"/>
              </w:rPr>
              <w:t>AC</w:t>
            </w:r>
            <w:r w:rsidRPr="00071D10">
              <w:rPr>
                <w:i/>
                <w:lang w:val="fr"/>
              </w:rPr>
              <w:t xml:space="preserve"> lorsque les </w:t>
            </w:r>
            <w:r w:rsidRPr="00071D10">
              <w:rPr>
                <w:i/>
                <w:u w:val="single"/>
                <w:lang w:val="fr"/>
              </w:rPr>
              <w:t>indices déterminants liés au</w:t>
            </w:r>
            <w:r w:rsidRPr="001B6AD0">
              <w:rPr>
                <w:i/>
                <w:iCs/>
                <w:lang w:val="fr"/>
              </w:rPr>
              <w:t>(x) prix(s</w:t>
            </w:r>
            <w:r w:rsidRPr="00E359DE">
              <w:rPr>
                <w:i/>
                <w:iCs/>
                <w:u w:val="single"/>
                <w:lang w:val="fr"/>
              </w:rPr>
              <w:t>) unitaire(s</w:t>
            </w:r>
            <w:r w:rsidRPr="001B6AD0">
              <w:rPr>
                <w:i/>
                <w:iCs/>
                <w:lang w:val="fr"/>
              </w:rPr>
              <w:t>)</w:t>
            </w:r>
            <w:r>
              <w:rPr>
                <w:lang w:val="fr"/>
              </w:rPr>
              <w:t xml:space="preserve"> </w:t>
            </w:r>
            <w:r w:rsidRPr="00071D10">
              <w:rPr>
                <w:i/>
                <w:u w:val="single"/>
                <w:lang w:val="fr"/>
              </w:rPr>
              <w:t xml:space="preserve"> ne </w:t>
            </w:r>
            <w:r w:rsidR="00DD2DE7">
              <w:rPr>
                <w:i/>
                <w:u w:val="single"/>
                <w:lang w:val="fr"/>
              </w:rPr>
              <w:t>so</w:t>
            </w:r>
            <w:r w:rsidR="00DD2DE7" w:rsidRPr="00071D10">
              <w:rPr>
                <w:i/>
                <w:u w:val="single"/>
                <w:lang w:val="fr"/>
              </w:rPr>
              <w:t xml:space="preserve">nt </w:t>
            </w:r>
            <w:r w:rsidRPr="00071D10">
              <w:rPr>
                <w:i/>
                <w:u w:val="single"/>
                <w:lang w:val="fr"/>
              </w:rPr>
              <w:t xml:space="preserve">pas </w:t>
            </w:r>
            <w:r w:rsidR="00DD2DE7">
              <w:rPr>
                <w:i/>
                <w:u w:val="single"/>
                <w:lang w:val="fr"/>
              </w:rPr>
              <w:t>prévu</w:t>
            </w:r>
            <w:r w:rsidR="001C45CC">
              <w:rPr>
                <w:i/>
                <w:u w:val="single"/>
                <w:lang w:val="fr"/>
              </w:rPr>
              <w:t>s</w:t>
            </w:r>
            <w:r w:rsidR="00DD2DE7">
              <w:rPr>
                <w:i/>
                <w:u w:val="single"/>
                <w:lang w:val="fr"/>
              </w:rPr>
              <w:t xml:space="preserve"> </w:t>
            </w:r>
            <w:r w:rsidRPr="00071D10">
              <w:rPr>
                <w:i/>
                <w:u w:val="single"/>
                <w:lang w:val="fr"/>
              </w:rPr>
              <w:t xml:space="preserve">varier de plus </w:t>
            </w:r>
            <w:r>
              <w:rPr>
                <w:lang w:val="fr"/>
              </w:rPr>
              <w:t xml:space="preserve">de </w:t>
            </w:r>
            <w:r w:rsidRPr="00071D10">
              <w:rPr>
                <w:i/>
                <w:u w:val="single"/>
                <w:lang w:val="fr"/>
              </w:rPr>
              <w:t xml:space="preserve">±5% pendant la </w:t>
            </w:r>
            <w:r w:rsidR="00B86E30">
              <w:rPr>
                <w:i/>
                <w:u w:val="single"/>
                <w:lang w:val="fr"/>
              </w:rPr>
              <w:t>D</w:t>
            </w:r>
            <w:r w:rsidRPr="00071D10">
              <w:rPr>
                <w:i/>
                <w:u w:val="single"/>
                <w:lang w:val="fr"/>
              </w:rPr>
              <w:t>urée de l’A</w:t>
            </w:r>
            <w:r w:rsidR="00E359DE">
              <w:rPr>
                <w:i/>
                <w:u w:val="single"/>
                <w:lang w:val="fr"/>
              </w:rPr>
              <w:t>C</w:t>
            </w:r>
            <w:r w:rsidRPr="00071D10">
              <w:rPr>
                <w:i/>
                <w:u w:val="single"/>
                <w:lang w:val="fr"/>
              </w:rPr>
              <w:t xml:space="preserve">. </w:t>
            </w:r>
            <w:r>
              <w:rPr>
                <w:lang w:val="fr"/>
              </w:rPr>
              <w:t xml:space="preserve"> </w:t>
            </w:r>
            <w:r w:rsidRPr="00071D10">
              <w:rPr>
                <w:i/>
                <w:lang w:val="fr"/>
              </w:rPr>
              <w:t>Dans ce cas, utilisez le texte suivant :</w:t>
            </w:r>
          </w:p>
          <w:p w14:paraId="390E69DE" w14:textId="5B4EAC15" w:rsidR="00AA6C46" w:rsidRPr="0017661F" w:rsidRDefault="00AA6C46" w:rsidP="00AA6C46">
            <w:pPr>
              <w:spacing w:before="120" w:after="120"/>
              <w:ind w:left="612"/>
              <w:jc w:val="both"/>
            </w:pPr>
            <w:r w:rsidRPr="00071D10">
              <w:rPr>
                <w:lang w:val="fr"/>
              </w:rPr>
              <w:t xml:space="preserve">« Le(s) prix(s) unitaire(s) proposé(s) </w:t>
            </w:r>
            <w:r w:rsidR="008E44E6">
              <w:rPr>
                <w:lang w:val="fr"/>
              </w:rPr>
              <w:t>indiqué</w:t>
            </w:r>
            <w:r w:rsidR="009B2381">
              <w:rPr>
                <w:lang w:val="fr"/>
              </w:rPr>
              <w:t>(s)</w:t>
            </w:r>
            <w:r w:rsidR="008E44E6" w:rsidRPr="00071D10">
              <w:rPr>
                <w:lang w:val="fr"/>
              </w:rPr>
              <w:t xml:space="preserve"> </w:t>
            </w:r>
            <w:r w:rsidRPr="00071D10">
              <w:rPr>
                <w:lang w:val="fr"/>
              </w:rPr>
              <w:t>dans l’A</w:t>
            </w:r>
            <w:r w:rsidR="00D95EA0">
              <w:rPr>
                <w:lang w:val="fr"/>
              </w:rPr>
              <w:t>C</w:t>
            </w:r>
            <w:r w:rsidRPr="00071D10">
              <w:rPr>
                <w:lang w:val="fr"/>
              </w:rPr>
              <w:t>, s’appliquera</w:t>
            </w:r>
            <w:r w:rsidR="00B86E30">
              <w:rPr>
                <w:lang w:val="fr"/>
              </w:rPr>
              <w:t>(</w:t>
            </w:r>
            <w:r w:rsidR="003E205A">
              <w:rPr>
                <w:lang w:val="fr"/>
              </w:rPr>
              <w:t>ont</w:t>
            </w:r>
            <w:r w:rsidR="00B86E30">
              <w:rPr>
                <w:lang w:val="fr"/>
              </w:rPr>
              <w:t>)</w:t>
            </w:r>
            <w:r w:rsidRPr="00071D10">
              <w:rPr>
                <w:lang w:val="fr"/>
              </w:rPr>
              <w:t xml:space="preserve"> à tou</w:t>
            </w:r>
            <w:r w:rsidR="00B86E30">
              <w:rPr>
                <w:lang w:val="fr"/>
              </w:rPr>
              <w:t>te</w:t>
            </w:r>
            <w:r w:rsidRPr="00071D10">
              <w:rPr>
                <w:lang w:val="fr"/>
              </w:rPr>
              <w:t xml:space="preserve">s les </w:t>
            </w:r>
            <w:r w:rsidR="00B86E30">
              <w:rPr>
                <w:lang w:val="fr"/>
              </w:rPr>
              <w:t>Commandes subséquentes</w:t>
            </w:r>
            <w:r w:rsidRPr="00071D10">
              <w:rPr>
                <w:lang w:val="fr"/>
              </w:rPr>
              <w:t xml:space="preserve"> </w:t>
            </w:r>
            <w:r w:rsidR="00B86E30">
              <w:rPr>
                <w:lang w:val="fr"/>
              </w:rPr>
              <w:t>effect</w:t>
            </w:r>
            <w:r w:rsidR="00B86E30" w:rsidRPr="00071D10">
              <w:rPr>
                <w:lang w:val="fr"/>
              </w:rPr>
              <w:t>ué</w:t>
            </w:r>
            <w:r w:rsidR="00131582">
              <w:rPr>
                <w:lang w:val="fr"/>
              </w:rPr>
              <w:t>e</w:t>
            </w:r>
            <w:r w:rsidR="00B86E30" w:rsidRPr="00071D10">
              <w:rPr>
                <w:lang w:val="fr"/>
              </w:rPr>
              <w:t xml:space="preserve">s </w:t>
            </w:r>
            <w:r w:rsidRPr="00071D10">
              <w:rPr>
                <w:lang w:val="fr"/>
              </w:rPr>
              <w:t>pendant la Durée de l’A</w:t>
            </w:r>
            <w:r w:rsidR="003E205A">
              <w:rPr>
                <w:lang w:val="fr"/>
              </w:rPr>
              <w:t>C</w:t>
            </w:r>
            <w:r w:rsidRPr="00071D10">
              <w:rPr>
                <w:lang w:val="fr"/>
              </w:rPr>
              <w:t>. Le</w:t>
            </w:r>
            <w:r w:rsidR="00131582">
              <w:rPr>
                <w:lang w:val="fr"/>
              </w:rPr>
              <w:t>(s)</w:t>
            </w:r>
            <w:r w:rsidRPr="00071D10">
              <w:rPr>
                <w:lang w:val="fr"/>
              </w:rPr>
              <w:t>prix unitaire</w:t>
            </w:r>
            <w:r w:rsidR="00131582">
              <w:rPr>
                <w:lang w:val="fr"/>
              </w:rPr>
              <w:t>(</w:t>
            </w:r>
            <w:r w:rsidRPr="00071D10">
              <w:rPr>
                <w:lang w:val="fr"/>
              </w:rPr>
              <w:t>s</w:t>
            </w:r>
            <w:r w:rsidR="00131582">
              <w:rPr>
                <w:lang w:val="fr"/>
              </w:rPr>
              <w:t>)</w:t>
            </w:r>
            <w:r w:rsidRPr="00071D10">
              <w:rPr>
                <w:lang w:val="fr"/>
              </w:rPr>
              <w:t xml:space="preserve"> ne feront l’objet d’aucun</w:t>
            </w:r>
            <w:r w:rsidR="00131582">
              <w:rPr>
                <w:lang w:val="fr"/>
              </w:rPr>
              <w:t>e</w:t>
            </w:r>
            <w:r w:rsidRPr="00071D10">
              <w:rPr>
                <w:lang w:val="fr"/>
              </w:rPr>
              <w:t xml:space="preserve"> </w:t>
            </w:r>
            <w:r w:rsidR="00131582">
              <w:rPr>
                <w:lang w:val="fr"/>
              </w:rPr>
              <w:t>révision</w:t>
            </w:r>
            <w:r w:rsidRPr="00071D10">
              <w:rPr>
                <w:lang w:val="fr"/>
              </w:rPr>
              <w:t xml:space="preserve"> au cours d’un</w:t>
            </w:r>
            <w:r w:rsidR="001C45CC">
              <w:rPr>
                <w:lang w:val="fr"/>
              </w:rPr>
              <w:t>e Procédure Secondaire d’Acquisition</w:t>
            </w:r>
            <w:r w:rsidRPr="00071D10">
              <w:rPr>
                <w:lang w:val="fr"/>
              </w:rPr>
              <w:t xml:space="preserve"> et/ou de l’attribution d’un</w:t>
            </w:r>
            <w:r w:rsidR="001C45CC">
              <w:rPr>
                <w:lang w:val="fr"/>
              </w:rPr>
              <w:t>e</w:t>
            </w:r>
            <w:r w:rsidRPr="00071D10">
              <w:rPr>
                <w:lang w:val="fr"/>
              </w:rPr>
              <w:t xml:space="preserve"> </w:t>
            </w:r>
            <w:r w:rsidR="001C45CC">
              <w:rPr>
                <w:lang w:val="fr"/>
              </w:rPr>
              <w:t>Commande</w:t>
            </w:r>
            <w:r w:rsidRPr="00071D10">
              <w:rPr>
                <w:lang w:val="fr"/>
              </w:rPr>
              <w:t xml:space="preserve"> subséquent</w:t>
            </w:r>
            <w:r w:rsidR="001C45CC">
              <w:rPr>
                <w:lang w:val="fr"/>
              </w:rPr>
              <w:t>e</w:t>
            </w:r>
            <w:r w:rsidRPr="00071D10">
              <w:rPr>
                <w:lang w:val="fr"/>
              </w:rPr>
              <w:t>.</w:t>
            </w:r>
            <w:r w:rsidR="001C45CC">
              <w:rPr>
                <w:lang w:val="fr"/>
              </w:rPr>
              <w:t> »</w:t>
            </w:r>
            <w:r w:rsidRPr="00071D10">
              <w:rPr>
                <w:lang w:val="fr"/>
              </w:rPr>
              <w:t>]</w:t>
            </w:r>
          </w:p>
          <w:p w14:paraId="79003267" w14:textId="77777777" w:rsidR="00AA6C46" w:rsidRPr="0017661F" w:rsidRDefault="00AA6C46" w:rsidP="00AA6C46">
            <w:pPr>
              <w:spacing w:before="120" w:after="120"/>
              <w:ind w:left="29"/>
              <w:rPr>
                <w:i/>
              </w:rPr>
            </w:pPr>
            <w:r>
              <w:rPr>
                <w:i/>
                <w:lang w:val="fr"/>
              </w:rPr>
              <w:tab/>
            </w:r>
            <w:r w:rsidRPr="00071D10">
              <w:rPr>
                <w:i/>
                <w:lang w:val="fr"/>
              </w:rPr>
              <w:t>OU</w:t>
            </w:r>
          </w:p>
          <w:p w14:paraId="179A8192" w14:textId="742C8F2C" w:rsidR="00AA6C46" w:rsidRPr="0017661F" w:rsidRDefault="00AA6C46" w:rsidP="00AA6C46">
            <w:pPr>
              <w:spacing w:before="120" w:after="120"/>
              <w:ind w:left="607"/>
              <w:rPr>
                <w:i/>
              </w:rPr>
            </w:pPr>
            <w:r w:rsidRPr="00071D10">
              <w:rPr>
                <w:i/>
                <w:lang w:val="fr"/>
              </w:rPr>
              <w:t>[</w:t>
            </w:r>
            <w:r w:rsidRPr="000501A6">
              <w:rPr>
                <w:b/>
                <w:bCs/>
                <w:i/>
                <w:lang w:val="fr"/>
              </w:rPr>
              <w:t>OPTION 2</w:t>
            </w:r>
            <w:r w:rsidRPr="00071D10">
              <w:rPr>
                <w:i/>
                <w:lang w:val="fr"/>
              </w:rPr>
              <w:t xml:space="preserve">: </w:t>
            </w:r>
            <w:r w:rsidR="009B2381">
              <w:rPr>
                <w:i/>
                <w:lang w:val="fr"/>
              </w:rPr>
              <w:t xml:space="preserve">à </w:t>
            </w:r>
            <w:r w:rsidRPr="00071D10">
              <w:rPr>
                <w:i/>
                <w:lang w:val="fr"/>
              </w:rPr>
              <w:t xml:space="preserve">utiliser pour les </w:t>
            </w:r>
            <w:r w:rsidR="00E06053">
              <w:rPr>
                <w:i/>
                <w:lang w:val="fr"/>
              </w:rPr>
              <w:t>AC</w:t>
            </w:r>
            <w:r w:rsidRPr="00071D10">
              <w:rPr>
                <w:i/>
                <w:lang w:val="fr"/>
              </w:rPr>
              <w:t xml:space="preserve"> lorsque les </w:t>
            </w:r>
            <w:r w:rsidRPr="00071D10">
              <w:rPr>
                <w:i/>
                <w:u w:val="single"/>
                <w:lang w:val="fr"/>
              </w:rPr>
              <w:t>indices déterminants liés au</w:t>
            </w:r>
            <w:r>
              <w:rPr>
                <w:lang w:val="fr"/>
              </w:rPr>
              <w:t>(x) prix(s</w:t>
            </w:r>
            <w:r>
              <w:rPr>
                <w:i/>
                <w:u w:val="single"/>
                <w:lang w:val="fr"/>
              </w:rPr>
              <w:t>) unitaire(s</w:t>
            </w:r>
            <w:r>
              <w:rPr>
                <w:lang w:val="fr"/>
              </w:rPr>
              <w:t xml:space="preserve">) </w:t>
            </w:r>
            <w:r w:rsidRPr="00071D10">
              <w:rPr>
                <w:i/>
                <w:u w:val="single"/>
                <w:lang w:val="fr"/>
              </w:rPr>
              <w:t xml:space="preserve"> </w:t>
            </w:r>
            <w:r w:rsidR="001C45CC">
              <w:rPr>
                <w:i/>
                <w:u w:val="single"/>
                <w:lang w:val="fr"/>
              </w:rPr>
              <w:t>so</w:t>
            </w:r>
            <w:r w:rsidR="001C45CC" w:rsidRPr="00071D10">
              <w:rPr>
                <w:i/>
                <w:u w:val="single"/>
                <w:lang w:val="fr"/>
              </w:rPr>
              <w:t xml:space="preserve">nt </w:t>
            </w:r>
            <w:r w:rsidR="001C45CC">
              <w:rPr>
                <w:i/>
                <w:u w:val="single"/>
                <w:lang w:val="fr"/>
              </w:rPr>
              <w:t xml:space="preserve">prévus </w:t>
            </w:r>
            <w:r w:rsidRPr="00071D10">
              <w:rPr>
                <w:i/>
                <w:u w:val="single"/>
                <w:lang w:val="fr"/>
              </w:rPr>
              <w:t>varier de plus de ±5% pendant la durée de l’A</w:t>
            </w:r>
            <w:r w:rsidR="00E06053">
              <w:rPr>
                <w:i/>
                <w:u w:val="single"/>
                <w:lang w:val="fr"/>
              </w:rPr>
              <w:t>C</w:t>
            </w:r>
            <w:r w:rsidRPr="00071D10">
              <w:rPr>
                <w:i/>
                <w:u w:val="single"/>
                <w:lang w:val="fr"/>
              </w:rPr>
              <w:t>.</w:t>
            </w:r>
            <w:r>
              <w:rPr>
                <w:lang w:val="fr"/>
              </w:rPr>
              <w:t xml:space="preserve"> </w:t>
            </w:r>
            <w:r w:rsidRPr="00071D10">
              <w:rPr>
                <w:i/>
                <w:lang w:val="fr"/>
              </w:rPr>
              <w:t xml:space="preserve"> Dans ce cas, utilisez le texte suivant :</w:t>
            </w:r>
          </w:p>
          <w:p w14:paraId="685F2876" w14:textId="2C677493" w:rsidR="009B2381" w:rsidRDefault="00AA6C46" w:rsidP="00AA6C46">
            <w:pPr>
              <w:spacing w:before="120" w:after="120"/>
              <w:ind w:left="612"/>
              <w:jc w:val="both"/>
              <w:rPr>
                <w:lang w:val="fr"/>
              </w:rPr>
            </w:pPr>
            <w:r w:rsidRPr="00071D10">
              <w:rPr>
                <w:lang w:val="fr"/>
              </w:rPr>
              <w:t>« </w:t>
            </w:r>
            <w:r w:rsidR="009B2381" w:rsidRPr="00071D10">
              <w:rPr>
                <w:lang w:val="fr"/>
              </w:rPr>
              <w:t xml:space="preserve">Le(s) prix(s) unitaire(s) proposé(s) </w:t>
            </w:r>
            <w:r w:rsidR="009B2381">
              <w:rPr>
                <w:lang w:val="fr"/>
              </w:rPr>
              <w:t>indiqué(s)</w:t>
            </w:r>
            <w:r w:rsidR="009B2381" w:rsidRPr="00071D10">
              <w:rPr>
                <w:lang w:val="fr"/>
              </w:rPr>
              <w:t xml:space="preserve"> dans l’A</w:t>
            </w:r>
            <w:r w:rsidR="009B2381">
              <w:rPr>
                <w:lang w:val="fr"/>
              </w:rPr>
              <w:t>C</w:t>
            </w:r>
            <w:r w:rsidR="009B2381" w:rsidRPr="00071D10">
              <w:rPr>
                <w:lang w:val="fr"/>
              </w:rPr>
              <w:t>, s’appliquera</w:t>
            </w:r>
            <w:r w:rsidR="009B2381">
              <w:rPr>
                <w:lang w:val="fr"/>
              </w:rPr>
              <w:t>(ont)</w:t>
            </w:r>
            <w:r w:rsidR="009B2381" w:rsidRPr="00071D10">
              <w:rPr>
                <w:lang w:val="fr"/>
              </w:rPr>
              <w:t xml:space="preserve"> à tou</w:t>
            </w:r>
            <w:r w:rsidR="009B2381">
              <w:rPr>
                <w:lang w:val="fr"/>
              </w:rPr>
              <w:t>te</w:t>
            </w:r>
            <w:r w:rsidR="009B2381" w:rsidRPr="00071D10">
              <w:rPr>
                <w:lang w:val="fr"/>
              </w:rPr>
              <w:t xml:space="preserve">s les </w:t>
            </w:r>
            <w:r w:rsidR="009B2381">
              <w:rPr>
                <w:lang w:val="fr"/>
              </w:rPr>
              <w:t>Commandes subséquentes</w:t>
            </w:r>
            <w:r w:rsidR="009B2381" w:rsidRPr="00071D10">
              <w:rPr>
                <w:lang w:val="fr"/>
              </w:rPr>
              <w:t xml:space="preserve"> </w:t>
            </w:r>
            <w:r w:rsidR="009B2381">
              <w:rPr>
                <w:lang w:val="fr"/>
              </w:rPr>
              <w:t>effect</w:t>
            </w:r>
            <w:r w:rsidR="009B2381" w:rsidRPr="00071D10">
              <w:rPr>
                <w:lang w:val="fr"/>
              </w:rPr>
              <w:t>ué</w:t>
            </w:r>
            <w:r w:rsidR="009B2381">
              <w:rPr>
                <w:lang w:val="fr"/>
              </w:rPr>
              <w:t>e</w:t>
            </w:r>
            <w:r w:rsidR="009B2381" w:rsidRPr="00071D10">
              <w:rPr>
                <w:lang w:val="fr"/>
              </w:rPr>
              <w:t xml:space="preserve">s dans </w:t>
            </w:r>
            <w:r w:rsidR="009A59B4">
              <w:rPr>
                <w:lang w:val="fr"/>
              </w:rPr>
              <w:t>la période</w:t>
            </w:r>
            <w:r w:rsidR="009B2381" w:rsidRPr="00071D10">
              <w:rPr>
                <w:lang w:val="fr"/>
              </w:rPr>
              <w:t xml:space="preserve"> de </w:t>
            </w:r>
            <w:r w:rsidR="009B2381" w:rsidRPr="002612A9">
              <w:rPr>
                <w:i/>
                <w:iCs/>
                <w:lang w:val="fr"/>
              </w:rPr>
              <w:t>[insérer le nombre de mois en fonction de la tendance de la volatilité des prix] mois</w:t>
            </w:r>
            <w:r w:rsidR="009B2381" w:rsidRPr="00071D10">
              <w:rPr>
                <w:lang w:val="fr"/>
              </w:rPr>
              <w:t xml:space="preserve"> à compter de la date de conclusion de l’A</w:t>
            </w:r>
            <w:r w:rsidR="009B2381">
              <w:rPr>
                <w:lang w:val="fr"/>
              </w:rPr>
              <w:t>C</w:t>
            </w:r>
            <w:r w:rsidR="009B2381" w:rsidRPr="00071D10">
              <w:rPr>
                <w:lang w:val="fr"/>
              </w:rPr>
              <w:t xml:space="preserve">. </w:t>
            </w:r>
          </w:p>
          <w:p w14:paraId="1D698419" w14:textId="7202AFE3" w:rsidR="00AA6C46" w:rsidRPr="0017661F" w:rsidRDefault="00AA6C46" w:rsidP="00AA6C46">
            <w:pPr>
              <w:spacing w:before="120" w:after="120"/>
              <w:ind w:left="612"/>
              <w:jc w:val="both"/>
            </w:pPr>
            <w:r w:rsidRPr="00071D10">
              <w:rPr>
                <w:lang w:val="fr"/>
              </w:rPr>
              <w:t>Pour tout</w:t>
            </w:r>
            <w:r w:rsidR="00F12BD1">
              <w:rPr>
                <w:lang w:val="fr"/>
              </w:rPr>
              <w:t>e</w:t>
            </w:r>
            <w:r w:rsidRPr="00071D10">
              <w:rPr>
                <w:lang w:val="fr"/>
              </w:rPr>
              <w:t xml:space="preserve"> </w:t>
            </w:r>
            <w:r w:rsidR="00F12BD1">
              <w:rPr>
                <w:lang w:val="fr"/>
              </w:rPr>
              <w:t>Commande</w:t>
            </w:r>
            <w:r w:rsidRPr="00071D10">
              <w:rPr>
                <w:lang w:val="fr"/>
              </w:rPr>
              <w:t xml:space="preserve"> attribué</w:t>
            </w:r>
            <w:r w:rsidR="00FD2A4F">
              <w:rPr>
                <w:lang w:val="fr"/>
              </w:rPr>
              <w:t>e</w:t>
            </w:r>
            <w:r w:rsidRPr="00071D10">
              <w:rPr>
                <w:lang w:val="fr"/>
              </w:rPr>
              <w:t xml:space="preserve"> après cette période spécifiée, le(s) prix(s) unitaire(s) fait</w:t>
            </w:r>
            <w:r w:rsidR="00FD2A4F">
              <w:rPr>
                <w:lang w:val="fr"/>
              </w:rPr>
              <w:t>(font)</w:t>
            </w:r>
            <w:r w:rsidRPr="00071D10">
              <w:rPr>
                <w:lang w:val="fr"/>
              </w:rPr>
              <w:t xml:space="preserve"> l’objet d’un ajustement comme suit</w:t>
            </w:r>
            <w:r w:rsidR="00E06053">
              <w:rPr>
                <w:lang w:val="fr"/>
              </w:rPr>
              <w:t xml:space="preserve"> </w:t>
            </w:r>
            <w:r w:rsidRPr="00071D10">
              <w:rPr>
                <w:lang w:val="fr"/>
              </w:rPr>
              <w:t>:</w:t>
            </w:r>
          </w:p>
          <w:p w14:paraId="73FD868D" w14:textId="5697B089" w:rsidR="00AA6C46" w:rsidRPr="0017661F" w:rsidRDefault="00AA6C46" w:rsidP="00AA6C46">
            <w:pPr>
              <w:numPr>
                <w:ilvl w:val="0"/>
                <w:numId w:val="177"/>
              </w:numPr>
              <w:spacing w:before="120" w:after="120"/>
              <w:ind w:left="1152" w:hanging="540"/>
              <w:jc w:val="both"/>
            </w:pPr>
            <w:r w:rsidRPr="00071D10">
              <w:rPr>
                <w:lang w:val="fr"/>
              </w:rPr>
              <w:t xml:space="preserve">pour les </w:t>
            </w:r>
            <w:r w:rsidR="00FD2A4F">
              <w:rPr>
                <w:lang w:val="fr"/>
              </w:rPr>
              <w:t>Commandes</w:t>
            </w:r>
            <w:r w:rsidRPr="00071D10">
              <w:rPr>
                <w:lang w:val="fr"/>
              </w:rPr>
              <w:t xml:space="preserve"> attribué</w:t>
            </w:r>
            <w:r w:rsidR="00FD2A4F">
              <w:rPr>
                <w:lang w:val="fr"/>
              </w:rPr>
              <w:t>e</w:t>
            </w:r>
            <w:r w:rsidRPr="00071D10">
              <w:rPr>
                <w:lang w:val="fr"/>
              </w:rPr>
              <w:t xml:space="preserve">s </w:t>
            </w:r>
            <w:r w:rsidR="00FD2A4F">
              <w:rPr>
                <w:lang w:val="fr"/>
              </w:rPr>
              <w:t>selon la Procédure Secondaire d’Acquisition</w:t>
            </w:r>
            <w:r w:rsidRPr="00071D10">
              <w:rPr>
                <w:lang w:val="fr"/>
              </w:rPr>
              <w:t xml:space="preserve"> sur la base </w:t>
            </w:r>
            <w:r w:rsidR="00420DD5">
              <w:rPr>
                <w:lang w:val="fr"/>
              </w:rPr>
              <w:t>d’offres de prix</w:t>
            </w:r>
            <w:r w:rsidRPr="00071D10">
              <w:rPr>
                <w:lang w:val="fr"/>
              </w:rPr>
              <w:t xml:space="preserve"> concurrentiel</w:t>
            </w:r>
            <w:r w:rsidR="00420DD5">
              <w:rPr>
                <w:lang w:val="fr"/>
              </w:rPr>
              <w:t>les</w:t>
            </w:r>
            <w:r w:rsidRPr="00071D10">
              <w:rPr>
                <w:lang w:val="fr"/>
              </w:rPr>
              <w:t>s (</w:t>
            </w:r>
            <w:r w:rsidR="00420DD5">
              <w:rPr>
                <w:lang w:val="fr"/>
              </w:rPr>
              <w:t>mise en concurrence limitée</w:t>
            </w:r>
            <w:r w:rsidRPr="00071D10">
              <w:rPr>
                <w:lang w:val="fr"/>
              </w:rPr>
              <w:t xml:space="preserve">), les </w:t>
            </w:r>
            <w:r w:rsidR="00BC7851">
              <w:rPr>
                <w:lang w:val="fr"/>
              </w:rPr>
              <w:t>F</w:t>
            </w:r>
            <w:r w:rsidRPr="00071D10">
              <w:rPr>
                <w:lang w:val="fr"/>
              </w:rPr>
              <w:t xml:space="preserve">ournisseurs seront tenus </w:t>
            </w:r>
            <w:r w:rsidR="00420DD5" w:rsidRPr="00071D10">
              <w:rPr>
                <w:lang w:val="fr"/>
              </w:rPr>
              <w:t>d</w:t>
            </w:r>
            <w:r w:rsidR="00420DD5">
              <w:rPr>
                <w:lang w:val="fr"/>
              </w:rPr>
              <w:t>e proposer</w:t>
            </w:r>
            <w:r w:rsidR="00420DD5" w:rsidRPr="00071D10">
              <w:rPr>
                <w:lang w:val="fr"/>
              </w:rPr>
              <w:t xml:space="preserve"> </w:t>
            </w:r>
            <w:r w:rsidRPr="00071D10">
              <w:rPr>
                <w:lang w:val="fr"/>
              </w:rPr>
              <w:t xml:space="preserve">des prix qui ne dépassent pas leur(s) prix(s) unitaire(s) </w:t>
            </w:r>
            <w:r w:rsidR="00420DD5">
              <w:rPr>
                <w:lang w:val="fr"/>
              </w:rPr>
              <w:t>révis</w:t>
            </w:r>
            <w:r w:rsidR="00420DD5" w:rsidRPr="00071D10">
              <w:rPr>
                <w:lang w:val="fr"/>
              </w:rPr>
              <w:t>é</w:t>
            </w:r>
            <w:r w:rsidRPr="00071D10">
              <w:rPr>
                <w:lang w:val="fr"/>
              </w:rPr>
              <w:t xml:space="preserve">(s), </w:t>
            </w:r>
            <w:r w:rsidR="00F3232D">
              <w:rPr>
                <w:lang w:val="fr"/>
              </w:rPr>
              <w:t>comme indiqué</w:t>
            </w:r>
            <w:r w:rsidRPr="00071D10">
              <w:rPr>
                <w:lang w:val="fr"/>
              </w:rPr>
              <w:t xml:space="preserve"> ci-dessous;</w:t>
            </w:r>
          </w:p>
          <w:p w14:paraId="601FB666" w14:textId="5D5EE9D6" w:rsidR="00AA6C46" w:rsidRPr="0017661F" w:rsidRDefault="00AA6C46" w:rsidP="00AA6C46">
            <w:pPr>
              <w:numPr>
                <w:ilvl w:val="0"/>
                <w:numId w:val="177"/>
              </w:numPr>
              <w:spacing w:before="120" w:after="120"/>
              <w:ind w:left="1152" w:hanging="540"/>
              <w:jc w:val="both"/>
            </w:pPr>
            <w:r w:rsidRPr="00071D10">
              <w:rPr>
                <w:lang w:val="fr"/>
              </w:rPr>
              <w:t xml:space="preserve">pour </w:t>
            </w:r>
            <w:r w:rsidR="00EC3229">
              <w:rPr>
                <w:lang w:val="fr"/>
              </w:rPr>
              <w:t>Commandes</w:t>
            </w:r>
            <w:r w:rsidR="00EC3229" w:rsidRPr="00071D10">
              <w:rPr>
                <w:lang w:val="fr"/>
              </w:rPr>
              <w:t xml:space="preserve"> attribué</w:t>
            </w:r>
            <w:r w:rsidR="00EC3229">
              <w:rPr>
                <w:lang w:val="fr"/>
              </w:rPr>
              <w:t>e</w:t>
            </w:r>
            <w:r w:rsidR="00EC3229" w:rsidRPr="00071D10">
              <w:rPr>
                <w:lang w:val="fr"/>
              </w:rPr>
              <w:t xml:space="preserve">s </w:t>
            </w:r>
            <w:r w:rsidR="00EC3229">
              <w:rPr>
                <w:lang w:val="fr"/>
              </w:rPr>
              <w:t>selon la Procédure Secondaire d’Acquisition</w:t>
            </w:r>
            <w:r w:rsidR="00EC3229" w:rsidRPr="00071D10" w:rsidDel="00EC3229">
              <w:rPr>
                <w:lang w:val="fr"/>
              </w:rPr>
              <w:t xml:space="preserve"> </w:t>
            </w:r>
            <w:r w:rsidRPr="00071D10">
              <w:rPr>
                <w:lang w:val="fr"/>
              </w:rPr>
              <w:t>impliquant une sélection directe (c.-à-d. non attribués dans le cadre d’un</w:t>
            </w:r>
            <w:r w:rsidR="00AD2CDB">
              <w:rPr>
                <w:lang w:val="fr"/>
              </w:rPr>
              <w:t>e</w:t>
            </w:r>
            <w:r w:rsidRPr="00071D10">
              <w:rPr>
                <w:lang w:val="fr"/>
              </w:rPr>
              <w:t xml:space="preserve"> </w:t>
            </w:r>
            <w:r w:rsidR="00EC3229">
              <w:rPr>
                <w:lang w:val="fr"/>
              </w:rPr>
              <w:t>mise en concurrence</w:t>
            </w:r>
            <w:r w:rsidRPr="00071D10">
              <w:rPr>
                <w:lang w:val="fr"/>
              </w:rPr>
              <w:t>), l</w:t>
            </w:r>
            <w:r w:rsidR="00AD2CDB">
              <w:rPr>
                <w:lang w:val="fr"/>
              </w:rPr>
              <w:t>’</w:t>
            </w:r>
            <w:r w:rsidRPr="00071D10">
              <w:rPr>
                <w:lang w:val="fr"/>
              </w:rPr>
              <w:t xml:space="preserve">ajustement de prix ci-dessous sera appliqué au(x) prix(s) unitaire(s) de ce </w:t>
            </w:r>
            <w:r w:rsidR="00AD2CDB">
              <w:rPr>
                <w:lang w:val="fr"/>
              </w:rPr>
              <w:t>F</w:t>
            </w:r>
            <w:r w:rsidRPr="00071D10">
              <w:rPr>
                <w:lang w:val="fr"/>
              </w:rPr>
              <w:t xml:space="preserve">ournisseur pour déterminer le prix </w:t>
            </w:r>
            <w:r w:rsidR="00EC3229">
              <w:rPr>
                <w:lang w:val="fr"/>
              </w:rPr>
              <w:t>de la Commande</w:t>
            </w:r>
            <w:r w:rsidRPr="00071D10">
              <w:rPr>
                <w:lang w:val="fr"/>
              </w:rPr>
              <w:t xml:space="preserve">.  </w:t>
            </w:r>
          </w:p>
          <w:p w14:paraId="3BA5458A" w14:textId="116EC727" w:rsidR="00AA6C46" w:rsidRPr="0017661F" w:rsidRDefault="00AA6C46" w:rsidP="001B6AD0">
            <w:pPr>
              <w:suppressAutoHyphens/>
              <w:spacing w:before="120" w:after="120"/>
              <w:ind w:left="1152"/>
              <w:jc w:val="both"/>
            </w:pPr>
            <w:r w:rsidRPr="00071D10">
              <w:rPr>
                <w:lang w:val="fr"/>
              </w:rPr>
              <w:t>L’ajustement de prix est destiné à refléter les changements dans le coût de la main-d’œuvre, les composants matériels et/ou d’autres facteurs, au cours de la période pertinente de l’A</w:t>
            </w:r>
            <w:r w:rsidR="00596B1D">
              <w:rPr>
                <w:lang w:val="fr"/>
              </w:rPr>
              <w:t>C</w:t>
            </w:r>
            <w:r w:rsidRPr="00071D10">
              <w:rPr>
                <w:lang w:val="fr"/>
              </w:rPr>
              <w:t>. Lorsqu’un ajustement de prix s’applique, il est calculé comme suit</w:t>
            </w:r>
            <w:r w:rsidR="00596B1D">
              <w:rPr>
                <w:lang w:val="fr"/>
              </w:rPr>
              <w:t xml:space="preserve"> </w:t>
            </w:r>
            <w:r w:rsidRPr="00071D10">
              <w:rPr>
                <w:lang w:val="fr"/>
              </w:rPr>
              <w:t>:</w:t>
            </w:r>
          </w:p>
          <w:p w14:paraId="4E699AD8" w14:textId="77777777" w:rsidR="00AA6C46" w:rsidRPr="0017661F" w:rsidRDefault="00AA6C46" w:rsidP="00AA6C46">
            <w:pPr>
              <w:suppressAutoHyphens/>
              <w:spacing w:before="120" w:after="120"/>
              <w:ind w:left="720" w:hanging="720"/>
              <w:jc w:val="both"/>
              <w:rPr>
                <w:sz w:val="16"/>
                <w:szCs w:val="16"/>
              </w:rPr>
            </w:pPr>
          </w:p>
          <w:p w14:paraId="446636E5" w14:textId="77777777" w:rsidR="00AA6C46" w:rsidRDefault="00B46184" w:rsidP="00AA6C46">
            <w:pPr>
              <w:tabs>
                <w:tab w:val="left" w:pos="4410"/>
                <w:tab w:val="left" w:pos="4950"/>
              </w:tabs>
              <w:suppressAutoHyphens/>
              <w:spacing w:before="120" w:after="120"/>
              <w:jc w:val="center"/>
              <w:rPr>
                <w:vertAlign w:val="subscript"/>
              </w:rPr>
            </w:pPr>
            <m:oMathPara>
              <m:oMath>
                <m:sSub>
                  <m:sSubPr>
                    <m:ctrlPr>
                      <w:rPr>
                        <w:rFonts w:ascii="Cambria Math" w:hAnsi="Cambria Math"/>
                        <w:i/>
                        <w:vertAlign w:val="subscript"/>
                      </w:rPr>
                    </m:ctrlPr>
                  </m:sSubPr>
                  <m:e>
                    <m:r>
                      <w:rPr>
                        <w:rFonts w:ascii="Cambria Math" w:hAnsi="Cambria Math"/>
                        <w:vertAlign w:val="subscript"/>
                      </w:rPr>
                      <m:t>P</m:t>
                    </m:r>
                  </m:e>
                  <m:sub>
                    <m:r>
                      <w:rPr>
                        <w:rFonts w:ascii="Cambria Math" w:hAnsi="Cambria Math"/>
                        <w:vertAlign w:val="subscript"/>
                      </w:rPr>
                      <m:t>1</m:t>
                    </m:r>
                  </m:sub>
                </m:sSub>
                <m:r>
                  <w:rPr>
                    <w:rFonts w:ascii="Cambria Math" w:hAnsi="Cambria Math"/>
                    <w:vertAlign w:val="subscript"/>
                  </w:rPr>
                  <m:t>=</m:t>
                </m:r>
                <m:sSub>
                  <m:sSubPr>
                    <m:ctrlPr>
                      <w:rPr>
                        <w:rFonts w:ascii="Cambria Math" w:hAnsi="Cambria Math"/>
                        <w:i/>
                        <w:vertAlign w:val="subscript"/>
                      </w:rPr>
                    </m:ctrlPr>
                  </m:sSubPr>
                  <m:e>
                    <m:r>
                      <w:rPr>
                        <w:rFonts w:ascii="Cambria Math" w:hAnsi="Cambria Math"/>
                        <w:vertAlign w:val="subscript"/>
                      </w:rPr>
                      <m:t>P</m:t>
                    </m:r>
                  </m:e>
                  <m:sub>
                    <m:r>
                      <w:rPr>
                        <w:rFonts w:ascii="Cambria Math" w:hAnsi="Cambria Math"/>
                        <w:vertAlign w:val="subscript"/>
                      </w:rPr>
                      <m:t xml:space="preserve">0 </m:t>
                    </m:r>
                  </m:sub>
                </m:sSub>
                <m:d>
                  <m:dPr>
                    <m:begChr m:val="["/>
                    <m:endChr m:val="]"/>
                    <m:ctrlPr>
                      <w:rPr>
                        <w:rFonts w:ascii="Cambria Math" w:hAnsi="Cambria Math"/>
                        <w:i/>
                        <w:vertAlign w:val="subscript"/>
                      </w:rPr>
                    </m:ctrlPr>
                  </m:dPr>
                  <m:e>
                    <m:r>
                      <w:rPr>
                        <w:rFonts w:ascii="Cambria Math" w:hAnsi="Cambria Math"/>
                        <w:vertAlign w:val="subscript"/>
                      </w:rPr>
                      <m:t>a+</m:t>
                    </m:r>
                    <m:f>
                      <m:fPr>
                        <m:ctrlPr>
                          <w:rPr>
                            <w:rFonts w:ascii="Cambria Math" w:hAnsi="Cambria Math"/>
                            <w:i/>
                            <w:vertAlign w:val="subscript"/>
                          </w:rPr>
                        </m:ctrlPr>
                      </m:fPr>
                      <m:num>
                        <m:r>
                          <w:rPr>
                            <w:rFonts w:ascii="Cambria Math" w:hAnsi="Cambria Math"/>
                            <w:vertAlign w:val="subscript"/>
                          </w:rPr>
                          <m:t>b</m:t>
                        </m:r>
                        <m:sSub>
                          <m:sSubPr>
                            <m:ctrlPr>
                              <w:rPr>
                                <w:rFonts w:ascii="Cambria Math" w:hAnsi="Cambria Math"/>
                                <w:i/>
                                <w:vertAlign w:val="subscript"/>
                              </w:rPr>
                            </m:ctrlPr>
                          </m:sSubPr>
                          <m:e>
                            <m:r>
                              <w:rPr>
                                <w:rFonts w:ascii="Cambria Math" w:hAnsi="Cambria Math"/>
                                <w:vertAlign w:val="subscript"/>
                              </w:rPr>
                              <m:t>L</m:t>
                            </m:r>
                          </m:e>
                          <m:sub>
                            <m:r>
                              <w:rPr>
                                <w:rFonts w:ascii="Cambria Math" w:hAnsi="Cambria Math"/>
                                <w:vertAlign w:val="subscript"/>
                              </w:rPr>
                              <m:t>1</m:t>
                            </m:r>
                          </m:sub>
                        </m:sSub>
                      </m:num>
                      <m:den>
                        <m:sSub>
                          <m:sSubPr>
                            <m:ctrlPr>
                              <w:rPr>
                                <w:rFonts w:ascii="Cambria Math" w:hAnsi="Cambria Math"/>
                                <w:i/>
                                <w:vertAlign w:val="subscript"/>
                              </w:rPr>
                            </m:ctrlPr>
                          </m:sSubPr>
                          <m:e>
                            <m:r>
                              <w:rPr>
                                <w:rFonts w:ascii="Cambria Math" w:hAnsi="Cambria Math"/>
                                <w:vertAlign w:val="subscript"/>
                              </w:rPr>
                              <m:t>L</m:t>
                            </m:r>
                          </m:e>
                          <m:sub>
                            <m:r>
                              <w:rPr>
                                <w:rFonts w:ascii="Cambria Math" w:hAnsi="Cambria Math"/>
                                <w:vertAlign w:val="subscript"/>
                              </w:rPr>
                              <m:t>0</m:t>
                            </m:r>
                          </m:sub>
                        </m:sSub>
                      </m:den>
                    </m:f>
                    <m:r>
                      <w:rPr>
                        <w:rFonts w:ascii="Cambria Math" w:hAnsi="Cambria Math"/>
                        <w:vertAlign w:val="subscript"/>
                      </w:rPr>
                      <m:t>+</m:t>
                    </m:r>
                    <m:f>
                      <m:fPr>
                        <m:ctrlPr>
                          <w:rPr>
                            <w:rFonts w:ascii="Cambria Math" w:hAnsi="Cambria Math"/>
                            <w:i/>
                            <w:vertAlign w:val="subscript"/>
                          </w:rPr>
                        </m:ctrlPr>
                      </m:fPr>
                      <m:num>
                        <m:r>
                          <w:rPr>
                            <w:rFonts w:ascii="Cambria Math" w:hAnsi="Cambria Math"/>
                            <w:vertAlign w:val="subscript"/>
                          </w:rPr>
                          <m:t>b</m:t>
                        </m:r>
                        <m:sSub>
                          <m:sSubPr>
                            <m:ctrlPr>
                              <w:rPr>
                                <w:rFonts w:ascii="Cambria Math" w:hAnsi="Cambria Math"/>
                                <w:i/>
                                <w:vertAlign w:val="subscript"/>
                              </w:rPr>
                            </m:ctrlPr>
                          </m:sSubPr>
                          <m:e>
                            <m:r>
                              <w:rPr>
                                <w:rFonts w:ascii="Cambria Math" w:hAnsi="Cambria Math"/>
                                <w:vertAlign w:val="subscript"/>
                              </w:rPr>
                              <m:t>M</m:t>
                            </m:r>
                          </m:e>
                          <m:sub>
                            <m:r>
                              <w:rPr>
                                <w:rFonts w:ascii="Cambria Math" w:hAnsi="Cambria Math"/>
                                <w:vertAlign w:val="subscript"/>
                              </w:rPr>
                              <m:t>1</m:t>
                            </m:r>
                          </m:sub>
                        </m:sSub>
                      </m:num>
                      <m:den>
                        <m:sSub>
                          <m:sSubPr>
                            <m:ctrlPr>
                              <w:rPr>
                                <w:rFonts w:ascii="Cambria Math" w:hAnsi="Cambria Math"/>
                                <w:i/>
                                <w:vertAlign w:val="subscript"/>
                              </w:rPr>
                            </m:ctrlPr>
                          </m:sSubPr>
                          <m:e>
                            <m:r>
                              <w:rPr>
                                <w:rFonts w:ascii="Cambria Math" w:hAnsi="Cambria Math"/>
                                <w:vertAlign w:val="subscript"/>
                              </w:rPr>
                              <m:t>M</m:t>
                            </m:r>
                          </m:e>
                          <m:sub>
                            <m:r>
                              <w:rPr>
                                <w:rFonts w:ascii="Cambria Math" w:hAnsi="Cambria Math"/>
                                <w:vertAlign w:val="subscript"/>
                              </w:rPr>
                              <m:t>0</m:t>
                            </m:r>
                          </m:sub>
                        </m:sSub>
                      </m:den>
                    </m:f>
                  </m:e>
                </m:d>
                <m:r>
                  <w:rPr>
                    <w:rFonts w:ascii="Cambria Math" w:hAnsi="Cambria Math"/>
                    <w:vertAlign w:val="subscript"/>
                  </w:rPr>
                  <m:t>-</m:t>
                </m:r>
                <m:sSub>
                  <m:sSubPr>
                    <m:ctrlPr>
                      <w:rPr>
                        <w:rFonts w:ascii="Cambria Math" w:hAnsi="Cambria Math"/>
                        <w:i/>
                        <w:vertAlign w:val="subscript"/>
                      </w:rPr>
                    </m:ctrlPr>
                  </m:sSubPr>
                  <m:e>
                    <m:r>
                      <w:rPr>
                        <w:rFonts w:ascii="Cambria Math" w:hAnsi="Cambria Math"/>
                        <w:vertAlign w:val="subscript"/>
                      </w:rPr>
                      <m:t>P</m:t>
                    </m:r>
                  </m:e>
                  <m:sub>
                    <m:r>
                      <w:rPr>
                        <w:rFonts w:ascii="Cambria Math" w:hAnsi="Cambria Math"/>
                        <w:vertAlign w:val="subscript"/>
                      </w:rPr>
                      <m:t>0</m:t>
                    </m:r>
                  </m:sub>
                </m:sSub>
              </m:oMath>
            </m:oMathPara>
          </w:p>
          <w:p w14:paraId="2054D4A6" w14:textId="77777777" w:rsidR="00AA6C46" w:rsidRPr="0017661F" w:rsidRDefault="00AA6C46" w:rsidP="00AA6C46">
            <w:pPr>
              <w:suppressAutoHyphens/>
              <w:spacing w:before="120" w:after="120"/>
              <w:ind w:left="2131" w:hanging="2131"/>
              <w:jc w:val="center"/>
            </w:pPr>
            <w:r w:rsidRPr="00071D10">
              <w:rPr>
                <w:lang w:val="fr"/>
              </w:rPr>
              <w:t>a+b+c = 1</w:t>
            </w:r>
          </w:p>
          <w:p w14:paraId="716E9588" w14:textId="77777777" w:rsidR="00AA6C46" w:rsidRPr="0017661F" w:rsidRDefault="00AA6C46" w:rsidP="00AA6C46">
            <w:pPr>
              <w:tabs>
                <w:tab w:val="left" w:pos="1440"/>
                <w:tab w:val="left" w:pos="1962"/>
              </w:tabs>
              <w:suppressAutoHyphens/>
              <w:spacing w:before="120" w:after="120"/>
              <w:ind w:left="1800" w:hanging="648"/>
            </w:pPr>
            <w:r w:rsidRPr="00071D10">
              <w:rPr>
                <w:lang w:val="fr"/>
              </w:rPr>
              <w:t>dans laquelle:</w:t>
            </w:r>
          </w:p>
          <w:p w14:paraId="3A6B6935" w14:textId="5FDA5F0A" w:rsidR="00AA6C46" w:rsidRPr="0017661F" w:rsidRDefault="00AA6C46" w:rsidP="00AA6C46">
            <w:pPr>
              <w:tabs>
                <w:tab w:val="left" w:pos="1649"/>
                <w:tab w:val="left" w:pos="1962"/>
              </w:tabs>
              <w:suppressAutoHyphens/>
              <w:spacing w:before="120" w:after="120"/>
              <w:ind w:left="1872" w:hanging="648"/>
            </w:pPr>
            <w:r w:rsidRPr="00071D10">
              <w:rPr>
                <w:lang w:val="fr"/>
              </w:rPr>
              <w:t>P</w:t>
            </w:r>
            <w:r w:rsidRPr="00071D10">
              <w:rPr>
                <w:vertAlign w:val="subscript"/>
                <w:lang w:val="fr"/>
              </w:rPr>
              <w:t>1</w:t>
            </w:r>
            <w:r w:rsidRPr="00071D10">
              <w:rPr>
                <w:lang w:val="fr"/>
              </w:rPr>
              <w:tab/>
              <w:t xml:space="preserve">=Prix unitaire </w:t>
            </w:r>
            <w:r w:rsidR="002F20BA">
              <w:rPr>
                <w:lang w:val="fr"/>
              </w:rPr>
              <w:t>de la Commande</w:t>
            </w:r>
            <w:r w:rsidRPr="00071D10">
              <w:rPr>
                <w:lang w:val="fr"/>
              </w:rPr>
              <w:t>.</w:t>
            </w:r>
          </w:p>
          <w:p w14:paraId="45AFF82F" w14:textId="577CDF9E" w:rsidR="00AA6C46" w:rsidRPr="0017661F" w:rsidRDefault="00AA6C46" w:rsidP="00AA6C46">
            <w:pPr>
              <w:tabs>
                <w:tab w:val="left" w:pos="1649"/>
                <w:tab w:val="left" w:pos="1962"/>
              </w:tabs>
              <w:suppressAutoHyphens/>
              <w:spacing w:before="120" w:after="120"/>
              <w:ind w:left="1872" w:hanging="648"/>
            </w:pPr>
            <w:r w:rsidRPr="00071D10">
              <w:rPr>
                <w:lang w:val="fr"/>
              </w:rPr>
              <w:t>P</w:t>
            </w:r>
            <w:r w:rsidRPr="00071D10">
              <w:rPr>
                <w:vertAlign w:val="subscript"/>
                <w:lang w:val="fr"/>
              </w:rPr>
              <w:t>0</w:t>
            </w:r>
            <w:r w:rsidRPr="00071D10">
              <w:rPr>
                <w:lang w:val="fr"/>
              </w:rPr>
              <w:tab/>
              <w:t xml:space="preserve">= prix unitaire, tel que décrit dans l’Accord-cadre, Annexe 2 : </w:t>
            </w:r>
            <w:r w:rsidR="002F20BA" w:rsidRPr="00071D10">
              <w:rPr>
                <w:lang w:val="fr"/>
              </w:rPr>
              <w:t>B</w:t>
            </w:r>
            <w:r w:rsidR="002F20BA">
              <w:rPr>
                <w:lang w:val="fr"/>
              </w:rPr>
              <w:t>ordereaux</w:t>
            </w:r>
            <w:r w:rsidR="002F20BA" w:rsidRPr="00071D10">
              <w:rPr>
                <w:lang w:val="fr"/>
              </w:rPr>
              <w:t xml:space="preserve"> </w:t>
            </w:r>
            <w:r w:rsidRPr="00071D10">
              <w:rPr>
                <w:lang w:val="fr"/>
              </w:rPr>
              <w:t>de prix.</w:t>
            </w:r>
            <w:r w:rsidRPr="00071D10">
              <w:rPr>
                <w:lang w:val="fr"/>
              </w:rPr>
              <w:tab/>
            </w:r>
          </w:p>
          <w:p w14:paraId="0AD10C6D" w14:textId="6C9B9A32" w:rsidR="00AA6C46" w:rsidRPr="0017661F" w:rsidRDefault="000F419F" w:rsidP="00AA6C46">
            <w:pPr>
              <w:tabs>
                <w:tab w:val="left" w:pos="1649"/>
                <w:tab w:val="left" w:pos="1962"/>
              </w:tabs>
              <w:suppressAutoHyphens/>
              <w:spacing w:before="120" w:after="120"/>
              <w:ind w:left="1872" w:hanging="648"/>
            </w:pPr>
            <w:r>
              <w:rPr>
                <w:lang w:val="fr"/>
              </w:rPr>
              <w:t>a</w:t>
            </w:r>
            <w:r w:rsidR="00596B1D">
              <w:rPr>
                <w:lang w:val="fr"/>
              </w:rPr>
              <w:t xml:space="preserve"> </w:t>
            </w:r>
            <w:r w:rsidR="00AA6C46" w:rsidRPr="00071D10">
              <w:rPr>
                <w:lang w:val="fr"/>
              </w:rPr>
              <w:t xml:space="preserve">=élément fixe représentant les bénéfices et les frais généraux inclus dans le prix </w:t>
            </w:r>
            <w:r w:rsidR="002F20BA">
              <w:rPr>
                <w:lang w:val="fr"/>
              </w:rPr>
              <w:t>du Marché</w:t>
            </w:r>
            <w:r w:rsidR="00AA6C46" w:rsidRPr="00071D10">
              <w:rPr>
                <w:lang w:val="fr"/>
              </w:rPr>
              <w:t>.</w:t>
            </w:r>
          </w:p>
          <w:p w14:paraId="10D673EA" w14:textId="28775C4A" w:rsidR="00AA6C46" w:rsidRPr="0017661F" w:rsidRDefault="00AA6C46" w:rsidP="00AA6C46">
            <w:pPr>
              <w:tabs>
                <w:tab w:val="left" w:pos="1649"/>
                <w:tab w:val="left" w:pos="1962"/>
              </w:tabs>
              <w:suppressAutoHyphens/>
              <w:spacing w:before="120" w:after="120"/>
              <w:ind w:left="1872" w:hanging="648"/>
            </w:pPr>
            <w:r w:rsidRPr="00071D10">
              <w:rPr>
                <w:lang w:val="fr"/>
              </w:rPr>
              <w:t xml:space="preserve">b = pourcentage estimé de la composante main-d’œuvre dans le prix </w:t>
            </w:r>
            <w:r w:rsidR="00705DD9">
              <w:rPr>
                <w:lang w:val="fr"/>
              </w:rPr>
              <w:t>du Marché</w:t>
            </w:r>
          </w:p>
          <w:p w14:paraId="0E2981F9" w14:textId="03FF31DB" w:rsidR="00AA6C46" w:rsidRPr="0017661F" w:rsidRDefault="00AA6C46" w:rsidP="00AA6C46">
            <w:pPr>
              <w:tabs>
                <w:tab w:val="left" w:pos="1649"/>
                <w:tab w:val="left" w:pos="1962"/>
              </w:tabs>
              <w:suppressAutoHyphens/>
              <w:spacing w:before="120" w:after="120"/>
              <w:ind w:left="1872" w:hanging="648"/>
            </w:pPr>
            <w:r w:rsidRPr="00071D10">
              <w:rPr>
                <w:lang w:val="fr"/>
              </w:rPr>
              <w:t xml:space="preserve">c = pourcentage estimé de la composante matérielle dans le prix </w:t>
            </w:r>
            <w:r w:rsidR="00705DD9">
              <w:rPr>
                <w:lang w:val="fr"/>
              </w:rPr>
              <w:t>du Marché</w:t>
            </w:r>
            <w:r w:rsidRPr="00071D10">
              <w:rPr>
                <w:lang w:val="fr"/>
              </w:rPr>
              <w:t>.</w:t>
            </w:r>
          </w:p>
          <w:p w14:paraId="696BD624" w14:textId="702850FC" w:rsidR="00AA6C46" w:rsidRPr="0017661F" w:rsidRDefault="00AA6C46" w:rsidP="00AA6C46">
            <w:pPr>
              <w:tabs>
                <w:tab w:val="left" w:pos="1649"/>
                <w:tab w:val="left" w:pos="1962"/>
              </w:tabs>
              <w:suppressAutoHyphens/>
              <w:spacing w:before="120" w:after="120"/>
              <w:ind w:left="1872" w:hanging="648"/>
            </w:pPr>
            <w:r w:rsidRPr="00071D10">
              <w:rPr>
                <w:lang w:val="fr"/>
              </w:rPr>
              <w:t>L</w:t>
            </w:r>
            <w:r w:rsidRPr="00071D10">
              <w:rPr>
                <w:vertAlign w:val="subscript"/>
                <w:lang w:val="fr"/>
              </w:rPr>
              <w:t>0</w:t>
            </w:r>
            <w:r>
              <w:rPr>
                <w:lang w:val="fr"/>
              </w:rPr>
              <w:t xml:space="preserve">, </w:t>
            </w:r>
            <w:r w:rsidRPr="00071D10">
              <w:rPr>
                <w:lang w:val="fr"/>
              </w:rPr>
              <w:t>L</w:t>
            </w:r>
            <w:r w:rsidRPr="00071D10">
              <w:rPr>
                <w:vertAlign w:val="subscript"/>
                <w:lang w:val="fr"/>
              </w:rPr>
              <w:t>1</w:t>
            </w:r>
            <w:r w:rsidRPr="00071D10">
              <w:rPr>
                <w:lang w:val="fr"/>
              </w:rPr>
              <w:tab/>
              <w:t xml:space="preserve">= indices de main-d’œuvre applicables à l’industrie appropriée dans le pays d’origine à la date de </w:t>
            </w:r>
            <w:r w:rsidR="005160D5">
              <w:rPr>
                <w:lang w:val="fr"/>
              </w:rPr>
              <w:t>Référence</w:t>
            </w:r>
            <w:r w:rsidRPr="00071D10">
              <w:rPr>
                <w:lang w:val="fr"/>
              </w:rPr>
              <w:t xml:space="preserve"> et à la date d’ajustement, respectivement.</w:t>
            </w:r>
          </w:p>
          <w:p w14:paraId="6903151E" w14:textId="55B7B6C0" w:rsidR="00AA6C46" w:rsidRPr="0017661F" w:rsidRDefault="00AA6C46" w:rsidP="00AA6C46">
            <w:pPr>
              <w:tabs>
                <w:tab w:val="left" w:pos="1649"/>
                <w:tab w:val="left" w:pos="1962"/>
              </w:tabs>
              <w:suppressAutoHyphens/>
              <w:spacing w:before="120" w:after="120"/>
              <w:ind w:left="1872" w:hanging="648"/>
            </w:pPr>
            <w:r w:rsidRPr="00071D10">
              <w:rPr>
                <w:lang w:val="fr"/>
              </w:rPr>
              <w:t>M</w:t>
            </w:r>
            <w:r w:rsidRPr="00071D10">
              <w:rPr>
                <w:vertAlign w:val="subscript"/>
                <w:lang w:val="fr"/>
              </w:rPr>
              <w:t>0</w:t>
            </w:r>
            <w:r>
              <w:rPr>
                <w:lang w:val="fr"/>
              </w:rPr>
              <w:t xml:space="preserve">, </w:t>
            </w:r>
            <w:r w:rsidRPr="00071D10">
              <w:rPr>
                <w:lang w:val="fr"/>
              </w:rPr>
              <w:t>M</w:t>
            </w:r>
            <w:r w:rsidRPr="00071D10">
              <w:rPr>
                <w:vertAlign w:val="subscript"/>
                <w:lang w:val="fr"/>
              </w:rPr>
              <w:t>1</w:t>
            </w:r>
            <w:r w:rsidRPr="00071D10">
              <w:rPr>
                <w:lang w:val="fr"/>
              </w:rPr>
              <w:tab/>
              <w:t xml:space="preserve">=indices des matières premières principales à la date de </w:t>
            </w:r>
            <w:r w:rsidR="005160D5">
              <w:rPr>
                <w:lang w:val="fr"/>
              </w:rPr>
              <w:t>Référence</w:t>
            </w:r>
            <w:r w:rsidRPr="00071D10">
              <w:rPr>
                <w:lang w:val="fr"/>
              </w:rPr>
              <w:t xml:space="preserve"> et à la date d’ajustement, respectivement, dans le pays d’origine.</w:t>
            </w:r>
          </w:p>
          <w:p w14:paraId="364E0B46" w14:textId="03EAD07A" w:rsidR="00AA6C46" w:rsidRPr="0017661F" w:rsidRDefault="00AA6C46" w:rsidP="00AA6C46">
            <w:pPr>
              <w:suppressAutoHyphens/>
              <w:spacing w:before="120" w:after="120"/>
              <w:ind w:left="1150"/>
              <w:jc w:val="both"/>
            </w:pPr>
            <w:r w:rsidRPr="00071D10">
              <w:rPr>
                <w:lang w:val="fr"/>
              </w:rPr>
              <w:t>Le Fournisseur indiquera la source des indices, la source du taux de change (le cas échéant) et l</w:t>
            </w:r>
            <w:r w:rsidR="0014333C">
              <w:rPr>
                <w:lang w:val="fr"/>
              </w:rPr>
              <w:t>a</w:t>
            </w:r>
            <w:r w:rsidRPr="00071D10">
              <w:rPr>
                <w:lang w:val="fr"/>
              </w:rPr>
              <w:t xml:space="preserve"> date de </w:t>
            </w:r>
            <w:r w:rsidR="005160D5">
              <w:rPr>
                <w:lang w:val="fr"/>
              </w:rPr>
              <w:t>Référence</w:t>
            </w:r>
            <w:r w:rsidRPr="00071D10">
              <w:rPr>
                <w:lang w:val="fr"/>
              </w:rPr>
              <w:t xml:space="preserve"> </w:t>
            </w:r>
            <w:r w:rsidR="0014333C">
              <w:rPr>
                <w:lang w:val="fr"/>
              </w:rPr>
              <w:t xml:space="preserve">des indices </w:t>
            </w:r>
            <w:r w:rsidRPr="00071D10">
              <w:rPr>
                <w:lang w:val="fr"/>
              </w:rPr>
              <w:t>dans son offre.</w:t>
            </w:r>
          </w:p>
          <w:p w14:paraId="6B133B11" w14:textId="77777777" w:rsidR="00AA6C46" w:rsidRPr="0017661F" w:rsidRDefault="00AA6C46" w:rsidP="00AA6C46">
            <w:pPr>
              <w:suppressAutoHyphens/>
              <w:spacing w:before="120" w:after="120"/>
              <w:ind w:left="1150"/>
            </w:pPr>
            <w:r w:rsidRPr="00071D10">
              <w:rPr>
                <w:lang w:val="fr"/>
              </w:rPr>
              <w:t>Les coefficients sont les suivants :</w:t>
            </w:r>
          </w:p>
          <w:p w14:paraId="5BCDF5AF" w14:textId="77777777" w:rsidR="00AA6C46" w:rsidRPr="0017661F" w:rsidRDefault="00AA6C46" w:rsidP="001B6AD0">
            <w:pPr>
              <w:suppressAutoHyphens/>
              <w:spacing w:before="120" w:after="120"/>
              <w:ind w:left="1150"/>
              <w:jc w:val="both"/>
            </w:pPr>
            <w:r w:rsidRPr="00071D10">
              <w:rPr>
                <w:lang w:val="fr"/>
              </w:rPr>
              <w:t xml:space="preserve">a = </w:t>
            </w:r>
            <w:r w:rsidRPr="00071D10">
              <w:rPr>
                <w:i/>
                <w:iCs/>
                <w:lang w:val="fr"/>
              </w:rPr>
              <w:t>[insérer la valeur du coefficient; généralement, dans la plage de 5 à 15 %]</w:t>
            </w:r>
          </w:p>
          <w:p w14:paraId="075713D1" w14:textId="77777777" w:rsidR="00AA6C46" w:rsidRPr="0017661F" w:rsidRDefault="00AA6C46" w:rsidP="001B6AD0">
            <w:pPr>
              <w:suppressAutoHyphens/>
              <w:spacing w:before="120" w:after="120"/>
              <w:ind w:left="1150"/>
              <w:jc w:val="both"/>
            </w:pPr>
            <w:r w:rsidRPr="00071D10">
              <w:rPr>
                <w:lang w:val="fr"/>
              </w:rPr>
              <w:t xml:space="preserve">b = </w:t>
            </w:r>
            <w:r w:rsidRPr="00071D10">
              <w:rPr>
                <w:i/>
                <w:iCs/>
                <w:lang w:val="fr"/>
              </w:rPr>
              <w:t>[insérer la valeur du coefficient]</w:t>
            </w:r>
          </w:p>
          <w:p w14:paraId="329FF937" w14:textId="77777777" w:rsidR="00AA6C46" w:rsidRPr="0017661F" w:rsidRDefault="00AA6C46" w:rsidP="001B6AD0">
            <w:pPr>
              <w:suppressAutoHyphens/>
              <w:spacing w:before="120" w:after="120"/>
              <w:ind w:left="1150"/>
              <w:jc w:val="both"/>
              <w:rPr>
                <w:i/>
                <w:iCs/>
              </w:rPr>
            </w:pPr>
            <w:r w:rsidRPr="00071D10">
              <w:rPr>
                <w:lang w:val="fr"/>
              </w:rPr>
              <w:t xml:space="preserve">c = </w:t>
            </w:r>
            <w:r w:rsidRPr="00071D10">
              <w:rPr>
                <w:i/>
                <w:iCs/>
                <w:lang w:val="fr"/>
              </w:rPr>
              <w:t>[insérer la valeur du coefficient]</w:t>
            </w:r>
          </w:p>
          <w:p w14:paraId="3E2886FA" w14:textId="59343A38" w:rsidR="00AA6C46" w:rsidRPr="0017661F" w:rsidRDefault="00AA6C46" w:rsidP="001B6AD0">
            <w:pPr>
              <w:tabs>
                <w:tab w:val="left" w:pos="1710"/>
              </w:tabs>
              <w:suppressAutoHyphens/>
              <w:spacing w:before="120" w:after="120"/>
              <w:ind w:left="1150"/>
              <w:jc w:val="both"/>
            </w:pPr>
            <w:r w:rsidRPr="00071D10">
              <w:rPr>
                <w:lang w:val="fr"/>
              </w:rPr>
              <w:t xml:space="preserve">Date de </w:t>
            </w:r>
            <w:r w:rsidR="00C11619">
              <w:rPr>
                <w:lang w:val="fr"/>
              </w:rPr>
              <w:t>référenc</w:t>
            </w:r>
            <w:r w:rsidRPr="00071D10">
              <w:rPr>
                <w:lang w:val="fr"/>
              </w:rPr>
              <w:t xml:space="preserve">e = </w:t>
            </w:r>
            <w:r w:rsidRPr="00071D10">
              <w:rPr>
                <w:i/>
                <w:iCs/>
                <w:lang w:val="fr"/>
              </w:rPr>
              <w:t xml:space="preserve">[insérer la date précise qui était </w:t>
            </w:r>
            <w:r w:rsidRPr="001B6AD0">
              <w:rPr>
                <w:i/>
                <w:iCs/>
                <w:lang w:val="fr"/>
              </w:rPr>
              <w:t>la date de</w:t>
            </w:r>
            <w:r>
              <w:rPr>
                <w:lang w:val="fr"/>
              </w:rPr>
              <w:t xml:space="preserve"> </w:t>
            </w:r>
            <w:r w:rsidRPr="00071D10">
              <w:rPr>
                <w:i/>
                <w:lang w:val="fr"/>
              </w:rPr>
              <w:t xml:space="preserve">trente (30) jours avant la date limite de </w:t>
            </w:r>
            <w:r w:rsidR="00F964CD">
              <w:rPr>
                <w:i/>
                <w:lang w:val="fr"/>
              </w:rPr>
              <w:t xml:space="preserve">remise </w:t>
            </w:r>
            <w:r w:rsidRPr="00071D10">
              <w:rPr>
                <w:i/>
                <w:lang w:val="fr"/>
              </w:rPr>
              <w:t xml:space="preserve">des </w:t>
            </w:r>
            <w:r w:rsidR="00F964CD">
              <w:rPr>
                <w:i/>
                <w:lang w:val="fr"/>
              </w:rPr>
              <w:t>O</w:t>
            </w:r>
            <w:r w:rsidRPr="00071D10">
              <w:rPr>
                <w:i/>
                <w:lang w:val="fr"/>
              </w:rPr>
              <w:t xml:space="preserve">ffres dans le cadre </w:t>
            </w:r>
            <w:r w:rsidR="0085653F">
              <w:rPr>
                <w:i/>
                <w:lang w:val="fr"/>
              </w:rPr>
              <w:t>de la Procédure</w:t>
            </w:r>
            <w:r w:rsidRPr="00071D10">
              <w:rPr>
                <w:i/>
                <w:lang w:val="fr"/>
              </w:rPr>
              <w:t xml:space="preserve"> </w:t>
            </w:r>
            <w:r w:rsidR="0085653F">
              <w:rPr>
                <w:i/>
                <w:lang w:val="fr"/>
              </w:rPr>
              <w:t>P</w:t>
            </w:r>
            <w:r w:rsidRPr="00071D10">
              <w:rPr>
                <w:i/>
                <w:lang w:val="fr"/>
              </w:rPr>
              <w:t>rimaire</w:t>
            </w:r>
            <w:r w:rsidR="0085653F">
              <w:rPr>
                <w:i/>
                <w:lang w:val="fr"/>
              </w:rPr>
              <w:t xml:space="preserve"> d’Acquisition</w:t>
            </w:r>
            <w:r w:rsidRPr="00071D10">
              <w:rPr>
                <w:i/>
                <w:lang w:val="fr"/>
              </w:rPr>
              <w:t>]</w:t>
            </w:r>
          </w:p>
          <w:p w14:paraId="33CEF00D" w14:textId="65890E7B" w:rsidR="00AA6C46" w:rsidRPr="00071D10" w:rsidRDefault="00AA6C46" w:rsidP="001B6AD0">
            <w:pPr>
              <w:tabs>
                <w:tab w:val="left" w:pos="3240"/>
              </w:tabs>
              <w:suppressAutoHyphens/>
              <w:spacing w:before="120" w:after="120"/>
              <w:ind w:left="1150"/>
              <w:jc w:val="both"/>
              <w:rPr>
                <w:i/>
              </w:rPr>
            </w:pPr>
            <w:r w:rsidRPr="00071D10">
              <w:rPr>
                <w:lang w:val="fr"/>
              </w:rPr>
              <w:t>Date de l’ajustement =</w:t>
            </w:r>
            <w:r w:rsidR="007B0A39">
              <w:rPr>
                <w:lang w:val="fr"/>
              </w:rPr>
              <w:t xml:space="preserve"> </w:t>
            </w:r>
            <w:r w:rsidRPr="001B6AD0">
              <w:rPr>
                <w:iCs/>
                <w:lang w:val="fr"/>
              </w:rPr>
              <w:t>:</w:t>
            </w:r>
          </w:p>
          <w:p w14:paraId="24DBE449" w14:textId="70598F00" w:rsidR="00AA6C46" w:rsidRPr="0017661F" w:rsidRDefault="00AA6C46" w:rsidP="001B6AD0">
            <w:pPr>
              <w:numPr>
                <w:ilvl w:val="0"/>
                <w:numId w:val="176"/>
              </w:numPr>
              <w:tabs>
                <w:tab w:val="left" w:pos="3240"/>
              </w:tabs>
              <w:suppressAutoHyphens/>
              <w:spacing w:before="120" w:after="120"/>
              <w:ind w:left="1870"/>
              <w:jc w:val="both"/>
            </w:pPr>
            <w:r w:rsidRPr="00071D10">
              <w:rPr>
                <w:i/>
                <w:lang w:val="fr"/>
              </w:rPr>
              <w:t xml:space="preserve">Pour la sélection directe : la date 30 jours précédant </w:t>
            </w:r>
            <w:r w:rsidR="00DD0BC7">
              <w:rPr>
                <w:i/>
                <w:lang w:val="fr"/>
              </w:rPr>
              <w:t>l’établissement</w:t>
            </w:r>
            <w:r w:rsidRPr="00071D10">
              <w:rPr>
                <w:lang w:val="fr"/>
              </w:rPr>
              <w:t xml:space="preserve"> </w:t>
            </w:r>
            <w:r w:rsidR="00DD0BC7">
              <w:rPr>
                <w:lang w:val="fr"/>
              </w:rPr>
              <w:t>de la Commande</w:t>
            </w:r>
          </w:p>
          <w:p w14:paraId="22D19BE3" w14:textId="0182A276" w:rsidR="00AA6C46" w:rsidRPr="0017661F" w:rsidRDefault="00AA6C46" w:rsidP="00AA6C46">
            <w:pPr>
              <w:numPr>
                <w:ilvl w:val="0"/>
                <w:numId w:val="176"/>
              </w:numPr>
              <w:tabs>
                <w:tab w:val="left" w:pos="3240"/>
              </w:tabs>
              <w:suppressAutoHyphens/>
              <w:spacing w:before="120" w:after="120"/>
              <w:ind w:left="1870"/>
            </w:pPr>
            <w:r w:rsidRPr="00071D10">
              <w:rPr>
                <w:i/>
                <w:lang w:val="fr"/>
              </w:rPr>
              <w:t xml:space="preserve">Pour </w:t>
            </w:r>
            <w:r w:rsidR="005311EE">
              <w:rPr>
                <w:i/>
                <w:lang w:val="fr"/>
              </w:rPr>
              <w:t>la Mise en concurrence limitée</w:t>
            </w:r>
            <w:r w:rsidRPr="00071D10">
              <w:rPr>
                <w:i/>
                <w:lang w:val="fr"/>
              </w:rPr>
              <w:t xml:space="preserve"> : la date 30 jours précédant la Demande de </w:t>
            </w:r>
            <w:r w:rsidR="005311EE">
              <w:rPr>
                <w:i/>
                <w:lang w:val="fr"/>
              </w:rPr>
              <w:t>Prix</w:t>
            </w:r>
            <w:r w:rsidRPr="00071D10">
              <w:rPr>
                <w:i/>
                <w:lang w:val="fr"/>
              </w:rPr>
              <w:t>.</w:t>
            </w:r>
          </w:p>
          <w:p w14:paraId="5E56255C" w14:textId="0FF7D215" w:rsidR="00AA6C46" w:rsidRPr="0017661F" w:rsidRDefault="00AA6C46" w:rsidP="00AA6C46">
            <w:pPr>
              <w:suppressAutoHyphens/>
              <w:spacing w:before="120" w:after="120"/>
              <w:ind w:left="610"/>
            </w:pPr>
            <w:r w:rsidRPr="00071D10">
              <w:rPr>
                <w:lang w:val="fr"/>
              </w:rPr>
              <w:t xml:space="preserve">Si la </w:t>
            </w:r>
            <w:r w:rsidR="00AB09A3">
              <w:rPr>
                <w:lang w:val="fr"/>
              </w:rPr>
              <w:t>monnaie</w:t>
            </w:r>
            <w:r w:rsidRPr="00071D10">
              <w:rPr>
                <w:lang w:val="fr"/>
              </w:rPr>
              <w:t xml:space="preserve"> dans laquelle le prix </w:t>
            </w:r>
            <w:r w:rsidR="005311EE">
              <w:rPr>
                <w:lang w:val="fr"/>
              </w:rPr>
              <w:t>du Marché</w:t>
            </w:r>
            <w:r w:rsidR="005311EE" w:rsidRPr="00071D10">
              <w:rPr>
                <w:lang w:val="fr"/>
              </w:rPr>
              <w:t xml:space="preserve"> </w:t>
            </w:r>
            <w:r w:rsidRPr="00071D10">
              <w:rPr>
                <w:lang w:val="fr"/>
              </w:rPr>
              <w:t>(P</w:t>
            </w:r>
            <w:r w:rsidRPr="002612A9">
              <w:rPr>
                <w:vertAlign w:val="subscript"/>
                <w:lang w:val="fr"/>
              </w:rPr>
              <w:t>0</w:t>
            </w:r>
            <w:r w:rsidRPr="00071D10">
              <w:rPr>
                <w:lang w:val="fr"/>
              </w:rPr>
              <w:t>) est exprimé est différente de la monnaie d’origine des indices de main-d’œuvre et de mat</w:t>
            </w:r>
            <w:r w:rsidR="00425FBF">
              <w:rPr>
                <w:lang w:val="fr"/>
              </w:rPr>
              <w:t>ériaux</w:t>
            </w:r>
            <w:r w:rsidRPr="00071D10">
              <w:rPr>
                <w:lang w:val="fr"/>
              </w:rPr>
              <w:t>, un facteur de correction sera appliqué pour éviter des ajustements incorrects du</w:t>
            </w:r>
            <w:r w:rsidR="00425FBF">
              <w:rPr>
                <w:lang w:val="fr"/>
              </w:rPr>
              <w:t>(</w:t>
            </w:r>
            <w:r w:rsidR="00264CDD">
              <w:rPr>
                <w:lang w:val="fr"/>
              </w:rPr>
              <w:t>des</w:t>
            </w:r>
            <w:r w:rsidR="00425FBF">
              <w:rPr>
                <w:lang w:val="fr"/>
              </w:rPr>
              <w:t>)</w:t>
            </w:r>
            <w:r w:rsidRPr="00071D10">
              <w:rPr>
                <w:lang w:val="fr"/>
              </w:rPr>
              <w:t xml:space="preserve"> prix unitaire</w:t>
            </w:r>
            <w:r w:rsidR="00425FBF">
              <w:rPr>
                <w:lang w:val="fr"/>
              </w:rPr>
              <w:t>(</w:t>
            </w:r>
            <w:r w:rsidRPr="00071D10">
              <w:rPr>
                <w:lang w:val="fr"/>
              </w:rPr>
              <w:t>s</w:t>
            </w:r>
            <w:r w:rsidR="00425FBF">
              <w:rPr>
                <w:lang w:val="fr"/>
              </w:rPr>
              <w:t>)</w:t>
            </w:r>
            <w:r w:rsidRPr="00071D10">
              <w:rPr>
                <w:lang w:val="fr"/>
              </w:rPr>
              <w:t>. Le facteur de correction est de</w:t>
            </w:r>
            <w:r w:rsidR="007E54F1">
              <w:rPr>
                <w:lang w:val="fr"/>
              </w:rPr>
              <w:t xml:space="preserve"> </w:t>
            </w:r>
            <w:r>
              <w:rPr>
                <w:lang w:val="fr"/>
              </w:rPr>
              <w:t xml:space="preserve">: Z </w:t>
            </w:r>
            <w:r w:rsidRPr="00071D10">
              <w:rPr>
                <w:vertAlign w:val="subscript"/>
                <w:lang w:val="fr"/>
              </w:rPr>
              <w:t>0</w:t>
            </w:r>
            <w:r w:rsidRPr="00071D10">
              <w:rPr>
                <w:lang w:val="fr"/>
              </w:rPr>
              <w:t xml:space="preserve"> / Z</w:t>
            </w:r>
            <w:r w:rsidRPr="00071D10">
              <w:rPr>
                <w:vertAlign w:val="subscript"/>
                <w:lang w:val="fr"/>
              </w:rPr>
              <w:t>1</w:t>
            </w:r>
            <w:r w:rsidRPr="00071D10">
              <w:rPr>
                <w:lang w:val="fr"/>
              </w:rPr>
              <w:t>, où:</w:t>
            </w:r>
          </w:p>
          <w:p w14:paraId="0DFB3BC1" w14:textId="4211DC83" w:rsidR="001D6AA4" w:rsidRPr="00B77945" w:rsidRDefault="001D6AA4" w:rsidP="001D6AA4">
            <w:pPr>
              <w:spacing w:after="200"/>
              <w:ind w:left="576"/>
              <w:jc w:val="both"/>
              <w:rPr>
                <w:noProof/>
                <w:szCs w:val="24"/>
              </w:rPr>
            </w:pPr>
            <w:r w:rsidRPr="00B77945">
              <w:rPr>
                <w:noProof/>
                <w:szCs w:val="24"/>
                <w:lang w:val="fr"/>
              </w:rPr>
              <w:t>Z</w:t>
            </w:r>
            <w:r w:rsidRPr="00B77945">
              <w:rPr>
                <w:noProof/>
                <w:szCs w:val="24"/>
                <w:vertAlign w:val="subscript"/>
                <w:lang w:val="fr"/>
              </w:rPr>
              <w:t>0</w:t>
            </w:r>
            <w:r w:rsidRPr="00B77945">
              <w:rPr>
                <w:lang w:val="fr"/>
              </w:rPr>
              <w:t xml:space="preserve"> </w:t>
            </w:r>
            <w:r w:rsidRPr="00B77945">
              <w:rPr>
                <w:noProof/>
                <w:szCs w:val="24"/>
                <w:lang w:val="fr"/>
              </w:rPr>
              <w:t xml:space="preserve">= nombre d’unités de monnaie du pays d’origine des indices qui égalent à une unité de la monnaie du prix du Marché </w:t>
            </w:r>
            <w:r>
              <w:rPr>
                <w:noProof/>
                <w:szCs w:val="24"/>
                <w:lang w:val="fr"/>
              </w:rPr>
              <w:t>P</w:t>
            </w:r>
            <w:r w:rsidR="00F82464" w:rsidRPr="00CF6336">
              <w:rPr>
                <w:vertAlign w:val="subscript"/>
                <w:lang w:val="fr"/>
              </w:rPr>
              <w:t>0</w:t>
            </w:r>
            <w:r w:rsidR="00F82464">
              <w:rPr>
                <w:noProof/>
                <w:szCs w:val="24"/>
                <w:lang w:val="fr"/>
              </w:rPr>
              <w:t xml:space="preserve"> </w:t>
            </w:r>
            <w:r w:rsidRPr="00B77945">
              <w:rPr>
                <w:noProof/>
                <w:szCs w:val="24"/>
                <w:lang w:val="fr"/>
              </w:rPr>
              <w:t>à la date de Référence, et</w:t>
            </w:r>
          </w:p>
          <w:p w14:paraId="7A30151B" w14:textId="36CA80E8" w:rsidR="001D6AA4" w:rsidRPr="00452215" w:rsidRDefault="001D6AA4" w:rsidP="001D6AA4">
            <w:pPr>
              <w:pStyle w:val="Paragraphedeliste"/>
              <w:ind w:left="576"/>
              <w:rPr>
                <w:noProof/>
                <w:szCs w:val="24"/>
              </w:rPr>
            </w:pPr>
            <w:r w:rsidRPr="00452215">
              <w:rPr>
                <w:noProof/>
                <w:szCs w:val="24"/>
                <w:lang w:val="fr"/>
              </w:rPr>
              <w:t>Z</w:t>
            </w:r>
            <w:proofErr w:type="gramStart"/>
            <w:r w:rsidRPr="00452215">
              <w:rPr>
                <w:noProof/>
                <w:szCs w:val="24"/>
                <w:vertAlign w:val="subscript"/>
                <w:lang w:val="fr"/>
              </w:rPr>
              <w:t xml:space="preserve">1 </w:t>
            </w:r>
            <w:r w:rsidRPr="00452215">
              <w:rPr>
                <w:lang w:val="fr"/>
              </w:rPr>
              <w:t xml:space="preserve"> </w:t>
            </w:r>
            <w:r w:rsidRPr="00452215">
              <w:rPr>
                <w:noProof/>
                <w:szCs w:val="24"/>
                <w:lang w:val="fr"/>
              </w:rPr>
              <w:t>=</w:t>
            </w:r>
            <w:proofErr w:type="gramEnd"/>
            <w:r w:rsidRPr="00452215">
              <w:rPr>
                <w:noProof/>
                <w:szCs w:val="24"/>
                <w:lang w:val="fr"/>
              </w:rPr>
              <w:t xml:space="preserve"> nombre d’unités de monnaie du pays d’origine des indices qui égalent à une unité de la monnaie du prix du Marché </w:t>
            </w:r>
            <w:r w:rsidR="00F82464">
              <w:rPr>
                <w:noProof/>
                <w:szCs w:val="24"/>
                <w:lang w:val="fr"/>
              </w:rPr>
              <w:t>P</w:t>
            </w:r>
            <w:r w:rsidR="00F82464" w:rsidRPr="007D08BB">
              <w:rPr>
                <w:vertAlign w:val="subscript"/>
                <w:lang w:val="fr"/>
              </w:rPr>
              <w:t>0</w:t>
            </w:r>
            <w:r w:rsidR="00F82464">
              <w:rPr>
                <w:vertAlign w:val="subscript"/>
                <w:lang w:val="fr"/>
              </w:rPr>
              <w:t xml:space="preserve"> </w:t>
            </w:r>
            <w:r w:rsidRPr="00452215">
              <w:rPr>
                <w:noProof/>
                <w:szCs w:val="24"/>
                <w:lang w:val="fr"/>
              </w:rPr>
              <w:t xml:space="preserve">à la date de </w:t>
            </w:r>
            <w:r w:rsidR="00F82464">
              <w:rPr>
                <w:noProof/>
                <w:szCs w:val="24"/>
                <w:lang w:val="fr"/>
              </w:rPr>
              <w:t>l’ajustement</w:t>
            </w:r>
            <w:r w:rsidRPr="00452215">
              <w:rPr>
                <w:noProof/>
                <w:szCs w:val="24"/>
                <w:lang w:val="fr"/>
              </w:rPr>
              <w:t>.</w:t>
            </w:r>
          </w:p>
          <w:p w14:paraId="702E46D8" w14:textId="7E2D229C" w:rsidR="00C607C0" w:rsidRPr="002613AE" w:rsidRDefault="00C607C0" w:rsidP="001B6AD0">
            <w:pPr>
              <w:spacing w:after="120"/>
              <w:ind w:left="1760" w:hanging="540"/>
              <w:jc w:val="both"/>
            </w:pPr>
          </w:p>
        </w:tc>
      </w:tr>
      <w:tr w:rsidR="0021743F" w:rsidRPr="0006591F" w14:paraId="30753503" w14:textId="77777777" w:rsidTr="00C57C20">
        <w:tc>
          <w:tcPr>
            <w:tcW w:w="2178" w:type="dxa"/>
          </w:tcPr>
          <w:p w14:paraId="6FA9E9AD" w14:textId="14906466" w:rsidR="0021743F" w:rsidRPr="002613AE" w:rsidRDefault="00E95EA0" w:rsidP="00323E87">
            <w:pPr>
              <w:pStyle w:val="Style7"/>
            </w:pPr>
            <w:r>
              <w:t xml:space="preserve">Ajustements </w:t>
            </w:r>
            <w:bookmarkStart w:id="489" w:name="_Toc134792756"/>
            <w:r w:rsidR="004F4459">
              <w:t xml:space="preserve">pour </w:t>
            </w:r>
            <w:r w:rsidR="004F4459" w:rsidRPr="002613AE">
              <w:t>Modifications des lois et règlements</w:t>
            </w:r>
            <w:bookmarkEnd w:id="489"/>
          </w:p>
        </w:tc>
        <w:tc>
          <w:tcPr>
            <w:tcW w:w="7380" w:type="dxa"/>
          </w:tcPr>
          <w:p w14:paraId="64767BB8" w14:textId="2EABFB9A" w:rsidR="0021743F" w:rsidRPr="0006591F" w:rsidRDefault="00FF3981" w:rsidP="0042130F">
            <w:pPr>
              <w:pStyle w:val="Header2-SubClauses"/>
              <w:tabs>
                <w:tab w:val="clear" w:pos="619"/>
                <w:tab w:val="left" w:pos="522"/>
              </w:tabs>
              <w:ind w:left="522" w:hanging="522"/>
              <w:rPr>
                <w:lang w:val="fr-FR"/>
              </w:rPr>
            </w:pPr>
            <w:r w:rsidRPr="0006129D">
              <w:rPr>
                <w:lang w:val="fr-FR"/>
              </w:rPr>
              <w:t>9.</w:t>
            </w:r>
            <w:r w:rsidRPr="0006129D">
              <w:rPr>
                <w:szCs w:val="24"/>
                <w:lang w:val="fr-FR"/>
              </w:rPr>
              <w:t>1</w:t>
            </w:r>
            <w:r w:rsidR="00F55A70" w:rsidRPr="0006129D">
              <w:rPr>
                <w:szCs w:val="24"/>
                <w:lang w:val="fr-FR"/>
              </w:rPr>
              <w:tab/>
            </w:r>
            <w:r w:rsidR="0087210D" w:rsidRPr="0006129D">
              <w:rPr>
                <w:szCs w:val="24"/>
                <w:lang w:val="fr-FR"/>
              </w:rPr>
              <w:t>S</w:t>
            </w:r>
            <w:r w:rsidR="00434AD0" w:rsidRPr="002613AE">
              <w:rPr>
                <w:spacing w:val="-4"/>
                <w:lang w:val="fr-FR"/>
              </w:rPr>
              <w:t xml:space="preserve">i après la date correspondant à 28 jours avant la date de soumission de </w:t>
            </w:r>
            <w:r w:rsidR="0087210D" w:rsidRPr="0006129D">
              <w:rPr>
                <w:spacing w:val="-4"/>
                <w:lang w:val="fr-FR"/>
              </w:rPr>
              <w:t>l’O</w:t>
            </w:r>
            <w:r w:rsidR="00434AD0" w:rsidRPr="002613AE">
              <w:rPr>
                <w:spacing w:val="-4"/>
                <w:lang w:val="fr-FR"/>
              </w:rPr>
              <w:t>ffre</w:t>
            </w:r>
            <w:r w:rsidR="0087210D" w:rsidRPr="0006129D">
              <w:rPr>
                <w:szCs w:val="24"/>
                <w:lang w:val="fr-FR" w:eastAsia="en-US"/>
              </w:rPr>
              <w:t xml:space="preserve"> pour l’Accord-Cadre</w:t>
            </w:r>
            <w:r w:rsidR="00434AD0" w:rsidRPr="002613AE">
              <w:rPr>
                <w:spacing w:val="-4"/>
                <w:lang w:val="fr-FR"/>
              </w:rPr>
              <w:t xml:space="preserve">, une loi, un règlement, un décret, un arrêté ou règlement local ayant force de loi est adopté, promulgué, abrogé ou modifié dans le </w:t>
            </w:r>
            <w:r w:rsidR="00434AD0">
              <w:rPr>
                <w:spacing w:val="-4"/>
                <w:lang w:val="fr-FR"/>
              </w:rPr>
              <w:t>P</w:t>
            </w:r>
            <w:r w:rsidR="00434AD0" w:rsidRPr="002613AE">
              <w:rPr>
                <w:spacing w:val="-4"/>
                <w:lang w:val="fr-FR"/>
              </w:rPr>
              <w:t xml:space="preserve">ays de l’Acheteur (y compris tout changement dans l’interprétation ou l’application dudit texte par les autorités compétentes) d’une manière </w:t>
            </w:r>
            <w:r w:rsidR="0006591F" w:rsidRPr="0006129D">
              <w:rPr>
                <w:szCs w:val="24"/>
                <w:lang w:val="fr-FR" w:eastAsia="en-US"/>
              </w:rPr>
              <w:t xml:space="preserve">qui affecte ultérieurement le Prix de </w:t>
            </w:r>
            <w:r w:rsidR="005160D5" w:rsidRPr="0006129D">
              <w:rPr>
                <w:szCs w:val="24"/>
                <w:lang w:val="fr-FR" w:eastAsia="en-US"/>
              </w:rPr>
              <w:t>Référence</w:t>
            </w:r>
            <w:r w:rsidR="0006591F" w:rsidRPr="0006129D">
              <w:rPr>
                <w:szCs w:val="24"/>
                <w:lang w:val="fr-FR" w:eastAsia="en-US"/>
              </w:rPr>
              <w:t xml:space="preserve"> (prix unitaire(s) stipulé(s) dans l</w:t>
            </w:r>
            <w:r w:rsidR="00126CA2" w:rsidRPr="0006129D">
              <w:rPr>
                <w:szCs w:val="24"/>
                <w:lang w:val="fr-FR" w:eastAsia="en-US"/>
              </w:rPr>
              <w:t>’Accord-Ca</w:t>
            </w:r>
            <w:r w:rsidR="0006591F" w:rsidRPr="0006129D">
              <w:rPr>
                <w:szCs w:val="24"/>
                <w:lang w:val="fr-FR" w:eastAsia="en-US"/>
              </w:rPr>
              <w:t>dre, ces prix unitaires seront alors augmentés ou diminués en conséquence, dans la mesure où le Fournisseur a ainsi été affecté dans l’exécution de l’une de ses obligations en vertu d</w:t>
            </w:r>
            <w:r w:rsidR="00354231" w:rsidRPr="0006129D">
              <w:rPr>
                <w:szCs w:val="24"/>
                <w:lang w:val="fr-FR" w:eastAsia="en-US"/>
              </w:rPr>
              <w:t>e l’Accord-C</w:t>
            </w:r>
            <w:r w:rsidR="0006591F" w:rsidRPr="0006129D">
              <w:rPr>
                <w:szCs w:val="24"/>
                <w:lang w:val="fr-FR" w:eastAsia="en-US"/>
              </w:rPr>
              <w:t xml:space="preserve">adre. Nonobstant ce qui précède, ces coûts supplémentaires ou réduits ne seront pas payés ou crédités séparément s’ils ont déjà été comptabilisés dans les dispositions relatives à l’ajustement des prix, le cas échéant, conformément à </w:t>
            </w:r>
            <w:r w:rsidR="00DB3F06" w:rsidRPr="0006129D">
              <w:rPr>
                <w:b/>
                <w:bCs/>
                <w:szCs w:val="24"/>
                <w:lang w:val="fr-FR" w:eastAsia="en-US"/>
              </w:rPr>
              <w:t>la CAC</w:t>
            </w:r>
            <w:r w:rsidR="00354231" w:rsidRPr="0006129D">
              <w:rPr>
                <w:b/>
                <w:bCs/>
                <w:szCs w:val="24"/>
                <w:lang w:val="fr-FR" w:eastAsia="en-US"/>
              </w:rPr>
              <w:t xml:space="preserve"> </w:t>
            </w:r>
            <w:r w:rsidR="0006591F" w:rsidRPr="0006129D">
              <w:rPr>
                <w:b/>
                <w:bCs/>
                <w:szCs w:val="24"/>
                <w:lang w:val="fr-FR" w:eastAsia="en-US"/>
              </w:rPr>
              <w:t>8.</w:t>
            </w:r>
          </w:p>
        </w:tc>
      </w:tr>
      <w:tr w:rsidR="002B786F" w:rsidRPr="0006591F" w14:paraId="1511F10F" w14:textId="77777777" w:rsidTr="00C57C20">
        <w:tc>
          <w:tcPr>
            <w:tcW w:w="2178" w:type="dxa"/>
          </w:tcPr>
          <w:p w14:paraId="6E09A252" w14:textId="3246B6E8" w:rsidR="002B786F" w:rsidRPr="0006591F" w:rsidRDefault="002B786F" w:rsidP="00323E87">
            <w:pPr>
              <w:pStyle w:val="Style7"/>
            </w:pPr>
            <w:r w:rsidRPr="002613AE">
              <w:t>Sous-traitance</w:t>
            </w:r>
          </w:p>
        </w:tc>
        <w:tc>
          <w:tcPr>
            <w:tcW w:w="7380" w:type="dxa"/>
          </w:tcPr>
          <w:p w14:paraId="02A52891" w14:textId="03415C46" w:rsidR="002B786F" w:rsidRPr="0006591F" w:rsidRDefault="002B786F" w:rsidP="00012319">
            <w:pPr>
              <w:pStyle w:val="Header2-SubClauses"/>
              <w:tabs>
                <w:tab w:val="clear" w:pos="619"/>
                <w:tab w:val="left" w:pos="522"/>
              </w:tabs>
              <w:ind w:left="592" w:hanging="592"/>
              <w:rPr>
                <w:lang w:val="fr-FR"/>
              </w:rPr>
            </w:pPr>
            <w:r w:rsidRPr="0006129D">
              <w:rPr>
                <w:spacing w:val="-2"/>
                <w:lang w:val="fr-FR"/>
              </w:rPr>
              <w:t>10.1</w:t>
            </w:r>
            <w:r w:rsidRPr="0006129D">
              <w:rPr>
                <w:spacing w:val="-2"/>
                <w:lang w:val="fr-FR"/>
              </w:rPr>
              <w:tab/>
              <w:t xml:space="preserve">Le Fournisseur notifiera par écrit à </w:t>
            </w:r>
            <w:r w:rsidR="009074C4" w:rsidRPr="0006129D">
              <w:rPr>
                <w:spacing w:val="-2"/>
                <w:lang w:val="fr-FR"/>
              </w:rPr>
              <w:t>l’A</w:t>
            </w:r>
            <w:r w:rsidR="00797EF8" w:rsidRPr="0006129D">
              <w:rPr>
                <w:spacing w:val="-2"/>
                <w:lang w:val="fr-FR"/>
              </w:rPr>
              <w:t>cheteur</w:t>
            </w:r>
            <w:r w:rsidRPr="0006129D">
              <w:rPr>
                <w:spacing w:val="-2"/>
                <w:lang w:val="fr-FR"/>
              </w:rPr>
              <w:t xml:space="preserve"> tous les </w:t>
            </w:r>
            <w:r w:rsidR="00797EF8" w:rsidRPr="0006129D">
              <w:rPr>
                <w:spacing w:val="-2"/>
                <w:lang w:val="fr-FR"/>
              </w:rPr>
              <w:t xml:space="preserve">contrats </w:t>
            </w:r>
            <w:r w:rsidRPr="0006129D">
              <w:rPr>
                <w:spacing w:val="-2"/>
                <w:lang w:val="fr-FR"/>
              </w:rPr>
              <w:t>de sous</w:t>
            </w:r>
            <w:r w:rsidRPr="0006129D">
              <w:rPr>
                <w:spacing w:val="-2"/>
                <w:lang w:val="fr-FR"/>
              </w:rPr>
              <w:noBreakHyphen/>
              <w:t xml:space="preserve">traitance attribués dans le cadre </w:t>
            </w:r>
            <w:r w:rsidR="004E415F" w:rsidRPr="0006129D">
              <w:rPr>
                <w:spacing w:val="-2"/>
                <w:lang w:val="fr-FR"/>
              </w:rPr>
              <w:t>de Commandes</w:t>
            </w:r>
            <w:r w:rsidR="00797A02" w:rsidRPr="0006129D">
              <w:rPr>
                <w:spacing w:val="-2"/>
                <w:lang w:val="fr-FR"/>
              </w:rPr>
              <w:t xml:space="preserve"> </w:t>
            </w:r>
            <w:r w:rsidRPr="0006129D">
              <w:rPr>
                <w:spacing w:val="-2"/>
                <w:lang w:val="fr-FR"/>
              </w:rPr>
              <w:t>s</w:t>
            </w:r>
            <w:r w:rsidR="00662A6D" w:rsidRPr="0006129D">
              <w:rPr>
                <w:spacing w:val="-2"/>
                <w:lang w:val="fr-FR"/>
              </w:rPr>
              <w:t xml:space="preserve">i </w:t>
            </w:r>
            <w:r w:rsidR="004E415F" w:rsidRPr="0006129D">
              <w:rPr>
                <w:spacing w:val="-2"/>
                <w:lang w:val="fr-FR"/>
              </w:rPr>
              <w:t xml:space="preserve">ce n’est </w:t>
            </w:r>
            <w:r w:rsidR="00662A6D" w:rsidRPr="0006129D">
              <w:rPr>
                <w:spacing w:val="-2"/>
                <w:lang w:val="fr-FR"/>
              </w:rPr>
              <w:t>pas déjà spécifié</w:t>
            </w:r>
            <w:r w:rsidR="006450A3" w:rsidRPr="0006129D">
              <w:rPr>
                <w:spacing w:val="-2"/>
                <w:lang w:val="fr-FR"/>
              </w:rPr>
              <w:t xml:space="preserve"> dans l’Accord-Cadre</w:t>
            </w:r>
            <w:r w:rsidRPr="0006129D">
              <w:rPr>
                <w:spacing w:val="-2"/>
                <w:lang w:val="fr-FR"/>
              </w:rPr>
              <w:t>. Cette notification, fournie dans l’</w:t>
            </w:r>
            <w:r w:rsidR="00381269" w:rsidRPr="0006129D">
              <w:rPr>
                <w:spacing w:val="-2"/>
                <w:lang w:val="fr-FR"/>
              </w:rPr>
              <w:t>Accord-Cadre</w:t>
            </w:r>
            <w:r w:rsidRPr="0006129D">
              <w:rPr>
                <w:spacing w:val="-2"/>
                <w:lang w:val="fr-FR"/>
              </w:rPr>
              <w:t xml:space="preserve"> ou ultérieurement, ne dégagera pas la responsabilité du Fournisseur, et ne le libérera d’aucune des obligations qui lui incombent </w:t>
            </w:r>
            <w:r w:rsidR="004E415F" w:rsidRPr="0006129D">
              <w:rPr>
                <w:spacing w:val="-2"/>
                <w:lang w:val="fr-FR"/>
              </w:rPr>
              <w:t>dans le cadre de la Commande subséquente</w:t>
            </w:r>
            <w:r w:rsidRPr="0006129D">
              <w:rPr>
                <w:spacing w:val="-2"/>
                <w:lang w:val="fr-FR"/>
              </w:rPr>
              <w:t>.</w:t>
            </w:r>
          </w:p>
        </w:tc>
      </w:tr>
      <w:tr w:rsidR="00985F0F" w:rsidRPr="004C19E7" w14:paraId="3873E8C8" w14:textId="77777777" w:rsidTr="00C57C20">
        <w:tc>
          <w:tcPr>
            <w:tcW w:w="2178" w:type="dxa"/>
          </w:tcPr>
          <w:p w14:paraId="3F8E2F57" w14:textId="5507475F" w:rsidR="00985F0F" w:rsidRPr="0006591F" w:rsidRDefault="002323F1" w:rsidP="00323E87">
            <w:pPr>
              <w:pStyle w:val="Style7"/>
            </w:pPr>
            <w:r>
              <w:t>Garantie</w:t>
            </w:r>
          </w:p>
        </w:tc>
        <w:tc>
          <w:tcPr>
            <w:tcW w:w="7380" w:type="dxa"/>
          </w:tcPr>
          <w:p w14:paraId="2FA94D6C" w14:textId="5413A352" w:rsidR="00334FDA" w:rsidRPr="00334FDA" w:rsidRDefault="004C19E7" w:rsidP="00CF6336">
            <w:pPr>
              <w:pStyle w:val="Paragraphedeliste"/>
              <w:numPr>
                <w:ilvl w:val="1"/>
                <w:numId w:val="37"/>
              </w:numPr>
              <w:shd w:val="clear" w:color="auto" w:fill="FDFDFD"/>
              <w:spacing w:after="120"/>
              <w:rPr>
                <w:szCs w:val="24"/>
                <w:lang w:eastAsia="en-US"/>
              </w:rPr>
            </w:pPr>
            <w:r w:rsidRPr="001B6AD0">
              <w:rPr>
                <w:szCs w:val="24"/>
                <w:lang w:eastAsia="en-US"/>
              </w:rPr>
              <w:t xml:space="preserve">Le Fournisseur garantit que toutes les </w:t>
            </w:r>
            <w:r w:rsidRPr="00334FDA">
              <w:rPr>
                <w:szCs w:val="24"/>
                <w:lang w:eastAsia="en-US"/>
              </w:rPr>
              <w:t xml:space="preserve">Fournitures </w:t>
            </w:r>
            <w:r w:rsidRPr="001B6AD0">
              <w:rPr>
                <w:szCs w:val="24"/>
                <w:lang w:eastAsia="en-US"/>
              </w:rPr>
              <w:t xml:space="preserve">sont neuves, </w:t>
            </w:r>
            <w:r w:rsidR="00DD0C80">
              <w:rPr>
                <w:szCs w:val="24"/>
                <w:lang w:eastAsia="en-US"/>
              </w:rPr>
              <w:t xml:space="preserve">non </w:t>
            </w:r>
            <w:r w:rsidR="00DD0C80" w:rsidRPr="001B6AD0">
              <w:rPr>
                <w:szCs w:val="24"/>
                <w:lang w:eastAsia="en-US"/>
              </w:rPr>
              <w:t xml:space="preserve">utilisées </w:t>
            </w:r>
            <w:r w:rsidRPr="001B6AD0">
              <w:rPr>
                <w:szCs w:val="24"/>
                <w:lang w:eastAsia="en-US"/>
              </w:rPr>
              <w:t xml:space="preserve">et des modèles les plus récents ou </w:t>
            </w:r>
            <w:r w:rsidR="00DD0C80">
              <w:rPr>
                <w:szCs w:val="24"/>
                <w:lang w:eastAsia="en-US"/>
              </w:rPr>
              <w:t>courant</w:t>
            </w:r>
            <w:r w:rsidR="00DD0C80" w:rsidRPr="001B6AD0">
              <w:rPr>
                <w:szCs w:val="24"/>
                <w:lang w:eastAsia="en-US"/>
              </w:rPr>
              <w:t>s</w:t>
            </w:r>
            <w:r w:rsidRPr="001B6AD0">
              <w:rPr>
                <w:szCs w:val="24"/>
                <w:lang w:eastAsia="en-US"/>
              </w:rPr>
              <w:t xml:space="preserve">, et qu’elles intègrent toutes les améliorations récentes dans la conception et les matériaux, sauf disposition contraire dans le </w:t>
            </w:r>
            <w:r w:rsidR="00334FDA" w:rsidRPr="00334FDA">
              <w:rPr>
                <w:szCs w:val="24"/>
                <w:lang w:eastAsia="en-US"/>
              </w:rPr>
              <w:t>Marché</w:t>
            </w:r>
            <w:r w:rsidRPr="001B6AD0">
              <w:rPr>
                <w:szCs w:val="24"/>
                <w:lang w:eastAsia="en-US"/>
              </w:rPr>
              <w:t xml:space="preserve">. </w:t>
            </w:r>
          </w:p>
          <w:p w14:paraId="2E5DE78C" w14:textId="77777777" w:rsidR="00334FDA" w:rsidRDefault="00334FDA" w:rsidP="001B6AD0">
            <w:pPr>
              <w:pStyle w:val="Paragraphedeliste"/>
              <w:shd w:val="clear" w:color="auto" w:fill="FDFDFD"/>
              <w:ind w:left="504"/>
              <w:rPr>
                <w:szCs w:val="24"/>
                <w:lang w:eastAsia="en-US"/>
              </w:rPr>
            </w:pPr>
          </w:p>
          <w:p w14:paraId="19E33256" w14:textId="77777777" w:rsidR="00F4165C" w:rsidRDefault="004C19E7" w:rsidP="00CF6336">
            <w:pPr>
              <w:pStyle w:val="Paragraphedeliste"/>
              <w:numPr>
                <w:ilvl w:val="1"/>
                <w:numId w:val="37"/>
              </w:numPr>
              <w:shd w:val="clear" w:color="auto" w:fill="FDFDFD"/>
              <w:spacing w:after="120"/>
              <w:rPr>
                <w:szCs w:val="24"/>
                <w:lang w:eastAsia="en-US"/>
              </w:rPr>
            </w:pPr>
            <w:r w:rsidRPr="001B6AD0">
              <w:rPr>
                <w:szCs w:val="24"/>
                <w:lang w:eastAsia="en-US"/>
              </w:rPr>
              <w:t xml:space="preserve">Le Fournisseur garantit en outre que les </w:t>
            </w:r>
            <w:r w:rsidR="00334FDA">
              <w:rPr>
                <w:szCs w:val="24"/>
                <w:lang w:eastAsia="en-US"/>
              </w:rPr>
              <w:t>Fournitures</w:t>
            </w:r>
            <w:r w:rsidRPr="001B6AD0">
              <w:rPr>
                <w:szCs w:val="24"/>
                <w:lang w:eastAsia="en-US"/>
              </w:rPr>
              <w:t xml:space="preserve"> seront exemptes de défauts résultant de tout acte ou omission du Fournisseur ou découlant de la conception, des matériaux et de la fabrication, dans des conditions normales d’utilisation dans les conditions prévalant dans le pays de destination finale. </w:t>
            </w:r>
          </w:p>
          <w:p w14:paraId="3C0ECBF5" w14:textId="77777777" w:rsidR="00F4165C" w:rsidRPr="00F4165C" w:rsidRDefault="00F4165C" w:rsidP="001B6AD0">
            <w:pPr>
              <w:pStyle w:val="Paragraphedeliste"/>
              <w:rPr>
                <w:szCs w:val="24"/>
                <w:lang w:eastAsia="en-US"/>
              </w:rPr>
            </w:pPr>
          </w:p>
          <w:p w14:paraId="4CBAE1C4" w14:textId="4FB550B4" w:rsidR="00985F0F" w:rsidRPr="004C19E7" w:rsidRDefault="004C19E7" w:rsidP="00012319">
            <w:pPr>
              <w:pStyle w:val="Header2-SubClauses"/>
              <w:tabs>
                <w:tab w:val="clear" w:pos="619"/>
                <w:tab w:val="left" w:pos="522"/>
              </w:tabs>
              <w:ind w:left="522" w:hanging="20"/>
              <w:rPr>
                <w:lang w:val="fr-FR"/>
              </w:rPr>
            </w:pPr>
            <w:r w:rsidRPr="0006129D">
              <w:rPr>
                <w:szCs w:val="24"/>
                <w:lang w:val="fr-FR" w:eastAsia="en-US"/>
              </w:rPr>
              <w:t xml:space="preserve">Le Fournisseur doit se conformer à toute obligation de garantie supplémentaire spécifiée dans </w:t>
            </w:r>
            <w:r w:rsidR="000814E9" w:rsidRPr="0006129D">
              <w:rPr>
                <w:szCs w:val="24"/>
                <w:lang w:val="fr-FR" w:eastAsia="en-US"/>
              </w:rPr>
              <w:t>les Commandes</w:t>
            </w:r>
            <w:r w:rsidRPr="0006129D">
              <w:rPr>
                <w:szCs w:val="24"/>
                <w:lang w:val="fr-FR" w:eastAsia="en-US"/>
              </w:rPr>
              <w:t>.</w:t>
            </w:r>
          </w:p>
        </w:tc>
      </w:tr>
      <w:tr w:rsidR="00DF0232" w:rsidRPr="004C19E7" w14:paraId="70095084" w14:textId="77777777" w:rsidTr="00C57C20">
        <w:tc>
          <w:tcPr>
            <w:tcW w:w="2178" w:type="dxa"/>
          </w:tcPr>
          <w:p w14:paraId="215BC8AF" w14:textId="352E4045" w:rsidR="00DF0232" w:rsidRPr="004C19E7" w:rsidRDefault="00DF0232" w:rsidP="00323E87">
            <w:pPr>
              <w:pStyle w:val="Style7"/>
            </w:pPr>
            <w:r>
              <w:t>Droit d’auteur</w:t>
            </w:r>
          </w:p>
        </w:tc>
        <w:tc>
          <w:tcPr>
            <w:tcW w:w="7380" w:type="dxa"/>
          </w:tcPr>
          <w:p w14:paraId="592EB602" w14:textId="60E08403" w:rsidR="00DF0232" w:rsidRPr="004C19E7" w:rsidRDefault="00DF0232" w:rsidP="00DF0232">
            <w:pPr>
              <w:pStyle w:val="Header2-SubClauses"/>
              <w:tabs>
                <w:tab w:val="clear" w:pos="619"/>
                <w:tab w:val="left" w:pos="522"/>
              </w:tabs>
              <w:ind w:left="522" w:hanging="522"/>
              <w:rPr>
                <w:lang w:val="fr-FR"/>
              </w:rPr>
            </w:pPr>
            <w:r w:rsidRPr="002613AE">
              <w:rPr>
                <w:lang w:val="fr-FR"/>
              </w:rPr>
              <w:t>1</w:t>
            </w:r>
            <w:r>
              <w:rPr>
                <w:lang w:val="fr-FR"/>
              </w:rPr>
              <w:t>2</w:t>
            </w:r>
            <w:r w:rsidRPr="002613AE">
              <w:rPr>
                <w:lang w:val="fr-FR"/>
              </w:rPr>
              <w:t>.1</w:t>
            </w:r>
            <w:r w:rsidRPr="002613AE">
              <w:rPr>
                <w:lang w:val="fr-FR"/>
              </w:rPr>
              <w:tab/>
              <w:t xml:space="preserve">Les droits d’auteur de tous les plans, documents et autres pièces contenant des données et des renseignements fournis à </w:t>
            </w:r>
            <w:r w:rsidR="009074C4">
              <w:rPr>
                <w:lang w:val="fr-FR"/>
              </w:rPr>
              <w:t>l’A</w:t>
            </w:r>
            <w:r w:rsidR="000814E9">
              <w:rPr>
                <w:lang w:val="fr-FR"/>
              </w:rPr>
              <w:t>cheteur</w:t>
            </w:r>
            <w:r w:rsidRPr="002613AE">
              <w:rPr>
                <w:lang w:val="fr-FR"/>
              </w:rPr>
              <w:t xml:space="preserve"> par le Fournisseur demeureront la propriété du Fournisseur ou, s’ils sont fournis directement à </w:t>
            </w:r>
            <w:r w:rsidR="009074C4">
              <w:rPr>
                <w:lang w:val="fr-FR"/>
              </w:rPr>
              <w:t>l’A</w:t>
            </w:r>
            <w:r w:rsidR="000814E9">
              <w:rPr>
                <w:lang w:val="fr-FR"/>
              </w:rPr>
              <w:t>cheteur</w:t>
            </w:r>
            <w:r w:rsidRPr="002613AE">
              <w:rPr>
                <w:lang w:val="fr-FR"/>
              </w:rPr>
              <w:t xml:space="preserve"> ou par l’intermédiaire du Fournisseur par une tierce partie, y compris par des fournisseurs de matériaux, les droits d’auteur desdits matériaux demeureront la propriété de ladite tierce partie.</w:t>
            </w:r>
          </w:p>
        </w:tc>
      </w:tr>
      <w:tr w:rsidR="00A02FDA" w:rsidRPr="004C19E7" w14:paraId="2FE77453" w14:textId="77777777" w:rsidTr="00C57C20">
        <w:tc>
          <w:tcPr>
            <w:tcW w:w="2178" w:type="dxa"/>
          </w:tcPr>
          <w:p w14:paraId="562588E0" w14:textId="404133BA" w:rsidR="00A02FDA" w:rsidRDefault="00BC16E8" w:rsidP="00323E87">
            <w:pPr>
              <w:pStyle w:val="Style7"/>
            </w:pPr>
            <w:r>
              <w:t xml:space="preserve">Indemnité </w:t>
            </w:r>
            <w:r w:rsidR="002A54D4">
              <w:t>de brevet</w:t>
            </w:r>
          </w:p>
        </w:tc>
        <w:tc>
          <w:tcPr>
            <w:tcW w:w="7380" w:type="dxa"/>
          </w:tcPr>
          <w:p w14:paraId="4147D8E1" w14:textId="20354859" w:rsidR="00D137BC" w:rsidRPr="006E3338" w:rsidRDefault="00D137BC" w:rsidP="003E6576">
            <w:pPr>
              <w:pStyle w:val="FAHeader2"/>
              <w:rPr>
                <w:lang w:val="fr-FR"/>
              </w:rPr>
            </w:pPr>
            <w:r w:rsidRPr="00D06C4B">
              <w:t xml:space="preserve">Le Fournisseur devra, sous réserve du respect par l’Acheteur de </w:t>
            </w:r>
            <w:r w:rsidR="00E61FEE">
              <w:t>l’article</w:t>
            </w:r>
            <w:r w:rsidR="00BC1011">
              <w:t xml:space="preserve"> </w:t>
            </w:r>
            <w:r w:rsidRPr="00D06C4B">
              <w:t xml:space="preserve">13. </w:t>
            </w:r>
            <w:r w:rsidRPr="00D06C4B">
              <w:rPr>
                <w:bCs/>
              </w:rPr>
              <w:t>2 ci-dessous</w:t>
            </w:r>
            <w:r>
              <w:t xml:space="preserve">, </w:t>
            </w:r>
            <w:r w:rsidRPr="00D06C4B">
              <w:t xml:space="preserve">indemniser et dégager de toute responsabilité l’Acheteur et ses employés et dirigeants contre toutes poursuites, actions ou procédures administratives, réclamations, demandes, pertes, dommages, coûts et dépenses de toute nature, y compris les </w:t>
            </w:r>
            <w:r w:rsidR="00C03C5C">
              <w:t>dépens juridiques</w:t>
            </w:r>
            <w:r w:rsidRPr="00D06C4B">
              <w:t xml:space="preserve">, que l’Acheteur pourrait subir à la suite de toute contrefaçon ou contrefaçon présumée d’un brevet,  modèle d’utilité, dessin ou modèle enregistré, marque de commerce, droit d’auteur ou autre droit de propriété intellectuelle enregistré ou existant autrement à la date du </w:t>
            </w:r>
            <w:r w:rsidR="003906A1">
              <w:t>Marché</w:t>
            </w:r>
            <w:r w:rsidRPr="00D06C4B">
              <w:t xml:space="preserve"> en raison de: </w:t>
            </w:r>
          </w:p>
          <w:p w14:paraId="7C58071A" w14:textId="31D60D81" w:rsidR="00D137BC" w:rsidRPr="006E3338" w:rsidRDefault="00D137BC" w:rsidP="00032E02">
            <w:pPr>
              <w:numPr>
                <w:ilvl w:val="2"/>
                <w:numId w:val="178"/>
              </w:numPr>
              <w:spacing w:before="120" w:after="120"/>
              <w:ind w:left="1062" w:hanging="486"/>
              <w:jc w:val="both"/>
              <w:outlineLvl w:val="2"/>
            </w:pPr>
            <w:r w:rsidRPr="00CF0460">
              <w:rPr>
                <w:lang w:val="fr"/>
              </w:rPr>
              <w:t xml:space="preserve">l’installation des </w:t>
            </w:r>
            <w:r w:rsidR="003906A1">
              <w:rPr>
                <w:lang w:val="fr"/>
              </w:rPr>
              <w:t>Fournitures</w:t>
            </w:r>
            <w:r w:rsidRPr="00CF0460">
              <w:rPr>
                <w:lang w:val="fr"/>
              </w:rPr>
              <w:t xml:space="preserve"> par le Fournisseur ou l’utilisation des </w:t>
            </w:r>
            <w:r w:rsidR="009D22E1">
              <w:rPr>
                <w:lang w:val="fr"/>
              </w:rPr>
              <w:t>Fournitures</w:t>
            </w:r>
            <w:r w:rsidRPr="00CF0460">
              <w:rPr>
                <w:lang w:val="fr"/>
              </w:rPr>
              <w:t xml:space="preserve"> dans le pays où se trouve le Site ; et </w:t>
            </w:r>
          </w:p>
          <w:p w14:paraId="581568B4" w14:textId="39FE741C" w:rsidR="00D137BC" w:rsidRPr="006E3338" w:rsidRDefault="00D137BC" w:rsidP="00032E02">
            <w:pPr>
              <w:numPr>
                <w:ilvl w:val="2"/>
                <w:numId w:val="178"/>
              </w:numPr>
              <w:spacing w:before="120" w:after="120"/>
              <w:ind w:left="1062" w:hanging="486"/>
              <w:jc w:val="both"/>
              <w:outlineLvl w:val="2"/>
            </w:pPr>
            <w:r w:rsidRPr="00CF0460">
              <w:rPr>
                <w:lang w:val="fr"/>
              </w:rPr>
              <w:t xml:space="preserve">la vente dans n’importe quel pays des produits fabriqués par les </w:t>
            </w:r>
            <w:r w:rsidR="00A64303">
              <w:rPr>
                <w:lang w:val="fr"/>
              </w:rPr>
              <w:t>Fournitures</w:t>
            </w:r>
            <w:r w:rsidRPr="00CF0460">
              <w:rPr>
                <w:lang w:val="fr"/>
              </w:rPr>
              <w:t xml:space="preserve">. </w:t>
            </w:r>
          </w:p>
          <w:p w14:paraId="485EAFC3" w14:textId="7827D1F9" w:rsidR="00D137BC" w:rsidRPr="006E3338" w:rsidRDefault="00D137BC" w:rsidP="00032E02">
            <w:pPr>
              <w:spacing w:before="120" w:after="120"/>
              <w:ind w:left="605"/>
              <w:jc w:val="both"/>
              <w:outlineLvl w:val="2"/>
            </w:pPr>
            <w:r w:rsidRPr="00CF0460">
              <w:rPr>
                <w:lang w:val="fr"/>
              </w:rPr>
              <w:t xml:space="preserve">Cette indemnité ne couvre pas toute utilisation des </w:t>
            </w:r>
            <w:r w:rsidR="00A64303">
              <w:rPr>
                <w:lang w:val="fr"/>
              </w:rPr>
              <w:t>Fournitures</w:t>
            </w:r>
            <w:r w:rsidRPr="00CF0460">
              <w:rPr>
                <w:lang w:val="fr"/>
              </w:rPr>
              <w:t xml:space="preserve"> ou d’une partie de celles-ci autre qu’aux fins indiquées par le </w:t>
            </w:r>
            <w:r w:rsidR="00A64303">
              <w:rPr>
                <w:lang w:val="fr"/>
              </w:rPr>
              <w:t>Marché</w:t>
            </w:r>
            <w:r w:rsidRPr="00CF0460">
              <w:rPr>
                <w:lang w:val="fr"/>
              </w:rPr>
              <w:t xml:space="preserve"> ou raisonnablement déduites du </w:t>
            </w:r>
            <w:r w:rsidR="00A64303">
              <w:rPr>
                <w:lang w:val="fr"/>
              </w:rPr>
              <w:t>Marché</w:t>
            </w:r>
            <w:r w:rsidRPr="00CF0460">
              <w:rPr>
                <w:lang w:val="fr"/>
              </w:rPr>
              <w:t xml:space="preserve">, ni aucune violation résultant de l’utilisation des </w:t>
            </w:r>
            <w:r w:rsidR="00A64303">
              <w:rPr>
                <w:lang w:val="fr"/>
              </w:rPr>
              <w:t>Fournitures</w:t>
            </w:r>
            <w:r w:rsidRPr="00CF0460">
              <w:rPr>
                <w:lang w:val="fr"/>
              </w:rPr>
              <w:t xml:space="preserve"> ou d’une partie de celles-ci, ou de tout produit fabriqué en association ou en combinaison avec tout autre équipement,  ou des matériaux non fournis par le </w:t>
            </w:r>
            <w:r w:rsidR="00A64303">
              <w:rPr>
                <w:lang w:val="fr"/>
              </w:rPr>
              <w:t>F</w:t>
            </w:r>
            <w:r w:rsidRPr="00CF0460">
              <w:rPr>
                <w:lang w:val="fr"/>
              </w:rPr>
              <w:t xml:space="preserve">ournisseur, conformément au </w:t>
            </w:r>
            <w:r w:rsidR="00A64303">
              <w:rPr>
                <w:lang w:val="fr"/>
              </w:rPr>
              <w:t>Marché</w:t>
            </w:r>
            <w:r w:rsidRPr="00CF0460">
              <w:rPr>
                <w:lang w:val="fr"/>
              </w:rPr>
              <w:t>.</w:t>
            </w:r>
          </w:p>
          <w:p w14:paraId="738994AB" w14:textId="06215493" w:rsidR="00D137BC" w:rsidRPr="006E3338" w:rsidRDefault="00D137BC" w:rsidP="003E6576">
            <w:pPr>
              <w:pStyle w:val="FAHeader2"/>
              <w:rPr>
                <w:lang w:val="fr-FR"/>
              </w:rPr>
            </w:pPr>
            <w:r w:rsidRPr="00D06C4B">
              <w:t xml:space="preserve">Si une procédure est intentée ou une réclamation est faite contre l’Acheteur découlant des questions mentionnées au </w:t>
            </w:r>
            <w:r w:rsidRPr="00D06C4B">
              <w:rPr>
                <w:bCs/>
              </w:rPr>
              <w:t>13.1 ci-dessus</w:t>
            </w:r>
            <w:r>
              <w:t xml:space="preserve">, </w:t>
            </w:r>
            <w:r w:rsidRPr="00D06C4B">
              <w:t>l’Acheteur doit en aviser rapidement le Fournisseur, et le Fournisseur peut, à ses propres frais et au nom de l’Acheteur, mener cette procédure ou réclamation et toute négociation pour le règlement d’une telle procédure ou réclamation.</w:t>
            </w:r>
          </w:p>
          <w:p w14:paraId="0019533E" w14:textId="77777777" w:rsidR="00D137BC" w:rsidRPr="006E3338" w:rsidRDefault="00D137BC" w:rsidP="003E6576">
            <w:pPr>
              <w:pStyle w:val="FAHeader2"/>
              <w:rPr>
                <w:lang w:val="fr-FR"/>
              </w:rPr>
            </w:pPr>
            <w:r w:rsidRPr="00D06C4B">
              <w:t>Si le Fournisseur omet d’informer l’Acheteur dans les vingt-huit (28) jours suivant la réception de cet avis qu’il a l’intention de mener une telle procédure ou réclamation, l’Acheteur sera libre de mener la même chose en son propre nom.</w:t>
            </w:r>
          </w:p>
          <w:p w14:paraId="70F2C77D" w14:textId="77777777" w:rsidR="00FC3194" w:rsidRPr="001B6AD0" w:rsidRDefault="00D137BC" w:rsidP="003E6576">
            <w:pPr>
              <w:pStyle w:val="FAHeader2"/>
              <w:rPr>
                <w:lang w:val="fr-FR"/>
              </w:rPr>
            </w:pPr>
            <w:r w:rsidRPr="00D06C4B">
              <w:t>L’Acheteur devra, à la demande du Fournisseur, fournir toute l’assistance disponible au Fournisseur dans la conduite de cette procédure ou réclamation, et sera remboursé par le Fournisseur pour tous les frais raisonnables engagés pour ce faire.</w:t>
            </w:r>
          </w:p>
          <w:p w14:paraId="7900D48F" w14:textId="4DE15C88" w:rsidR="00A02FDA" w:rsidRPr="002613AE" w:rsidRDefault="00D137BC" w:rsidP="00012319">
            <w:pPr>
              <w:pStyle w:val="Header2-SubClauses"/>
              <w:tabs>
                <w:tab w:val="clear" w:pos="619"/>
                <w:tab w:val="left" w:pos="522"/>
              </w:tabs>
              <w:ind w:left="522" w:hanging="20"/>
              <w:rPr>
                <w:lang w:val="fr-FR"/>
              </w:rPr>
            </w:pPr>
            <w:r w:rsidRPr="001B6AD0">
              <w:rPr>
                <w:lang w:val="fr"/>
              </w:rPr>
              <w:t xml:space="preserve">L’Acheteur indemnisera et dégagera de toute responsabilité le Fournisseur et ses employés, dirigeants et Sous-traitants de et contre toutes poursuites, actions ou procédures administratives, réclamations, demandes, pertes, dommages, coûts et dépenses de toute nature, y compris les </w:t>
            </w:r>
            <w:r w:rsidR="00805419">
              <w:rPr>
                <w:lang w:val="fr"/>
              </w:rPr>
              <w:t>dépens juridiques</w:t>
            </w:r>
            <w:r w:rsidRPr="001B6AD0">
              <w:rPr>
                <w:lang w:val="fr"/>
              </w:rPr>
              <w:t>, que le Fournisseur pourrait subir à la suite de toute violation ou contrefaçon présumée de tout brevet,  modèle d’utilité, dessin ou modèle déposé, marque de commerce, droit d’auteur ou autre droit de propriété intellectuelle enregistré ou existant autrement à la date du contrat découlant de ou en relation avec tout design, donnée, dessin, spécification ou autre document ou matériel fourni ou conçu par ou au nom de l’</w:t>
            </w:r>
            <w:r w:rsidR="00FC3194">
              <w:rPr>
                <w:lang w:val="fr"/>
              </w:rPr>
              <w:t>A</w:t>
            </w:r>
            <w:r w:rsidRPr="001B6AD0">
              <w:rPr>
                <w:lang w:val="fr"/>
              </w:rPr>
              <w:t>cheteur.</w:t>
            </w:r>
          </w:p>
        </w:tc>
      </w:tr>
      <w:tr w:rsidR="00A02FDA" w:rsidRPr="004C19E7" w14:paraId="11FB09F7" w14:textId="77777777" w:rsidTr="00C57C20">
        <w:tc>
          <w:tcPr>
            <w:tcW w:w="2178" w:type="dxa"/>
          </w:tcPr>
          <w:p w14:paraId="7CAFB919" w14:textId="62C9DDB6" w:rsidR="00A02FDA" w:rsidRDefault="00FC3194" w:rsidP="00323E87">
            <w:pPr>
              <w:pStyle w:val="Style7"/>
            </w:pPr>
            <w:r>
              <w:t>Limite de Responsabilité</w:t>
            </w:r>
          </w:p>
        </w:tc>
        <w:tc>
          <w:tcPr>
            <w:tcW w:w="7380" w:type="dxa"/>
          </w:tcPr>
          <w:p w14:paraId="1DE61F29" w14:textId="15B75731" w:rsidR="00A04A5C" w:rsidRPr="004E7BA0" w:rsidRDefault="00A04A5C" w:rsidP="003E6576">
            <w:pPr>
              <w:pStyle w:val="FAHeader2"/>
              <w:rPr>
                <w:lang w:val="fr-FR"/>
              </w:rPr>
            </w:pPr>
            <w:r w:rsidRPr="00F2086F">
              <w:t xml:space="preserve">Sauf en cas de négligence criminelle ou de faute intentionnelle, </w:t>
            </w:r>
          </w:p>
          <w:p w14:paraId="54838129" w14:textId="77777777" w:rsidR="001D3D38" w:rsidRPr="001B6AD0" w:rsidRDefault="00A04A5C" w:rsidP="00730B86">
            <w:pPr>
              <w:pStyle w:val="Paragraphedeliste"/>
              <w:numPr>
                <w:ilvl w:val="0"/>
                <w:numId w:val="181"/>
              </w:numPr>
              <w:suppressAutoHyphens w:val="0"/>
              <w:overflowPunct/>
              <w:autoSpaceDE/>
              <w:autoSpaceDN/>
              <w:adjustRightInd/>
              <w:spacing w:before="120" w:after="120"/>
              <w:ind w:left="1152" w:hanging="540"/>
              <w:contextualSpacing w:val="0"/>
              <w:textAlignment w:val="auto"/>
            </w:pPr>
            <w:r w:rsidRPr="00D06C4B">
              <w:rPr>
                <w:lang w:val="fr"/>
              </w:rPr>
              <w:t xml:space="preserve">le Fournisseur ne sera pas responsable envers l’Acheteur, que ce soit en vertu d’un </w:t>
            </w:r>
            <w:r w:rsidR="00730B86">
              <w:rPr>
                <w:lang w:val="fr"/>
              </w:rPr>
              <w:t>marché</w:t>
            </w:r>
            <w:r w:rsidRPr="00D06C4B">
              <w:rPr>
                <w:lang w:val="fr"/>
              </w:rPr>
              <w:t>, d’un délit ou autre, de toute perte ou dommage indirect ou consécutif, perte d’utilisation, perte de production ou perte de profits ou de frais d’intérêt, à condition que cette exclusion ne s’applique pas à toute obligation du Fournisseur de payer des dommages-intérêts forfaitaires à l’Acheteur</w:t>
            </w:r>
            <w:r w:rsidR="001D3D38">
              <w:rPr>
                <w:lang w:val="fr"/>
              </w:rPr>
              <w:t>,</w:t>
            </w:r>
            <w:r w:rsidRPr="00D06C4B">
              <w:rPr>
                <w:lang w:val="fr"/>
              </w:rPr>
              <w:t xml:space="preserve"> et</w:t>
            </w:r>
          </w:p>
          <w:p w14:paraId="7C5CDF9A" w14:textId="5F666BF3" w:rsidR="00A02FDA" w:rsidRPr="00B52091" w:rsidRDefault="00B36D6E" w:rsidP="001B6AD0">
            <w:pPr>
              <w:pStyle w:val="Paragraphedeliste"/>
              <w:numPr>
                <w:ilvl w:val="0"/>
                <w:numId w:val="181"/>
              </w:numPr>
              <w:suppressAutoHyphens w:val="0"/>
              <w:overflowPunct/>
              <w:autoSpaceDE/>
              <w:autoSpaceDN/>
              <w:adjustRightInd/>
              <w:spacing w:before="120" w:after="120"/>
              <w:ind w:left="1152" w:hanging="540"/>
              <w:contextualSpacing w:val="0"/>
              <w:textAlignment w:val="auto"/>
            </w:pPr>
            <w:r>
              <w:t>lors de</w:t>
            </w:r>
            <w:r w:rsidR="00A04A5C" w:rsidRPr="001D3D38">
              <w:rPr>
                <w:lang w:val="fr"/>
              </w:rPr>
              <w:t xml:space="preserve"> chaque </w:t>
            </w:r>
            <w:r>
              <w:rPr>
                <w:lang w:val="fr"/>
              </w:rPr>
              <w:t>Commande</w:t>
            </w:r>
            <w:r w:rsidR="00A04A5C" w:rsidRPr="001D3D38">
              <w:rPr>
                <w:lang w:val="fr"/>
              </w:rPr>
              <w:t xml:space="preserve"> subséquent</w:t>
            </w:r>
            <w:r>
              <w:rPr>
                <w:lang w:val="fr"/>
              </w:rPr>
              <w:t>e</w:t>
            </w:r>
            <w:r w:rsidR="00A04A5C" w:rsidRPr="001D3D38">
              <w:rPr>
                <w:lang w:val="fr"/>
              </w:rPr>
              <w:t xml:space="preserve">, la responsabilité globale du </w:t>
            </w:r>
            <w:r w:rsidR="004F3216">
              <w:rPr>
                <w:lang w:val="fr"/>
              </w:rPr>
              <w:t>F</w:t>
            </w:r>
            <w:r w:rsidR="00A04A5C" w:rsidRPr="001D3D38">
              <w:rPr>
                <w:lang w:val="fr"/>
              </w:rPr>
              <w:t>ournisseur envers l’</w:t>
            </w:r>
            <w:r w:rsidR="0045691B">
              <w:rPr>
                <w:lang w:val="fr"/>
              </w:rPr>
              <w:t>A</w:t>
            </w:r>
            <w:r w:rsidR="00A04A5C" w:rsidRPr="001D3D38">
              <w:rPr>
                <w:lang w:val="fr"/>
              </w:rPr>
              <w:t xml:space="preserve">cheteur, que ce soit en vertu du </w:t>
            </w:r>
            <w:r w:rsidR="0045691B">
              <w:rPr>
                <w:lang w:val="fr"/>
              </w:rPr>
              <w:t>Marché</w:t>
            </w:r>
            <w:r w:rsidR="00A04A5C" w:rsidRPr="001D3D38">
              <w:rPr>
                <w:lang w:val="fr"/>
              </w:rPr>
              <w:t xml:space="preserve">, en responsabilité délictuelle ou autre, ne dépassera pas le prix </w:t>
            </w:r>
            <w:r w:rsidR="00F73F8E">
              <w:rPr>
                <w:lang w:val="fr"/>
              </w:rPr>
              <w:t>de la Commande</w:t>
            </w:r>
            <w:r w:rsidR="00A04A5C" w:rsidRPr="001D3D38">
              <w:rPr>
                <w:lang w:val="fr"/>
              </w:rPr>
              <w:t xml:space="preserve">, à condition que cette limitation ne s’applique pas au coût de réparation ou de remplacement de l’équipement défectueux, ni à toute obligation du </w:t>
            </w:r>
            <w:r w:rsidR="0045691B">
              <w:rPr>
                <w:lang w:val="fr"/>
              </w:rPr>
              <w:t>F</w:t>
            </w:r>
            <w:r w:rsidR="00A04A5C" w:rsidRPr="001D3D38">
              <w:rPr>
                <w:lang w:val="fr"/>
              </w:rPr>
              <w:t>ournisseur d’indemniser l’</w:t>
            </w:r>
            <w:r w:rsidR="0045691B">
              <w:rPr>
                <w:lang w:val="fr"/>
              </w:rPr>
              <w:t>A</w:t>
            </w:r>
            <w:r w:rsidR="00A04A5C" w:rsidRPr="001D3D38">
              <w:rPr>
                <w:lang w:val="fr"/>
              </w:rPr>
              <w:t>cheteur en cas de contrefaçon de brevet.</w:t>
            </w:r>
          </w:p>
        </w:tc>
      </w:tr>
      <w:tr w:rsidR="00B52091" w:rsidRPr="00485E33" w14:paraId="748E15DB" w14:textId="77777777" w:rsidTr="00C57C20">
        <w:tc>
          <w:tcPr>
            <w:tcW w:w="2178" w:type="dxa"/>
          </w:tcPr>
          <w:p w14:paraId="3E20A4C3" w14:textId="0616C44E" w:rsidR="00B52091" w:rsidRPr="002613AE" w:rsidRDefault="00B52091" w:rsidP="00323E87">
            <w:pPr>
              <w:pStyle w:val="Style7"/>
            </w:pPr>
            <w:r>
              <w:t>Force Majeure</w:t>
            </w:r>
          </w:p>
        </w:tc>
        <w:tc>
          <w:tcPr>
            <w:tcW w:w="7380" w:type="dxa"/>
          </w:tcPr>
          <w:p w14:paraId="070C8D22" w14:textId="2A1E1208" w:rsidR="00E2280E" w:rsidRDefault="00B52091" w:rsidP="001B6AD0">
            <w:pPr>
              <w:pStyle w:val="Header2-SubClauses"/>
              <w:numPr>
                <w:ilvl w:val="1"/>
                <w:numId w:val="180"/>
              </w:numPr>
              <w:tabs>
                <w:tab w:val="clear" w:pos="360"/>
                <w:tab w:val="clear" w:pos="619"/>
                <w:tab w:val="num" w:pos="680"/>
              </w:tabs>
              <w:ind w:left="680" w:hanging="680"/>
              <w:rPr>
                <w:spacing w:val="-2"/>
                <w:lang w:val="fr-FR"/>
              </w:rPr>
            </w:pPr>
            <w:r w:rsidRPr="002613AE">
              <w:rPr>
                <w:spacing w:val="-2"/>
                <w:lang w:val="fr-FR"/>
              </w:rPr>
              <w:t xml:space="preserve">Le Fournisseur ne sera pas exposé à la saisie de sa </w:t>
            </w:r>
            <w:r w:rsidR="00B65268">
              <w:rPr>
                <w:spacing w:val="-2"/>
                <w:lang w:val="fr-FR"/>
              </w:rPr>
              <w:t>G</w:t>
            </w:r>
            <w:r w:rsidRPr="002613AE">
              <w:rPr>
                <w:spacing w:val="-2"/>
                <w:lang w:val="fr-FR"/>
              </w:rPr>
              <w:t>arantie de bonne exécution</w:t>
            </w:r>
            <w:r w:rsidR="00F73F8E">
              <w:rPr>
                <w:spacing w:val="-2"/>
                <w:lang w:val="fr-FR"/>
              </w:rPr>
              <w:t xml:space="preserve"> (s’il en est prévu)</w:t>
            </w:r>
            <w:r w:rsidRPr="002613AE">
              <w:rPr>
                <w:spacing w:val="-2"/>
                <w:lang w:val="fr-FR"/>
              </w:rPr>
              <w:t xml:space="preserve">, à des pénalités ou à la résiliation du Marché pour </w:t>
            </w:r>
            <w:r w:rsidR="00237ACF">
              <w:rPr>
                <w:spacing w:val="-2"/>
                <w:lang w:val="fr-FR"/>
              </w:rPr>
              <w:t>défaillance</w:t>
            </w:r>
            <w:r w:rsidRPr="002613AE">
              <w:rPr>
                <w:spacing w:val="-2"/>
                <w:lang w:val="fr-FR"/>
              </w:rPr>
              <w:t xml:space="preserve"> si, et dans la mesure où, son retard ou tout autre manquement dans l’exécution des obligations qui lui incombent au titre </w:t>
            </w:r>
            <w:r w:rsidR="009E159A">
              <w:rPr>
                <w:spacing w:val="-2"/>
                <w:lang w:val="fr-FR"/>
              </w:rPr>
              <w:t>de l’Accord-Cadre ou de la Commande</w:t>
            </w:r>
            <w:r w:rsidRPr="002613AE">
              <w:rPr>
                <w:spacing w:val="-2"/>
                <w:lang w:val="fr-FR"/>
              </w:rPr>
              <w:t xml:space="preserve"> est dû à un cas de Force majeure.</w:t>
            </w:r>
          </w:p>
          <w:p w14:paraId="7FE3DA1B" w14:textId="690A5692" w:rsidR="00E2280E" w:rsidRPr="00E2280E" w:rsidRDefault="00E2280E" w:rsidP="001B6AD0">
            <w:pPr>
              <w:pStyle w:val="Header2-SubClauses"/>
              <w:numPr>
                <w:ilvl w:val="1"/>
                <w:numId w:val="180"/>
              </w:numPr>
              <w:tabs>
                <w:tab w:val="clear" w:pos="360"/>
                <w:tab w:val="clear" w:pos="619"/>
                <w:tab w:val="num" w:pos="680"/>
              </w:tabs>
              <w:ind w:left="680" w:hanging="680"/>
              <w:rPr>
                <w:spacing w:val="-2"/>
                <w:lang w:val="fr-FR"/>
              </w:rPr>
            </w:pPr>
            <w:r w:rsidRPr="00E2280E">
              <w:rPr>
                <w:spacing w:val="-4"/>
                <w:lang w:val="fr-FR"/>
              </w:rPr>
              <w:t>Aux fins de la présente Clause, l’expression « Force majeure » désigne un événement échappant au contrôle du Fournisseur, qui n’est pas attribuable à sa faute ou à sa négligence et qui est imprévisible et inévitable. De tels événements peuvent inclure, sans que cette liste soit limitative, les actes de l’A</w:t>
            </w:r>
            <w:r w:rsidR="00232EA9">
              <w:rPr>
                <w:spacing w:val="-4"/>
                <w:lang w:val="fr-FR"/>
              </w:rPr>
              <w:t>cheteur</w:t>
            </w:r>
            <w:r w:rsidRPr="00E2280E">
              <w:rPr>
                <w:spacing w:val="-4"/>
                <w:lang w:val="fr-FR"/>
              </w:rPr>
              <w:t xml:space="preserve"> au titre de </w:t>
            </w:r>
            <w:r w:rsidR="00603EE2">
              <w:rPr>
                <w:spacing w:val="-4"/>
                <w:lang w:val="fr-FR"/>
              </w:rPr>
              <w:t>s</w:t>
            </w:r>
            <w:r w:rsidRPr="00E2280E">
              <w:rPr>
                <w:spacing w:val="-4"/>
                <w:lang w:val="fr-FR"/>
              </w:rPr>
              <w:t>a souveraine</w:t>
            </w:r>
            <w:r w:rsidR="00603EE2">
              <w:rPr>
                <w:spacing w:val="-4"/>
                <w:lang w:val="fr-FR"/>
              </w:rPr>
              <w:t xml:space="preserve"> capacité</w:t>
            </w:r>
            <w:r w:rsidRPr="00E2280E">
              <w:rPr>
                <w:spacing w:val="-4"/>
                <w:lang w:val="fr-FR"/>
              </w:rPr>
              <w:t>, les guerres et révolutions, incendies, inondations, épidémies, mesures de quarantaine et d’embargo sur le fret.</w:t>
            </w:r>
          </w:p>
          <w:p w14:paraId="3CACA30B" w14:textId="5EA68429" w:rsidR="00485E33" w:rsidRPr="001B6AD0" w:rsidRDefault="00E2280E" w:rsidP="00012319">
            <w:pPr>
              <w:pStyle w:val="Header2-SubClauses"/>
              <w:numPr>
                <w:ilvl w:val="1"/>
                <w:numId w:val="180"/>
              </w:numPr>
              <w:tabs>
                <w:tab w:val="clear" w:pos="360"/>
                <w:tab w:val="clear" w:pos="619"/>
              </w:tabs>
              <w:ind w:left="680" w:hanging="680"/>
              <w:rPr>
                <w:lang w:val="fr-FR"/>
              </w:rPr>
            </w:pPr>
            <w:r w:rsidRPr="002613AE">
              <w:rPr>
                <w:spacing w:val="-4"/>
                <w:lang w:val="fr-FR"/>
              </w:rPr>
              <w:t>En cas de Force majeure, le Fournisseur notifiera sans délai par écrit à l’</w:t>
            </w:r>
            <w:r>
              <w:rPr>
                <w:spacing w:val="-4"/>
                <w:lang w:val="fr-FR"/>
              </w:rPr>
              <w:t>A</w:t>
            </w:r>
            <w:r w:rsidR="00CB727F">
              <w:rPr>
                <w:spacing w:val="-4"/>
                <w:lang w:val="fr-FR"/>
              </w:rPr>
              <w:t>cheteur</w:t>
            </w:r>
            <w:r w:rsidRPr="002613AE">
              <w:rPr>
                <w:spacing w:val="-4"/>
                <w:lang w:val="fr-FR"/>
              </w:rPr>
              <w:t xml:space="preserve"> l’existence de celle-ci et ses motifs. Sous réserve d’instructions contraires, par écrit, de l’</w:t>
            </w:r>
            <w:r>
              <w:rPr>
                <w:spacing w:val="-4"/>
                <w:lang w:val="fr-FR"/>
              </w:rPr>
              <w:t>A</w:t>
            </w:r>
            <w:r w:rsidR="00EC7EA3">
              <w:rPr>
                <w:spacing w:val="-4"/>
                <w:lang w:val="fr-FR"/>
              </w:rPr>
              <w:t>cheteur</w:t>
            </w:r>
            <w:r w:rsidRPr="002613AE">
              <w:rPr>
                <w:spacing w:val="-4"/>
                <w:lang w:val="fr-FR"/>
              </w:rPr>
              <w:t>, le Fournisseur continuera à remplir ses obligations contractuelles dans la mesure du possible, et s’efforcera de continuer à remplir les obligations dont l’exécution n’est pas entravée par le cas de Force majeure.</w:t>
            </w:r>
          </w:p>
          <w:p w14:paraId="055DA4F6" w14:textId="4A876783" w:rsidR="00153EE6" w:rsidRPr="00187DF4" w:rsidRDefault="00485E33" w:rsidP="00012319">
            <w:pPr>
              <w:pStyle w:val="Header2-SubClauses"/>
              <w:numPr>
                <w:ilvl w:val="1"/>
                <w:numId w:val="180"/>
              </w:numPr>
              <w:tabs>
                <w:tab w:val="clear" w:pos="360"/>
                <w:tab w:val="clear" w:pos="619"/>
                <w:tab w:val="num" w:pos="590"/>
              </w:tabs>
              <w:ind w:left="680" w:hanging="680"/>
              <w:rPr>
                <w:lang w:val="fr-FR"/>
              </w:rPr>
            </w:pPr>
            <w:r w:rsidRPr="0006129D">
              <w:rPr>
                <w:szCs w:val="24"/>
                <w:lang w:val="fr-FR" w:eastAsia="en-US"/>
              </w:rPr>
              <w:t xml:space="preserve">Si </w:t>
            </w:r>
            <w:r w:rsidRPr="00CF6336">
              <w:rPr>
                <w:spacing w:val="-4"/>
                <w:lang w:val="fr-FR"/>
              </w:rPr>
              <w:t>l’e</w:t>
            </w:r>
            <w:r w:rsidRPr="0006129D">
              <w:rPr>
                <w:szCs w:val="24"/>
                <w:lang w:val="fr-FR" w:eastAsia="en-US"/>
              </w:rPr>
              <w:t xml:space="preserve">xécution du Marché est substantiellement empêchée, entravée ou retardée pendant une seule période de plus de soixante (60) jours ou une période totale de plus de cent vingt (120) jours en raison d’un ou plusieurs événements de Force Majeure pendant la </w:t>
            </w:r>
            <w:r w:rsidRPr="00CF6336">
              <w:rPr>
                <w:spacing w:val="-4"/>
                <w:lang w:val="fr-FR"/>
              </w:rPr>
              <w:t xml:space="preserve">durée du </w:t>
            </w:r>
            <w:r w:rsidR="00187DF4" w:rsidRPr="00CF6336">
              <w:rPr>
                <w:spacing w:val="-4"/>
                <w:lang w:val="fr-FR"/>
              </w:rPr>
              <w:t>Marché</w:t>
            </w:r>
            <w:r w:rsidRPr="0006129D">
              <w:rPr>
                <w:szCs w:val="24"/>
                <w:lang w:val="fr-FR" w:eastAsia="en-US"/>
              </w:rPr>
              <w:t>, les Parties tenteront de développer une solution mutuellement satisfaisante, à défaut de quoi l’une ou l’autre des Parties p</w:t>
            </w:r>
            <w:r w:rsidR="00187DF4" w:rsidRPr="0006129D">
              <w:rPr>
                <w:szCs w:val="24"/>
                <w:lang w:val="fr-FR" w:eastAsia="en-US"/>
              </w:rPr>
              <w:t>ourra</w:t>
            </w:r>
            <w:r w:rsidRPr="0006129D">
              <w:rPr>
                <w:szCs w:val="24"/>
                <w:lang w:val="fr-FR" w:eastAsia="en-US"/>
              </w:rPr>
              <w:t xml:space="preserve"> résilier le </w:t>
            </w:r>
            <w:r w:rsidR="00187DF4" w:rsidRPr="0006129D">
              <w:rPr>
                <w:szCs w:val="24"/>
                <w:lang w:val="fr-FR" w:eastAsia="en-US"/>
              </w:rPr>
              <w:t>Marché</w:t>
            </w:r>
            <w:r w:rsidRPr="0006129D">
              <w:rPr>
                <w:szCs w:val="24"/>
                <w:lang w:val="fr-FR" w:eastAsia="en-US"/>
              </w:rPr>
              <w:t xml:space="preserve"> en donnant une notification à l’autre Partie</w:t>
            </w:r>
            <w:r w:rsidR="00187DF4" w:rsidRPr="0006129D">
              <w:rPr>
                <w:szCs w:val="24"/>
                <w:lang w:val="fr-FR" w:eastAsia="en-US"/>
              </w:rPr>
              <w:t>.</w:t>
            </w:r>
          </w:p>
        </w:tc>
      </w:tr>
      <w:tr w:rsidR="00993588" w:rsidRPr="002613AE" w14:paraId="7EB24BF0" w14:textId="77777777" w:rsidTr="00C57C20">
        <w:tc>
          <w:tcPr>
            <w:tcW w:w="2178" w:type="dxa"/>
          </w:tcPr>
          <w:p w14:paraId="3956CF48" w14:textId="1442D26C" w:rsidR="00993588" w:rsidRPr="002613AE" w:rsidRDefault="00993588" w:rsidP="00323E87">
            <w:pPr>
              <w:pStyle w:val="Style7"/>
            </w:pPr>
            <w:r>
              <w:t>Langue</w:t>
            </w:r>
          </w:p>
        </w:tc>
        <w:tc>
          <w:tcPr>
            <w:tcW w:w="7380" w:type="dxa"/>
          </w:tcPr>
          <w:p w14:paraId="6DF637A1" w14:textId="208B9620" w:rsidR="00993588" w:rsidRPr="002613AE" w:rsidRDefault="00993588" w:rsidP="00993588">
            <w:pPr>
              <w:pStyle w:val="Header2-SubClauses"/>
              <w:ind w:left="576" w:hanging="576"/>
              <w:rPr>
                <w:lang w:val="fr-FR"/>
              </w:rPr>
            </w:pPr>
            <w:r>
              <w:rPr>
                <w:lang w:val="fr-FR"/>
              </w:rPr>
              <w:t>1</w:t>
            </w:r>
            <w:r w:rsidR="003B3E0E">
              <w:rPr>
                <w:lang w:val="fr-FR"/>
              </w:rPr>
              <w:t>6</w:t>
            </w:r>
            <w:r w:rsidRPr="002613AE">
              <w:rPr>
                <w:lang w:val="fr-FR"/>
              </w:rPr>
              <w:t>.1</w:t>
            </w:r>
            <w:r w:rsidRPr="002613AE">
              <w:rPr>
                <w:lang w:val="fr-FR"/>
              </w:rPr>
              <w:tab/>
            </w:r>
            <w:r w:rsidR="005F24FB">
              <w:rPr>
                <w:lang w:val="fr-FR"/>
              </w:rPr>
              <w:t xml:space="preserve">La langue </w:t>
            </w:r>
            <w:r w:rsidR="00D36628">
              <w:rPr>
                <w:lang w:val="fr-FR"/>
              </w:rPr>
              <w:t>du présent</w:t>
            </w:r>
            <w:r w:rsidR="005F24FB">
              <w:rPr>
                <w:lang w:val="fr-FR"/>
              </w:rPr>
              <w:t xml:space="preserve"> Acc</w:t>
            </w:r>
            <w:r w:rsidR="00914D70">
              <w:rPr>
                <w:lang w:val="fr-FR"/>
              </w:rPr>
              <w:t>o</w:t>
            </w:r>
            <w:r w:rsidR="005F24FB">
              <w:rPr>
                <w:lang w:val="fr-FR"/>
              </w:rPr>
              <w:t>rd-Cadre</w:t>
            </w:r>
            <w:r w:rsidR="001B2D46">
              <w:rPr>
                <w:lang w:val="fr-FR"/>
              </w:rPr>
              <w:t>, et tout</w:t>
            </w:r>
            <w:r w:rsidR="00914D70">
              <w:rPr>
                <w:lang w:val="fr-FR"/>
              </w:rPr>
              <w:t>e</w:t>
            </w:r>
            <w:r w:rsidR="001B2D46">
              <w:rPr>
                <w:lang w:val="fr-FR"/>
              </w:rPr>
              <w:t xml:space="preserve"> </w:t>
            </w:r>
            <w:r w:rsidR="00914D70">
              <w:rPr>
                <w:lang w:val="fr-FR"/>
              </w:rPr>
              <w:t>Commande subséquente</w:t>
            </w:r>
            <w:r w:rsidR="001B2D46">
              <w:rPr>
                <w:lang w:val="fr-FR"/>
              </w:rPr>
              <w:t xml:space="preserve"> est </w:t>
            </w:r>
            <w:r w:rsidR="001B2D46" w:rsidRPr="001B6AD0">
              <w:rPr>
                <w:i/>
                <w:iCs/>
                <w:lang w:val="fr-FR"/>
              </w:rPr>
              <w:t>[insérer la langue]</w:t>
            </w:r>
            <w:r w:rsidR="001B2D46">
              <w:rPr>
                <w:lang w:val="fr-FR"/>
              </w:rPr>
              <w:t xml:space="preserve">. </w:t>
            </w:r>
            <w:r w:rsidRPr="002613AE">
              <w:rPr>
                <w:lang w:val="fr-FR"/>
              </w:rPr>
              <w:t>Les documents complémentaires et les imprimés faisant partie d</w:t>
            </w:r>
            <w:r w:rsidR="00992AFB">
              <w:rPr>
                <w:lang w:val="fr-FR"/>
              </w:rPr>
              <w:t>e l’Accord-Cadre</w:t>
            </w:r>
            <w:r w:rsidR="003E7C4A">
              <w:rPr>
                <w:lang w:val="fr-FR"/>
              </w:rPr>
              <w:t xml:space="preserve">, et </w:t>
            </w:r>
            <w:r w:rsidR="00914D70">
              <w:rPr>
                <w:lang w:val="fr-FR"/>
              </w:rPr>
              <w:t xml:space="preserve">de </w:t>
            </w:r>
            <w:r w:rsidR="003E7C4A">
              <w:rPr>
                <w:lang w:val="fr-FR"/>
              </w:rPr>
              <w:t>tout</w:t>
            </w:r>
            <w:r w:rsidR="00914D70">
              <w:rPr>
                <w:lang w:val="fr-FR"/>
              </w:rPr>
              <w:t>e</w:t>
            </w:r>
            <w:r w:rsidR="003E7C4A">
              <w:rPr>
                <w:lang w:val="fr-FR"/>
              </w:rPr>
              <w:t xml:space="preserve"> </w:t>
            </w:r>
            <w:r w:rsidR="00914D70">
              <w:rPr>
                <w:lang w:val="fr-FR"/>
              </w:rPr>
              <w:t>Commande</w:t>
            </w:r>
            <w:r w:rsidR="003E7C4A">
              <w:rPr>
                <w:lang w:val="fr-FR"/>
              </w:rPr>
              <w:t>,</w:t>
            </w:r>
            <w:r w:rsidRPr="002613AE">
              <w:rPr>
                <w:lang w:val="fr-FR"/>
              </w:rPr>
              <w:t xml:space="preserve"> pourront être rédigés dans une autre langue, à condition d’être accompagnés d’une traduction exacte dans la langue spécifiée</w:t>
            </w:r>
            <w:r w:rsidR="008E6E5B">
              <w:rPr>
                <w:lang w:val="fr-FR"/>
              </w:rPr>
              <w:t xml:space="preserve">. </w:t>
            </w:r>
            <w:r w:rsidRPr="002613AE">
              <w:rPr>
                <w:lang w:val="fr-FR"/>
              </w:rPr>
              <w:t>Dans ce cas, aux fins d’interprétation du Marché, cette traduction fera foi.</w:t>
            </w:r>
          </w:p>
          <w:p w14:paraId="525AC131" w14:textId="52238D2D" w:rsidR="00993588" w:rsidRPr="002613AE" w:rsidRDefault="003B3E0E" w:rsidP="00993588">
            <w:pPr>
              <w:pStyle w:val="Header2-SubClauses"/>
              <w:spacing w:after="180"/>
              <w:ind w:left="576" w:hanging="576"/>
              <w:rPr>
                <w:spacing w:val="-2"/>
                <w:lang w:val="fr-FR"/>
              </w:rPr>
            </w:pPr>
            <w:r w:rsidRPr="0006129D">
              <w:rPr>
                <w:lang w:val="fr-FR"/>
              </w:rPr>
              <w:t>16</w:t>
            </w:r>
            <w:r w:rsidR="00993588" w:rsidRPr="0006129D">
              <w:rPr>
                <w:lang w:val="fr-FR"/>
              </w:rPr>
              <w:t>.2</w:t>
            </w:r>
            <w:r w:rsidR="00993588" w:rsidRPr="0006129D">
              <w:rPr>
                <w:lang w:val="fr-FR"/>
              </w:rPr>
              <w:tab/>
              <w:t>Le Fournisseur assumera tous les coûts de traduction dans la langue applicable et tous les risques relatifs à l’exactitude de cette traduction, pour ce qui concerne les documents qu’il fournit.</w:t>
            </w:r>
          </w:p>
        </w:tc>
      </w:tr>
      <w:tr w:rsidR="00B52091" w:rsidRPr="002613AE" w14:paraId="7F5D49A1" w14:textId="77777777" w:rsidTr="00C57C20">
        <w:tc>
          <w:tcPr>
            <w:tcW w:w="2178" w:type="dxa"/>
          </w:tcPr>
          <w:p w14:paraId="01180FFD" w14:textId="7F52371E" w:rsidR="00B52091" w:rsidRPr="002613AE" w:rsidRDefault="00B52091" w:rsidP="00323E87">
            <w:pPr>
              <w:pStyle w:val="Style7"/>
            </w:pPr>
            <w:bookmarkStart w:id="490" w:name="_Toc382929013"/>
            <w:r w:rsidRPr="002613AE">
              <w:t xml:space="preserve">Fraude et </w:t>
            </w:r>
            <w:r w:rsidR="0090355D">
              <w:t>C</w:t>
            </w:r>
            <w:r w:rsidRPr="002613AE">
              <w:t>orruption</w:t>
            </w:r>
            <w:bookmarkEnd w:id="490"/>
          </w:p>
        </w:tc>
        <w:tc>
          <w:tcPr>
            <w:tcW w:w="7380" w:type="dxa"/>
          </w:tcPr>
          <w:p w14:paraId="3ED74EEA" w14:textId="15608852" w:rsidR="00667917" w:rsidRDefault="003B3E0E" w:rsidP="001B6AD0">
            <w:pPr>
              <w:pStyle w:val="Header2-SubClauses"/>
              <w:spacing w:after="180"/>
              <w:ind w:left="576" w:hanging="576"/>
              <w:rPr>
                <w:spacing w:val="-2"/>
                <w:lang w:val="fr-FR"/>
              </w:rPr>
            </w:pPr>
            <w:r>
              <w:rPr>
                <w:spacing w:val="-2"/>
                <w:lang w:val="fr-FR"/>
              </w:rPr>
              <w:t>17</w:t>
            </w:r>
            <w:r w:rsidR="00AC1B1D">
              <w:rPr>
                <w:spacing w:val="-2"/>
                <w:lang w:val="fr-FR"/>
              </w:rPr>
              <w:t>.1</w:t>
            </w:r>
            <w:r w:rsidR="00D74853">
              <w:rPr>
                <w:spacing w:val="-2"/>
                <w:lang w:val="fr-FR"/>
              </w:rPr>
              <w:tab/>
            </w:r>
            <w:r w:rsidR="005D3D38">
              <w:rPr>
                <w:spacing w:val="-2"/>
                <w:lang w:val="fr-FR"/>
              </w:rPr>
              <w:t xml:space="preserve">La Banque exige l’application des Directives </w:t>
            </w:r>
            <w:proofErr w:type="gramStart"/>
            <w:r w:rsidR="005D3D38">
              <w:rPr>
                <w:spacing w:val="-2"/>
                <w:lang w:val="fr-FR"/>
              </w:rPr>
              <w:t>Anti Corruption</w:t>
            </w:r>
            <w:proofErr w:type="gramEnd"/>
            <w:r w:rsidR="005D3D38">
              <w:rPr>
                <w:spacing w:val="-2"/>
                <w:lang w:val="fr-FR"/>
              </w:rPr>
              <w:t xml:space="preserve"> de la </w:t>
            </w:r>
            <w:r w:rsidR="00667917">
              <w:rPr>
                <w:spacing w:val="-2"/>
                <w:lang w:val="fr-FR"/>
              </w:rPr>
              <w:t>B</w:t>
            </w:r>
            <w:r w:rsidR="005D3D38">
              <w:rPr>
                <w:spacing w:val="-2"/>
                <w:lang w:val="fr-FR"/>
              </w:rPr>
              <w:t xml:space="preserve">anque et </w:t>
            </w:r>
            <w:r w:rsidR="00667917">
              <w:rPr>
                <w:spacing w:val="-2"/>
                <w:lang w:val="fr-FR"/>
              </w:rPr>
              <w:t>d</w:t>
            </w:r>
            <w:r w:rsidR="005D3D38">
              <w:rPr>
                <w:spacing w:val="-2"/>
                <w:lang w:val="fr-FR"/>
              </w:rPr>
              <w:t xml:space="preserve">es </w:t>
            </w:r>
            <w:r w:rsidR="00667917">
              <w:rPr>
                <w:spacing w:val="-2"/>
                <w:lang w:val="fr-FR"/>
              </w:rPr>
              <w:t>P</w:t>
            </w:r>
            <w:r w:rsidR="005D3D38">
              <w:rPr>
                <w:spacing w:val="-2"/>
                <w:lang w:val="fr-FR"/>
              </w:rPr>
              <w:t xml:space="preserve">olitiques </w:t>
            </w:r>
            <w:r w:rsidR="00DC43B9">
              <w:rPr>
                <w:spacing w:val="-2"/>
                <w:lang w:val="fr-FR"/>
              </w:rPr>
              <w:t xml:space="preserve">de santions y afférentes, ainsi que les procédures établies dans le Cadre des Sanctions de la Banque, telles qu’elles figurent dans </w:t>
            </w:r>
            <w:r w:rsidR="0013311B">
              <w:rPr>
                <w:spacing w:val="-2"/>
                <w:lang w:val="fr-FR"/>
              </w:rPr>
              <w:t xml:space="preserve">l’Annexe </w:t>
            </w:r>
            <w:r w:rsidR="00A11649">
              <w:rPr>
                <w:spacing w:val="-2"/>
                <w:lang w:val="fr-FR"/>
              </w:rPr>
              <w:t xml:space="preserve">des </w:t>
            </w:r>
            <w:r w:rsidR="0006273B">
              <w:rPr>
                <w:spacing w:val="-2"/>
                <w:lang w:val="fr-FR"/>
              </w:rPr>
              <w:t xml:space="preserve">Clauses </w:t>
            </w:r>
            <w:r w:rsidR="0013311B">
              <w:rPr>
                <w:spacing w:val="-2"/>
                <w:lang w:val="fr-FR"/>
              </w:rPr>
              <w:t xml:space="preserve">de cet Accord-Cadre </w:t>
            </w:r>
            <w:r w:rsidR="00A11649">
              <w:rPr>
                <w:spacing w:val="-2"/>
                <w:lang w:val="fr-FR"/>
              </w:rPr>
              <w:t xml:space="preserve">(Fraude et Corruption). </w:t>
            </w:r>
          </w:p>
          <w:p w14:paraId="4EE341BA" w14:textId="73624026" w:rsidR="00B52091" w:rsidRPr="0081618F" w:rsidRDefault="00A11649" w:rsidP="00B52091">
            <w:pPr>
              <w:pStyle w:val="Header2-SubClauses"/>
              <w:tabs>
                <w:tab w:val="clear" w:pos="619"/>
                <w:tab w:val="left" w:pos="522"/>
              </w:tabs>
              <w:ind w:left="522" w:hanging="522"/>
              <w:rPr>
                <w:lang w:val="fr-FR"/>
              </w:rPr>
            </w:pPr>
            <w:r>
              <w:rPr>
                <w:spacing w:val="-2"/>
                <w:lang w:val="fr-FR"/>
              </w:rPr>
              <w:t>17.</w:t>
            </w:r>
            <w:r>
              <w:rPr>
                <w:lang w:val="fr-FR"/>
              </w:rPr>
              <w:t>2</w:t>
            </w:r>
            <w:r w:rsidR="00667917">
              <w:rPr>
                <w:lang w:val="fr-FR"/>
              </w:rPr>
              <w:tab/>
            </w:r>
            <w:r>
              <w:rPr>
                <w:lang w:val="fr-FR"/>
              </w:rPr>
              <w:t>L’Acheteur exige que le Fournisseur divulgue tous avantages</w:t>
            </w:r>
            <w:r w:rsidR="00C70484">
              <w:rPr>
                <w:lang w:val="fr-FR"/>
              </w:rPr>
              <w:t xml:space="preserve">, </w:t>
            </w:r>
            <w:r w:rsidR="0006273B">
              <w:rPr>
                <w:lang w:val="fr-FR"/>
              </w:rPr>
              <w:t xml:space="preserve">gratification </w:t>
            </w:r>
            <w:r w:rsidR="00C70484">
              <w:rPr>
                <w:lang w:val="fr-FR"/>
              </w:rPr>
              <w:t xml:space="preserve">ou commissions versés ou qui doivent être versés en rapport </w:t>
            </w:r>
            <w:r w:rsidR="00700844">
              <w:rPr>
                <w:lang w:val="fr-FR"/>
              </w:rPr>
              <w:t>avec l</w:t>
            </w:r>
            <w:r w:rsidR="00643A08">
              <w:rPr>
                <w:lang w:val="fr-FR"/>
              </w:rPr>
              <w:t>es</w:t>
            </w:r>
            <w:r w:rsidR="00700844">
              <w:rPr>
                <w:lang w:val="fr-FR"/>
              </w:rPr>
              <w:t xml:space="preserve"> </w:t>
            </w:r>
            <w:r w:rsidR="00643A08">
              <w:rPr>
                <w:lang w:val="fr-FR"/>
              </w:rPr>
              <w:t>P</w:t>
            </w:r>
            <w:r w:rsidR="00700844">
              <w:rPr>
                <w:lang w:val="fr-FR"/>
              </w:rPr>
              <w:t>rocédure</w:t>
            </w:r>
            <w:r w:rsidR="00643A08">
              <w:rPr>
                <w:lang w:val="fr-FR"/>
              </w:rPr>
              <w:t>s Primaire ou Secondaire d’Acquisition</w:t>
            </w:r>
            <w:r w:rsidR="00700844">
              <w:rPr>
                <w:lang w:val="fr-FR"/>
              </w:rPr>
              <w:t xml:space="preserve"> ou l’exécution </w:t>
            </w:r>
            <w:r w:rsidR="00643A08">
              <w:rPr>
                <w:lang w:val="fr-FR"/>
              </w:rPr>
              <w:t>d’une Commande</w:t>
            </w:r>
            <w:r w:rsidR="00AA0B71">
              <w:rPr>
                <w:lang w:val="fr-FR"/>
              </w:rPr>
              <w:t>. Les renseignements divulgués doivent au minimum inclure</w:t>
            </w:r>
            <w:r w:rsidR="00853823">
              <w:rPr>
                <w:lang w:val="fr-FR"/>
              </w:rPr>
              <w:t xml:space="preserve"> les noms et l’adresse de chaque agent ou autre entité, le montant et la monnaie et le motif du versement de l’avantage, </w:t>
            </w:r>
            <w:r w:rsidR="00643A08">
              <w:rPr>
                <w:lang w:val="fr-FR"/>
              </w:rPr>
              <w:t xml:space="preserve">la gratification </w:t>
            </w:r>
            <w:r w:rsidR="00853823">
              <w:rPr>
                <w:lang w:val="fr-FR"/>
              </w:rPr>
              <w:t xml:space="preserve">ou </w:t>
            </w:r>
            <w:r w:rsidR="00643A08">
              <w:rPr>
                <w:lang w:val="fr-FR"/>
              </w:rPr>
              <w:t xml:space="preserve">la </w:t>
            </w:r>
            <w:r w:rsidR="00853823">
              <w:rPr>
                <w:lang w:val="fr-FR"/>
              </w:rPr>
              <w:t>commission</w:t>
            </w:r>
            <w:r w:rsidR="00B3784C">
              <w:rPr>
                <w:lang w:val="fr-FR"/>
              </w:rPr>
              <w:t>.</w:t>
            </w:r>
          </w:p>
        </w:tc>
      </w:tr>
      <w:tr w:rsidR="00BF3E5A" w:rsidRPr="002613AE" w14:paraId="6C16AA98" w14:textId="77777777" w:rsidTr="00C57C20">
        <w:tc>
          <w:tcPr>
            <w:tcW w:w="2178" w:type="dxa"/>
          </w:tcPr>
          <w:p w14:paraId="269BBC02" w14:textId="7892996B" w:rsidR="00BF3E5A" w:rsidRPr="002613AE" w:rsidRDefault="00BF3E5A" w:rsidP="00323E87">
            <w:pPr>
              <w:pStyle w:val="Style7"/>
            </w:pPr>
            <w:r w:rsidRPr="002613AE">
              <w:t>Inspections et audit par la Banque</w:t>
            </w:r>
          </w:p>
        </w:tc>
        <w:tc>
          <w:tcPr>
            <w:tcW w:w="7380" w:type="dxa"/>
          </w:tcPr>
          <w:p w14:paraId="2B14A86A" w14:textId="1B43E4AC" w:rsidR="00BF3E5A" w:rsidRPr="002613AE" w:rsidRDefault="00BF3E5A" w:rsidP="00BF3E5A">
            <w:pPr>
              <w:spacing w:after="180"/>
              <w:ind w:left="576" w:hanging="576"/>
              <w:jc w:val="both"/>
            </w:pPr>
            <w:r w:rsidRPr="002613AE">
              <w:t>1</w:t>
            </w:r>
            <w:r>
              <w:t>8</w:t>
            </w:r>
            <w:r w:rsidRPr="002613AE">
              <w:t>.1</w:t>
            </w:r>
            <w:r w:rsidRPr="002613AE">
              <w:tab/>
              <w:t xml:space="preserve">Le Fournisseur doit maintenir, et s’assurer que ses sous-traitants maintiennent des comptes et </w:t>
            </w:r>
            <w:proofErr w:type="gramStart"/>
            <w:r w:rsidRPr="002613AE">
              <w:t>une documentation systématiques et exacts</w:t>
            </w:r>
            <w:proofErr w:type="gramEnd"/>
            <w:r w:rsidRPr="002613AE">
              <w:t xml:space="preserve"> en relation avec </w:t>
            </w:r>
            <w:r w:rsidR="003E29CC">
              <w:t xml:space="preserve">l’Accord-Cadre, </w:t>
            </w:r>
            <w:r w:rsidRPr="002613AE">
              <w:t xml:space="preserve">les </w:t>
            </w:r>
            <w:r w:rsidR="00FA34E2">
              <w:t>F</w:t>
            </w:r>
            <w:r w:rsidRPr="002613AE">
              <w:t xml:space="preserve">ournitures </w:t>
            </w:r>
            <w:r w:rsidR="00FA34E2">
              <w:t xml:space="preserve">et </w:t>
            </w:r>
            <w:r w:rsidR="003C142B">
              <w:t>toute Commande</w:t>
            </w:r>
            <w:r w:rsidR="00FA34E2">
              <w:t xml:space="preserve">, </w:t>
            </w:r>
            <w:r w:rsidRPr="002613AE">
              <w:t xml:space="preserve">dans une forme et de manière détaillée afin d’établir les </w:t>
            </w:r>
            <w:r w:rsidR="009746A8">
              <w:t xml:space="preserve">changements </w:t>
            </w:r>
            <w:r w:rsidR="002C0193">
              <w:t xml:space="preserve">de délai et </w:t>
            </w:r>
            <w:r w:rsidRPr="002613AE">
              <w:t>coûts.</w:t>
            </w:r>
          </w:p>
          <w:p w14:paraId="3F88544B" w14:textId="68C0C666" w:rsidR="00BF3E5A" w:rsidRPr="002613AE" w:rsidRDefault="00BF3E5A" w:rsidP="00BF3E5A">
            <w:pPr>
              <w:pStyle w:val="Header2-SubClauses"/>
              <w:tabs>
                <w:tab w:val="clear" w:pos="619"/>
                <w:tab w:val="left" w:pos="522"/>
              </w:tabs>
              <w:ind w:left="522" w:hanging="522"/>
              <w:rPr>
                <w:lang w:val="fr-FR"/>
              </w:rPr>
            </w:pPr>
            <w:r w:rsidRPr="0006129D">
              <w:rPr>
                <w:lang w:val="fr-FR"/>
              </w:rPr>
              <w:t>1</w:t>
            </w:r>
            <w:r w:rsidR="002C0193" w:rsidRPr="0006129D">
              <w:rPr>
                <w:lang w:val="fr-FR"/>
              </w:rPr>
              <w:t>8</w:t>
            </w:r>
            <w:r w:rsidRPr="0006129D">
              <w:rPr>
                <w:lang w:val="fr-FR"/>
              </w:rPr>
              <w:t>.2</w:t>
            </w:r>
            <w:r w:rsidRPr="0006129D">
              <w:rPr>
                <w:lang w:val="fr-FR"/>
              </w:rPr>
              <w:tab/>
            </w:r>
            <w:r w:rsidRPr="008A0702">
              <w:rPr>
                <w:lang w:val="fr"/>
              </w:rPr>
              <w:t xml:space="preserve">Conformément au paragraphe </w:t>
            </w:r>
            <w:r>
              <w:rPr>
                <w:lang w:val="fr"/>
              </w:rPr>
              <w:t>2.2</w:t>
            </w:r>
            <w:r w:rsidRPr="008A0702">
              <w:rPr>
                <w:lang w:val="fr"/>
              </w:rPr>
              <w:t xml:space="preserve"> (e) de l’Annexe d</w:t>
            </w:r>
            <w:r w:rsidR="00971529">
              <w:rPr>
                <w:lang w:val="fr"/>
              </w:rPr>
              <w:t>e l’Accord-Cadre</w:t>
            </w:r>
            <w:r w:rsidR="000246DC">
              <w:rPr>
                <w:lang w:val="fr"/>
              </w:rPr>
              <w:t xml:space="preserve">, </w:t>
            </w:r>
            <w:r w:rsidRPr="008A0702">
              <w:rPr>
                <w:lang w:val="fr"/>
              </w:rPr>
              <w:t xml:space="preserve"> le Fournisseur autorise</w:t>
            </w:r>
            <w:r>
              <w:rPr>
                <w:lang w:val="fr"/>
              </w:rPr>
              <w:t>ra et</w:t>
            </w:r>
            <w:r w:rsidRPr="008A0702">
              <w:rPr>
                <w:lang w:val="fr"/>
              </w:rPr>
              <w:t xml:space="preserve"> f</w:t>
            </w:r>
            <w:r>
              <w:rPr>
                <w:lang w:val="fr"/>
              </w:rPr>
              <w:t>era</w:t>
            </w:r>
            <w:r w:rsidRPr="008A0702">
              <w:rPr>
                <w:lang w:val="fr"/>
              </w:rPr>
              <w:t xml:space="preserve"> en sorte que ses agents (déclarés ou non), sous-traitants, prestataires de services, fournisseurs et personnel, permettent à la Banque et/ou aux personnes désignées par la Banque d’inspecter le site et/ou les comptes</w:t>
            </w:r>
            <w:r>
              <w:rPr>
                <w:lang w:val="fr"/>
              </w:rPr>
              <w:t>,</w:t>
            </w:r>
            <w:r w:rsidRPr="008A0702">
              <w:rPr>
                <w:lang w:val="fr"/>
              </w:rPr>
              <w:t xml:space="preserve"> registres et autres documents</w:t>
            </w:r>
            <w:r>
              <w:rPr>
                <w:lang w:val="fr"/>
              </w:rPr>
              <w:t xml:space="preserve"> </w:t>
            </w:r>
            <w:r w:rsidRPr="008A0702">
              <w:rPr>
                <w:lang w:val="fr"/>
              </w:rPr>
              <w:t>relatifs au processus d</w:t>
            </w:r>
            <w:r>
              <w:rPr>
                <w:lang w:val="fr"/>
              </w:rPr>
              <w:t xml:space="preserve">e </w:t>
            </w:r>
            <w:r w:rsidR="00E12560">
              <w:rPr>
                <w:lang w:val="fr"/>
              </w:rPr>
              <w:t>demande de prix</w:t>
            </w:r>
            <w:r w:rsidRPr="008A0702">
              <w:rPr>
                <w:lang w:val="fr"/>
              </w:rPr>
              <w:t>, à l</w:t>
            </w:r>
            <w:r>
              <w:rPr>
                <w:lang w:val="fr"/>
              </w:rPr>
              <w:t xml:space="preserve">’attribution </w:t>
            </w:r>
            <w:r w:rsidRPr="008A0702">
              <w:rPr>
                <w:lang w:val="fr"/>
              </w:rPr>
              <w:t xml:space="preserve">et/ou à l’exécution </w:t>
            </w:r>
            <w:r w:rsidR="00BC534C">
              <w:rPr>
                <w:lang w:val="fr"/>
              </w:rPr>
              <w:t>de l’Accord-Cadre et/ou toute Commande subséquente</w:t>
            </w:r>
            <w:r w:rsidR="006A655B">
              <w:rPr>
                <w:lang w:val="fr"/>
              </w:rPr>
              <w:t>.</w:t>
            </w:r>
            <w:r>
              <w:rPr>
                <w:lang w:val="fr"/>
              </w:rPr>
              <w:t xml:space="preserve"> </w:t>
            </w:r>
            <w:r w:rsidRPr="0006129D">
              <w:rPr>
                <w:lang w:val="fr-FR"/>
              </w:rPr>
              <w:t xml:space="preserve">Le Fournisseur et ses sous-traitants devront prendre en considération les dispositions de </w:t>
            </w:r>
            <w:r w:rsidR="00DB3F06" w:rsidRPr="0006129D">
              <w:rPr>
                <w:lang w:val="fr-FR"/>
              </w:rPr>
              <w:t xml:space="preserve">la </w:t>
            </w:r>
            <w:r w:rsidR="00DB3F06" w:rsidRPr="0006129D">
              <w:rPr>
                <w:b/>
                <w:bCs/>
                <w:lang w:val="fr-FR"/>
              </w:rPr>
              <w:t>CAC</w:t>
            </w:r>
            <w:r w:rsidR="006A655B" w:rsidRPr="0006129D">
              <w:rPr>
                <w:b/>
                <w:bCs/>
                <w:lang w:val="fr-FR"/>
              </w:rPr>
              <w:t xml:space="preserve"> 17</w:t>
            </w:r>
            <w:r w:rsidR="006A655B" w:rsidRPr="0006129D">
              <w:rPr>
                <w:lang w:val="fr-FR"/>
              </w:rPr>
              <w:t xml:space="preserve"> </w:t>
            </w:r>
            <w:r w:rsidRPr="0006129D">
              <w:rPr>
                <w:lang w:val="fr-FR"/>
              </w:rPr>
              <w:t>(Fraude et Corruption) selon l</w:t>
            </w:r>
            <w:r w:rsidR="003779BA" w:rsidRPr="0006129D">
              <w:rPr>
                <w:lang w:val="fr-FR"/>
              </w:rPr>
              <w:t>a</w:t>
            </w:r>
            <w:r w:rsidRPr="0006129D">
              <w:rPr>
                <w:lang w:val="fr-FR"/>
              </w:rPr>
              <w:t>quel</w:t>
            </w:r>
            <w:r w:rsidR="003779BA" w:rsidRPr="0006129D">
              <w:rPr>
                <w:lang w:val="fr-FR"/>
              </w:rPr>
              <w:t>le</w:t>
            </w:r>
            <w:r w:rsidRPr="0006129D">
              <w:rPr>
                <w:lang w:val="fr-FR"/>
              </w:rPr>
              <w:t xml:space="preserve"> toute action entravant de manière significative les actions prises par la Banque en matière d’inspection et d’audit constitue une pratique interdite et pourra conduire à la résiliation du Marché (ainsi qu’à une déclaration d’inéligibilité, conformément aux procédures de sanctions de la Banque en vigueur).</w:t>
            </w:r>
          </w:p>
        </w:tc>
      </w:tr>
      <w:tr w:rsidR="00363227" w:rsidRPr="002613AE" w14:paraId="0C6DE00D" w14:textId="77777777" w:rsidTr="00C57C20">
        <w:tc>
          <w:tcPr>
            <w:tcW w:w="2178" w:type="dxa"/>
          </w:tcPr>
          <w:p w14:paraId="5729CD2B" w14:textId="407F3B33" w:rsidR="00363227" w:rsidRPr="002613AE" w:rsidRDefault="007169EB" w:rsidP="00323E87">
            <w:pPr>
              <w:pStyle w:val="Style7"/>
            </w:pPr>
            <w:r>
              <w:t>Informations</w:t>
            </w:r>
            <w:r w:rsidR="00363227" w:rsidRPr="002613AE">
              <w:t xml:space="preserve"> confidentiels</w:t>
            </w:r>
          </w:p>
        </w:tc>
        <w:tc>
          <w:tcPr>
            <w:tcW w:w="7380" w:type="dxa"/>
          </w:tcPr>
          <w:p w14:paraId="10A5BA23" w14:textId="151BE047" w:rsidR="001527C6" w:rsidRDefault="00A05A94" w:rsidP="00363227">
            <w:pPr>
              <w:pStyle w:val="Header2-SubClauses"/>
              <w:tabs>
                <w:tab w:val="clear" w:pos="619"/>
                <w:tab w:val="left" w:pos="522"/>
              </w:tabs>
              <w:ind w:left="522" w:hanging="522"/>
              <w:rPr>
                <w:lang w:val="fr-FR"/>
              </w:rPr>
            </w:pPr>
            <w:r>
              <w:rPr>
                <w:lang w:val="fr-FR"/>
              </w:rPr>
              <w:t>19</w:t>
            </w:r>
            <w:r w:rsidR="00363227" w:rsidRPr="002613AE">
              <w:rPr>
                <w:lang w:val="fr-FR"/>
              </w:rPr>
              <w:t>.1</w:t>
            </w:r>
            <w:r w:rsidR="00363227" w:rsidRPr="002613AE">
              <w:rPr>
                <w:lang w:val="fr-FR"/>
              </w:rPr>
              <w:tab/>
              <w:t>L’</w:t>
            </w:r>
            <w:r w:rsidR="00363227">
              <w:rPr>
                <w:lang w:val="fr-FR"/>
              </w:rPr>
              <w:t>A</w:t>
            </w:r>
            <w:r w:rsidR="00737951">
              <w:rPr>
                <w:lang w:val="fr-FR"/>
              </w:rPr>
              <w:t>cheteur</w:t>
            </w:r>
            <w:r w:rsidR="00363227" w:rsidRPr="002613AE">
              <w:rPr>
                <w:lang w:val="fr-FR"/>
              </w:rPr>
              <w:t xml:space="preserve"> et le Fournisseur respecteront le caractère confidentiel de tout document, donnée ou autre renseignement fourni directement ou indirectement par l’autre partie au titre du Marché, et ne les divulgueront pas sans le consentement écrit de l’autre partie, que ces renseignements aient été fournis </w:t>
            </w:r>
            <w:r w:rsidR="00950A5A">
              <w:rPr>
                <w:lang w:val="fr-FR"/>
              </w:rPr>
              <w:t xml:space="preserve">directement ou indirectement </w:t>
            </w:r>
            <w:r w:rsidR="00D472F5">
              <w:rPr>
                <w:lang w:val="fr-FR"/>
              </w:rPr>
              <w:t xml:space="preserve">par l’une des parties </w:t>
            </w:r>
            <w:r w:rsidR="001527C6">
              <w:rPr>
                <w:lang w:val="fr-FR"/>
              </w:rPr>
              <w:t xml:space="preserve">en relation avec l’Accord-Cadre. </w:t>
            </w:r>
          </w:p>
          <w:p w14:paraId="2D7613A2" w14:textId="228C164A" w:rsidR="002B15B8" w:rsidRDefault="00A05A94" w:rsidP="00363227">
            <w:pPr>
              <w:pStyle w:val="Header2-SubClauses"/>
              <w:tabs>
                <w:tab w:val="clear" w:pos="619"/>
                <w:tab w:val="left" w:pos="522"/>
              </w:tabs>
              <w:ind w:left="522" w:hanging="522"/>
              <w:rPr>
                <w:lang w:val="fr-FR"/>
              </w:rPr>
            </w:pPr>
            <w:r>
              <w:rPr>
                <w:lang w:val="fr-FR"/>
              </w:rPr>
              <w:t>19</w:t>
            </w:r>
            <w:r w:rsidR="001527C6">
              <w:rPr>
                <w:lang w:val="fr-FR"/>
              </w:rPr>
              <w:t xml:space="preserve">.2 </w:t>
            </w:r>
            <w:r w:rsidR="005E3F66">
              <w:rPr>
                <w:lang w:val="fr-FR"/>
              </w:rPr>
              <w:t xml:space="preserve">L’obligation </w:t>
            </w:r>
            <w:r w:rsidR="0075541C" w:rsidRPr="002613AE">
              <w:rPr>
                <w:lang w:val="fr-FR"/>
              </w:rPr>
              <w:t xml:space="preserve">imposée à une partie </w:t>
            </w:r>
            <w:r w:rsidR="00751766">
              <w:rPr>
                <w:lang w:val="fr-FR"/>
              </w:rPr>
              <w:t xml:space="preserve">en vertu de </w:t>
            </w:r>
            <w:r w:rsidR="00DB3F06">
              <w:rPr>
                <w:b/>
                <w:bCs/>
                <w:lang w:val="fr-FR"/>
              </w:rPr>
              <w:t>la CAC</w:t>
            </w:r>
            <w:r w:rsidR="00751766" w:rsidRPr="001B6AD0">
              <w:rPr>
                <w:b/>
                <w:bCs/>
                <w:lang w:val="fr-FR"/>
              </w:rPr>
              <w:t xml:space="preserve"> 19.1</w:t>
            </w:r>
            <w:r w:rsidR="00751766">
              <w:rPr>
                <w:lang w:val="fr-FR"/>
              </w:rPr>
              <w:t xml:space="preserve"> ci-dessus</w:t>
            </w:r>
            <w:r w:rsidR="007169EB">
              <w:rPr>
                <w:lang w:val="fr-FR"/>
              </w:rPr>
              <w:t xml:space="preserve">, ne s’appliquera pas aux </w:t>
            </w:r>
            <w:r w:rsidR="0075541C" w:rsidRPr="002613AE">
              <w:rPr>
                <w:lang w:val="fr-FR"/>
              </w:rPr>
              <w:t>renseignements suivants </w:t>
            </w:r>
            <w:r w:rsidR="007169EB">
              <w:rPr>
                <w:lang w:val="fr-FR"/>
              </w:rPr>
              <w:t> :</w:t>
            </w:r>
            <w:r w:rsidR="00751766">
              <w:rPr>
                <w:lang w:val="fr-FR"/>
              </w:rPr>
              <w:t xml:space="preserve"> </w:t>
            </w:r>
          </w:p>
          <w:p w14:paraId="467D6F25" w14:textId="0380C51F" w:rsidR="000D6131" w:rsidRPr="002613AE" w:rsidRDefault="000D6131" w:rsidP="000D6131">
            <w:pPr>
              <w:numPr>
                <w:ilvl w:val="0"/>
                <w:numId w:val="27"/>
              </w:numPr>
              <w:spacing w:after="120"/>
              <w:ind w:left="1152" w:hanging="540"/>
              <w:jc w:val="both"/>
            </w:pPr>
            <w:r w:rsidRPr="002613AE">
              <w:t xml:space="preserve">ceux que l’Acheteur ou le Fournisseur doivent partager avec la Banque ou d’autres institutions participant au financement </w:t>
            </w:r>
            <w:r w:rsidR="0075541C">
              <w:t>d’une Commande </w:t>
            </w:r>
            <w:r w:rsidRPr="002613AE">
              <w:t xml:space="preserve">; </w:t>
            </w:r>
          </w:p>
          <w:p w14:paraId="551DBBBA" w14:textId="77777777" w:rsidR="000D6131" w:rsidRPr="002613AE" w:rsidRDefault="000D6131" w:rsidP="000D6131">
            <w:pPr>
              <w:numPr>
                <w:ilvl w:val="0"/>
                <w:numId w:val="27"/>
              </w:numPr>
              <w:spacing w:after="120"/>
              <w:ind w:left="1152" w:hanging="540"/>
              <w:jc w:val="both"/>
            </w:pPr>
            <w:r w:rsidRPr="002613AE">
              <w:t>ceux qui, à présent ou ultérieurement, appartiennent ou appartiendront au domaine public, sans que la partie en cause soit en faute ;</w:t>
            </w:r>
          </w:p>
          <w:p w14:paraId="70B7ADE0" w14:textId="77777777" w:rsidR="000D6131" w:rsidRPr="002613AE" w:rsidRDefault="000D6131" w:rsidP="000D6131">
            <w:pPr>
              <w:numPr>
                <w:ilvl w:val="0"/>
                <w:numId w:val="27"/>
              </w:numPr>
              <w:spacing w:after="120"/>
              <w:ind w:left="1152" w:hanging="540"/>
              <w:jc w:val="both"/>
            </w:pPr>
            <w:r w:rsidRPr="002613AE">
              <w:t>ceux dont il peut être prouvé qu’ils étaient en possession de la partie en cause lorsqu’ils ont été divulgués et qu’ils n’avaient pas été obtenus préalablement, de manière directe ou indirecte, de l’autre partie ; ou</w:t>
            </w:r>
          </w:p>
          <w:p w14:paraId="79B0BDCA" w14:textId="73B5A9D6" w:rsidR="00363227" w:rsidRPr="00012319" w:rsidRDefault="000D6131" w:rsidP="00012319">
            <w:pPr>
              <w:numPr>
                <w:ilvl w:val="0"/>
                <w:numId w:val="27"/>
              </w:numPr>
              <w:spacing w:after="120"/>
              <w:ind w:left="1152" w:hanging="540"/>
              <w:jc w:val="both"/>
            </w:pPr>
            <w:r w:rsidRPr="002613AE">
              <w:t>ceux qui sont mis légitimement à la disposition de la partie en cause par une tierce partie</w:t>
            </w:r>
            <w:r w:rsidR="00743656">
              <w:t xml:space="preserve"> </w:t>
            </w:r>
            <w:r w:rsidR="00743656" w:rsidRPr="002613AE">
              <w:t>non tenue au devoir de confidentialité</w:t>
            </w:r>
            <w:r w:rsidR="00743656">
              <w:t>.</w:t>
            </w:r>
          </w:p>
        </w:tc>
      </w:tr>
      <w:tr w:rsidR="00EA172F" w:rsidRPr="002613AE" w14:paraId="0C03A5A6" w14:textId="77777777" w:rsidTr="00C57C20">
        <w:tc>
          <w:tcPr>
            <w:tcW w:w="2178" w:type="dxa"/>
          </w:tcPr>
          <w:p w14:paraId="59FD6A3D" w14:textId="186EBC53" w:rsidR="00EA172F" w:rsidRPr="002613AE" w:rsidRDefault="009B4458" w:rsidP="00323E87">
            <w:pPr>
              <w:pStyle w:val="Style7"/>
            </w:pPr>
            <w:r>
              <w:t>Modification de l’Accord-Cadre</w:t>
            </w:r>
          </w:p>
        </w:tc>
        <w:tc>
          <w:tcPr>
            <w:tcW w:w="7380" w:type="dxa"/>
          </w:tcPr>
          <w:p w14:paraId="69E186F7" w14:textId="3971D391" w:rsidR="00EA172F" w:rsidRPr="002613AE" w:rsidRDefault="009B4458" w:rsidP="00C25B8B">
            <w:pPr>
              <w:pStyle w:val="Header2-SubClauses"/>
              <w:tabs>
                <w:tab w:val="clear" w:pos="619"/>
                <w:tab w:val="left" w:pos="522"/>
              </w:tabs>
              <w:ind w:left="522" w:hanging="522"/>
              <w:rPr>
                <w:spacing w:val="-2"/>
                <w:lang w:val="fr-FR"/>
              </w:rPr>
            </w:pPr>
            <w:r>
              <w:rPr>
                <w:spacing w:val="-2"/>
                <w:lang w:val="fr-FR"/>
              </w:rPr>
              <w:t>20.1 Toute mod</w:t>
            </w:r>
            <w:r w:rsidR="003F7BA2">
              <w:rPr>
                <w:spacing w:val="-2"/>
                <w:lang w:val="fr-FR"/>
              </w:rPr>
              <w:t xml:space="preserve">ification </w:t>
            </w:r>
            <w:r w:rsidR="00ED69CB">
              <w:rPr>
                <w:spacing w:val="-2"/>
                <w:lang w:val="fr-FR"/>
              </w:rPr>
              <w:t>du présent</w:t>
            </w:r>
            <w:r w:rsidR="003F7BA2">
              <w:rPr>
                <w:spacing w:val="-2"/>
                <w:lang w:val="fr-FR"/>
              </w:rPr>
              <w:t xml:space="preserve"> Accor</w:t>
            </w:r>
            <w:r w:rsidR="00C71C93">
              <w:rPr>
                <w:spacing w:val="-2"/>
                <w:lang w:val="fr-FR"/>
              </w:rPr>
              <w:t>d</w:t>
            </w:r>
            <w:r w:rsidR="003F7BA2">
              <w:rPr>
                <w:spacing w:val="-2"/>
                <w:lang w:val="fr-FR"/>
              </w:rPr>
              <w:t>-Cadre, y compris une extension de D</w:t>
            </w:r>
            <w:r w:rsidR="00C71C93">
              <w:rPr>
                <w:spacing w:val="-2"/>
                <w:lang w:val="fr-FR"/>
              </w:rPr>
              <w:t>urée</w:t>
            </w:r>
            <w:r w:rsidR="003F7BA2">
              <w:rPr>
                <w:spacing w:val="-2"/>
                <w:lang w:val="fr-FR"/>
              </w:rPr>
              <w:t xml:space="preserve">, doit être </w:t>
            </w:r>
            <w:r w:rsidR="00C71C93">
              <w:rPr>
                <w:spacing w:val="-2"/>
                <w:lang w:val="fr-FR"/>
              </w:rPr>
              <w:t xml:space="preserve">effectuée </w:t>
            </w:r>
            <w:r w:rsidR="004972E6">
              <w:rPr>
                <w:spacing w:val="-2"/>
                <w:lang w:val="fr-FR"/>
              </w:rPr>
              <w:t xml:space="preserve">par écrit et signée par les deux Parties. Une modification </w:t>
            </w:r>
            <w:r w:rsidR="00313D6E">
              <w:rPr>
                <w:spacing w:val="-2"/>
                <w:lang w:val="fr-FR"/>
              </w:rPr>
              <w:t xml:space="preserve">peut être faite à tout moment </w:t>
            </w:r>
            <w:r w:rsidR="009F410E">
              <w:rPr>
                <w:spacing w:val="-2"/>
                <w:lang w:val="fr-FR"/>
              </w:rPr>
              <w:t>après la signature de l’Accord-Cadre par les deux Parties</w:t>
            </w:r>
            <w:r w:rsidR="005D64AB">
              <w:rPr>
                <w:spacing w:val="-2"/>
                <w:lang w:val="fr-FR"/>
              </w:rPr>
              <w:t>, et avant son expiration.</w:t>
            </w:r>
            <w:r w:rsidR="00313D6E">
              <w:rPr>
                <w:spacing w:val="-2"/>
                <w:lang w:val="fr-FR"/>
              </w:rPr>
              <w:t xml:space="preserve"> </w:t>
            </w:r>
          </w:p>
        </w:tc>
      </w:tr>
      <w:tr w:rsidR="00C25B8B" w:rsidRPr="002613AE" w14:paraId="674FEBB5" w14:textId="77777777" w:rsidTr="00C57C20">
        <w:tc>
          <w:tcPr>
            <w:tcW w:w="2178" w:type="dxa"/>
          </w:tcPr>
          <w:p w14:paraId="0615C470" w14:textId="5D788BBA" w:rsidR="00C25B8B" w:rsidRPr="002613AE" w:rsidRDefault="00C25B8B" w:rsidP="00323E87">
            <w:pPr>
              <w:pStyle w:val="Style7"/>
            </w:pPr>
            <w:r w:rsidRPr="002613AE">
              <w:t>Cession</w:t>
            </w:r>
          </w:p>
        </w:tc>
        <w:tc>
          <w:tcPr>
            <w:tcW w:w="7380" w:type="dxa"/>
          </w:tcPr>
          <w:p w14:paraId="0C1D9E55" w14:textId="5ECE29D5" w:rsidR="00C25B8B" w:rsidRPr="002613AE" w:rsidRDefault="00EA172F" w:rsidP="00C25B8B">
            <w:pPr>
              <w:pStyle w:val="Header2-SubClauses"/>
              <w:tabs>
                <w:tab w:val="clear" w:pos="619"/>
                <w:tab w:val="left" w:pos="522"/>
              </w:tabs>
              <w:ind w:left="522" w:hanging="522"/>
              <w:rPr>
                <w:lang w:val="fr-FR"/>
              </w:rPr>
            </w:pPr>
            <w:r>
              <w:rPr>
                <w:spacing w:val="-2"/>
                <w:lang w:val="fr-FR"/>
              </w:rPr>
              <w:t>21</w:t>
            </w:r>
            <w:r w:rsidR="00C25B8B" w:rsidRPr="002613AE">
              <w:rPr>
                <w:spacing w:val="-2"/>
                <w:lang w:val="fr-FR"/>
              </w:rPr>
              <w:t>.1</w:t>
            </w:r>
            <w:r w:rsidR="00C25B8B" w:rsidRPr="002613AE">
              <w:rPr>
                <w:spacing w:val="-2"/>
                <w:lang w:val="fr-FR"/>
              </w:rPr>
              <w:tab/>
              <w:t>À moins d’en avoir reçu par écrit le consentement préalable de l’</w:t>
            </w:r>
            <w:r w:rsidR="00C501BB">
              <w:rPr>
                <w:spacing w:val="-2"/>
                <w:lang w:val="fr-FR"/>
              </w:rPr>
              <w:t>Acheteur</w:t>
            </w:r>
            <w:r w:rsidR="00736F7B">
              <w:rPr>
                <w:spacing w:val="-2"/>
                <w:lang w:val="fr-FR"/>
              </w:rPr>
              <w:t>,</w:t>
            </w:r>
            <w:r w:rsidR="00C25B8B" w:rsidRPr="002613AE">
              <w:rPr>
                <w:spacing w:val="-2"/>
                <w:lang w:val="fr-FR"/>
              </w:rPr>
              <w:t xml:space="preserve"> le Fournisseur ne cédera, en totalité ou en partie, ses obligations contractuelles au titre d</w:t>
            </w:r>
            <w:r w:rsidR="007A1DBB">
              <w:rPr>
                <w:spacing w:val="-2"/>
                <w:lang w:val="fr-FR"/>
              </w:rPr>
              <w:t xml:space="preserve">e l’Accord-Cadre et/ou </w:t>
            </w:r>
            <w:r w:rsidR="00E340F3">
              <w:rPr>
                <w:spacing w:val="-2"/>
                <w:lang w:val="fr-FR"/>
              </w:rPr>
              <w:t>des Commandes</w:t>
            </w:r>
            <w:r w:rsidR="00C25B8B" w:rsidRPr="002613AE">
              <w:rPr>
                <w:spacing w:val="-2"/>
                <w:lang w:val="fr-FR"/>
              </w:rPr>
              <w:t>.</w:t>
            </w:r>
          </w:p>
        </w:tc>
      </w:tr>
      <w:tr w:rsidR="0071012C" w:rsidRPr="002613AE" w14:paraId="5D1EB75A" w14:textId="77777777" w:rsidTr="00C57C20">
        <w:tc>
          <w:tcPr>
            <w:tcW w:w="2178" w:type="dxa"/>
          </w:tcPr>
          <w:p w14:paraId="237DA4CB" w14:textId="11110480" w:rsidR="0071012C" w:rsidRPr="002613AE" w:rsidRDefault="0071012C" w:rsidP="00323E87">
            <w:pPr>
              <w:pStyle w:val="Style7"/>
            </w:pPr>
            <w:r>
              <w:t>Résiliation de l’Accord-Cadre</w:t>
            </w:r>
          </w:p>
        </w:tc>
        <w:tc>
          <w:tcPr>
            <w:tcW w:w="7380" w:type="dxa"/>
          </w:tcPr>
          <w:p w14:paraId="5930B390" w14:textId="02259554" w:rsidR="00EC5733" w:rsidRPr="00957711" w:rsidRDefault="00EC5733" w:rsidP="003E6576">
            <w:pPr>
              <w:pStyle w:val="FAHeader2"/>
              <w:rPr>
                <w:lang w:val="fr-FR"/>
              </w:rPr>
            </w:pPr>
            <w:r w:rsidRPr="00CF0460">
              <w:t>L’Acheteur, sans préjudice de tout autre recours en cas de violation d</w:t>
            </w:r>
            <w:r w:rsidR="00736F7B">
              <w:t>e l’Accord-Ca</w:t>
            </w:r>
            <w:r w:rsidRPr="00CF0460">
              <w:t xml:space="preserve">dre ou </w:t>
            </w:r>
            <w:r w:rsidR="00435E86">
              <w:t>de Commande</w:t>
            </w:r>
            <w:r w:rsidRPr="00CF0460">
              <w:t xml:space="preserve">, peut résilier le présent </w:t>
            </w:r>
            <w:r w:rsidR="00736F7B">
              <w:t>Accord-C</w:t>
            </w:r>
            <w:r w:rsidRPr="00CF0460">
              <w:t>adre immédiatement, par notification écrite au Fournisseur, si :</w:t>
            </w:r>
          </w:p>
          <w:p w14:paraId="3C6584BD" w14:textId="73ED2079" w:rsidR="00EC5733" w:rsidRPr="00957711" w:rsidRDefault="00EC5733" w:rsidP="001B6AD0">
            <w:pPr>
              <w:pStyle w:val="Titre3"/>
              <w:numPr>
                <w:ilvl w:val="2"/>
                <w:numId w:val="183"/>
              </w:numPr>
              <w:tabs>
                <w:tab w:val="clear" w:pos="1152"/>
                <w:tab w:val="num" w:pos="360"/>
                <w:tab w:val="num" w:pos="648"/>
                <w:tab w:val="num" w:pos="1332"/>
              </w:tabs>
              <w:spacing w:before="120" w:after="120"/>
              <w:ind w:left="1760" w:hanging="540"/>
              <w:rPr>
                <w:lang w:val="fr-FR"/>
              </w:rPr>
            </w:pPr>
            <w:r w:rsidRPr="00CF0460">
              <w:rPr>
                <w:lang w:val="fr"/>
              </w:rPr>
              <w:t xml:space="preserve">de l’avis de l’Acheteur, le Fournisseur s’est livré à </w:t>
            </w:r>
            <w:r w:rsidR="00435E86">
              <w:rPr>
                <w:lang w:val="fr"/>
              </w:rPr>
              <w:t>la</w:t>
            </w:r>
            <w:r w:rsidRPr="00CF0460">
              <w:rPr>
                <w:lang w:val="fr"/>
              </w:rPr>
              <w:t xml:space="preserve">Fraude et </w:t>
            </w:r>
            <w:r w:rsidR="00435E86">
              <w:rPr>
                <w:lang w:val="fr"/>
              </w:rPr>
              <w:t>la</w:t>
            </w:r>
            <w:r w:rsidRPr="00CF0460">
              <w:rPr>
                <w:lang w:val="fr"/>
              </w:rPr>
              <w:t xml:space="preserve"> Corruption, ou</w:t>
            </w:r>
          </w:p>
          <w:p w14:paraId="1DA20FF1" w14:textId="3E4C88FC" w:rsidR="00EC5733" w:rsidRPr="00957711" w:rsidRDefault="00EC5733" w:rsidP="001B6AD0">
            <w:pPr>
              <w:pStyle w:val="Titre3"/>
              <w:numPr>
                <w:ilvl w:val="2"/>
                <w:numId w:val="183"/>
              </w:numPr>
              <w:tabs>
                <w:tab w:val="clear" w:pos="1152"/>
                <w:tab w:val="num" w:pos="360"/>
                <w:tab w:val="num" w:pos="648"/>
                <w:tab w:val="num" w:pos="1332"/>
              </w:tabs>
              <w:spacing w:before="120" w:after="120"/>
              <w:ind w:left="1760" w:hanging="540"/>
              <w:rPr>
                <w:lang w:val="fr-FR"/>
              </w:rPr>
            </w:pPr>
            <w:r w:rsidRPr="00C77A89">
              <w:rPr>
                <w:lang w:val="fr"/>
              </w:rPr>
              <w:t>pendant la Durée d</w:t>
            </w:r>
            <w:r w:rsidR="00E629FB">
              <w:rPr>
                <w:lang w:val="fr"/>
              </w:rPr>
              <w:t>e l’Accord-C</w:t>
            </w:r>
            <w:r w:rsidRPr="00C77A89">
              <w:rPr>
                <w:lang w:val="fr"/>
              </w:rPr>
              <w:t xml:space="preserve">adre, le Fournisseur </w:t>
            </w:r>
            <w:r w:rsidRPr="00E019A3">
              <w:rPr>
                <w:lang w:val="fr"/>
              </w:rPr>
              <w:t xml:space="preserve">cesse d’être qualifié ou éligible, ou </w:t>
            </w:r>
            <w:r w:rsidRPr="00673F8A">
              <w:rPr>
                <w:lang w:val="fr"/>
              </w:rPr>
              <w:t xml:space="preserve"> </w:t>
            </w:r>
          </w:p>
          <w:p w14:paraId="6D4A5CC0" w14:textId="04D3CB94" w:rsidR="00EC5733" w:rsidRPr="00957711" w:rsidRDefault="00EC5733" w:rsidP="001B6AD0">
            <w:pPr>
              <w:pStyle w:val="Titre3"/>
              <w:numPr>
                <w:ilvl w:val="2"/>
                <w:numId w:val="183"/>
              </w:numPr>
              <w:tabs>
                <w:tab w:val="clear" w:pos="1152"/>
                <w:tab w:val="num" w:pos="360"/>
                <w:tab w:val="num" w:pos="648"/>
                <w:tab w:val="num" w:pos="1332"/>
              </w:tabs>
              <w:spacing w:before="120" w:after="120"/>
              <w:ind w:left="1760" w:hanging="540"/>
              <w:rPr>
                <w:lang w:val="fr-FR"/>
              </w:rPr>
            </w:pPr>
            <w:r w:rsidRPr="00CF0460">
              <w:rPr>
                <w:lang w:val="fr"/>
              </w:rPr>
              <w:t>le Fournisseur prétend céder, transférer ou autrement aliéner le présent Accord-</w:t>
            </w:r>
            <w:r w:rsidR="00E629FB">
              <w:rPr>
                <w:lang w:val="fr"/>
              </w:rPr>
              <w:t>C</w:t>
            </w:r>
            <w:r w:rsidRPr="00CF0460">
              <w:rPr>
                <w:lang w:val="fr"/>
              </w:rPr>
              <w:t xml:space="preserve">adre et/ou </w:t>
            </w:r>
            <w:r w:rsidR="00435E86">
              <w:rPr>
                <w:lang w:val="fr"/>
              </w:rPr>
              <w:t>la Commande</w:t>
            </w:r>
            <w:r w:rsidRPr="00CF0460">
              <w:rPr>
                <w:lang w:val="fr"/>
              </w:rPr>
              <w:t>, en tout ou en partie, sans le consentement écrit préalable de l’Acheteur, ou</w:t>
            </w:r>
          </w:p>
          <w:p w14:paraId="58D52789" w14:textId="77777777" w:rsidR="00EC5733" w:rsidRPr="00957711" w:rsidRDefault="00EC5733" w:rsidP="001B6AD0">
            <w:pPr>
              <w:pStyle w:val="Titre3"/>
              <w:numPr>
                <w:ilvl w:val="2"/>
                <w:numId w:val="183"/>
              </w:numPr>
              <w:tabs>
                <w:tab w:val="clear" w:pos="1152"/>
                <w:tab w:val="num" w:pos="360"/>
                <w:tab w:val="num" w:pos="648"/>
                <w:tab w:val="num" w:pos="1332"/>
              </w:tabs>
              <w:spacing w:before="120" w:after="120"/>
              <w:ind w:left="1760" w:hanging="540"/>
              <w:rPr>
                <w:lang w:val="fr-FR"/>
              </w:rPr>
            </w:pPr>
            <w:r w:rsidRPr="00CF0460">
              <w:rPr>
                <w:lang w:val="fr"/>
              </w:rPr>
              <w:t>le Fournisseur fait faillite ou devient autrement insolvable, ou</w:t>
            </w:r>
          </w:p>
          <w:p w14:paraId="045AA14B" w14:textId="3F3A68BE" w:rsidR="00EC5733" w:rsidRPr="00957711" w:rsidRDefault="00EC5733" w:rsidP="001B6AD0">
            <w:pPr>
              <w:pStyle w:val="Titre3"/>
              <w:numPr>
                <w:ilvl w:val="2"/>
                <w:numId w:val="183"/>
              </w:numPr>
              <w:tabs>
                <w:tab w:val="clear" w:pos="1152"/>
                <w:tab w:val="num" w:pos="360"/>
                <w:tab w:val="num" w:pos="648"/>
                <w:tab w:val="num" w:pos="1332"/>
              </w:tabs>
              <w:spacing w:before="120" w:after="120"/>
              <w:ind w:left="1760" w:hanging="540"/>
              <w:rPr>
                <w:lang w:val="fr-FR"/>
              </w:rPr>
            </w:pPr>
            <w:r w:rsidRPr="00DE2B26">
              <w:rPr>
                <w:lang w:val="fr"/>
              </w:rPr>
              <w:t>le Fournisseur ne remplit aucune autre obligation en vertu d</w:t>
            </w:r>
            <w:r w:rsidR="000447A2">
              <w:rPr>
                <w:lang w:val="fr"/>
              </w:rPr>
              <w:t>e l’Accord-C</w:t>
            </w:r>
            <w:r w:rsidRPr="00DE2B26">
              <w:rPr>
                <w:lang w:val="fr"/>
              </w:rPr>
              <w:t>adre et/ou de tout</w:t>
            </w:r>
            <w:r w:rsidR="00A74264">
              <w:rPr>
                <w:lang w:val="fr"/>
              </w:rPr>
              <w:t>e</w:t>
            </w:r>
            <w:r w:rsidRPr="00DE2B26">
              <w:rPr>
                <w:lang w:val="fr"/>
              </w:rPr>
              <w:t xml:space="preserve"> </w:t>
            </w:r>
            <w:r w:rsidR="00A74264">
              <w:rPr>
                <w:lang w:val="fr"/>
              </w:rPr>
              <w:t>Commande</w:t>
            </w:r>
            <w:r w:rsidRPr="00DE2B26">
              <w:rPr>
                <w:lang w:val="fr"/>
              </w:rPr>
              <w:t>.</w:t>
            </w:r>
          </w:p>
          <w:p w14:paraId="5F667F60" w14:textId="5F637885" w:rsidR="00511796" w:rsidRPr="001B6AD0" w:rsidRDefault="00EC5733" w:rsidP="003E6576">
            <w:pPr>
              <w:pStyle w:val="FAHeader2"/>
              <w:rPr>
                <w:lang w:val="fr-FR"/>
              </w:rPr>
            </w:pPr>
            <w:r w:rsidRPr="00DD3C7D">
              <w:t xml:space="preserve">L’Acheteur peut résilier le présent </w:t>
            </w:r>
            <w:r w:rsidR="00372093">
              <w:t>Accord-C</w:t>
            </w:r>
            <w:r w:rsidRPr="00DD3C7D">
              <w:t>adre et/ou tout</w:t>
            </w:r>
            <w:r w:rsidR="00A74264">
              <w:t>e</w:t>
            </w:r>
            <w:r w:rsidRPr="00DD3C7D">
              <w:t xml:space="preserve"> </w:t>
            </w:r>
            <w:r w:rsidR="00A74264">
              <w:t>Commande</w:t>
            </w:r>
            <w:r w:rsidRPr="00DD3C7D">
              <w:t xml:space="preserve">, en tout ou en partie, par notification écrite envoyée au Fournisseur, à tout moment, </w:t>
            </w:r>
            <w:r w:rsidR="00372093">
              <w:t>à s</w:t>
            </w:r>
            <w:r w:rsidRPr="00DD3C7D">
              <w:t xml:space="preserve">a </w:t>
            </w:r>
            <w:r w:rsidR="00DB0898" w:rsidRPr="00DD3C7D">
              <w:t>co</w:t>
            </w:r>
            <w:r w:rsidR="00DB0898">
              <w:t>nvenance</w:t>
            </w:r>
            <w:r w:rsidRPr="00DD3C7D">
              <w:t>. L</w:t>
            </w:r>
            <w:r w:rsidR="00E713B3">
              <w:t>a notification d</w:t>
            </w:r>
            <w:r w:rsidRPr="00DD3C7D">
              <w:t xml:space="preserve">e résiliation doit préciser que la résiliation est </w:t>
            </w:r>
            <w:r w:rsidR="00202E56">
              <w:t xml:space="preserve">à la convenance </w:t>
            </w:r>
            <w:r w:rsidRPr="00DD3C7D">
              <w:t>de l’Acheteur, la mesure dans laquelle l’exécution du Fournisseur en vertu d</w:t>
            </w:r>
            <w:r w:rsidR="00131742">
              <w:t>e l’Accord-C</w:t>
            </w:r>
            <w:r w:rsidRPr="00DD3C7D">
              <w:t>adre est résiliée et la date à laquelle cette résiliation prend effet.</w:t>
            </w:r>
          </w:p>
          <w:p w14:paraId="2627BA31" w14:textId="6A0BF02E" w:rsidR="0071012C" w:rsidRPr="002613AE" w:rsidRDefault="006C3A33" w:rsidP="00B52091">
            <w:pPr>
              <w:pStyle w:val="Header2-SubClauses"/>
              <w:tabs>
                <w:tab w:val="clear" w:pos="619"/>
                <w:tab w:val="left" w:pos="522"/>
              </w:tabs>
              <w:ind w:left="522" w:hanging="522"/>
              <w:rPr>
                <w:lang w:val="fr-FR"/>
              </w:rPr>
            </w:pPr>
            <w:r>
              <w:rPr>
                <w:lang w:val="fr"/>
              </w:rPr>
              <w:t>22.3</w:t>
            </w:r>
            <w:r>
              <w:rPr>
                <w:lang w:val="fr"/>
              </w:rPr>
              <w:tab/>
            </w:r>
            <w:r w:rsidR="00EC5733" w:rsidRPr="001B6AD0">
              <w:rPr>
                <w:lang w:val="fr"/>
              </w:rPr>
              <w:t xml:space="preserve">À l’expiration ou à la résiliation anticipée du présent </w:t>
            </w:r>
            <w:r w:rsidR="00511796">
              <w:rPr>
                <w:lang w:val="fr"/>
              </w:rPr>
              <w:t>A</w:t>
            </w:r>
            <w:r w:rsidR="00EC5733" w:rsidRPr="001B6AD0">
              <w:rPr>
                <w:lang w:val="fr"/>
              </w:rPr>
              <w:t>ccord-</w:t>
            </w:r>
            <w:r w:rsidR="00511796">
              <w:rPr>
                <w:lang w:val="fr"/>
              </w:rPr>
              <w:t>C</w:t>
            </w:r>
            <w:r w:rsidR="00EC5733" w:rsidRPr="001B6AD0">
              <w:rPr>
                <w:lang w:val="fr"/>
              </w:rPr>
              <w:t>adre, tou</w:t>
            </w:r>
            <w:r w:rsidR="00BF65F2">
              <w:rPr>
                <w:lang w:val="fr"/>
              </w:rPr>
              <w:t>te</w:t>
            </w:r>
            <w:r w:rsidR="00EC5733" w:rsidRPr="001B6AD0">
              <w:rPr>
                <w:lang w:val="fr"/>
              </w:rPr>
              <w:t xml:space="preserve">s les </w:t>
            </w:r>
            <w:r w:rsidR="00BF65F2">
              <w:rPr>
                <w:lang w:val="fr"/>
              </w:rPr>
              <w:t>Commandes</w:t>
            </w:r>
            <w:r w:rsidR="00EC5733" w:rsidRPr="001B6AD0">
              <w:rPr>
                <w:lang w:val="fr"/>
              </w:rPr>
              <w:t xml:space="preserve"> déjà </w:t>
            </w:r>
            <w:r w:rsidR="00B65DCB">
              <w:rPr>
                <w:lang w:val="fr"/>
              </w:rPr>
              <w:t>effectuée</w:t>
            </w:r>
            <w:r w:rsidR="00B65DCB" w:rsidRPr="001B6AD0">
              <w:rPr>
                <w:lang w:val="fr"/>
              </w:rPr>
              <w:t xml:space="preserve">s </w:t>
            </w:r>
            <w:r w:rsidR="00EC5733" w:rsidRPr="001B6AD0">
              <w:rPr>
                <w:lang w:val="fr"/>
              </w:rPr>
              <w:t xml:space="preserve">en vertu du présent </w:t>
            </w:r>
            <w:r w:rsidR="00511796">
              <w:rPr>
                <w:lang w:val="fr"/>
              </w:rPr>
              <w:t>A</w:t>
            </w:r>
            <w:r w:rsidR="00EC5733" w:rsidRPr="001B6AD0">
              <w:rPr>
                <w:lang w:val="fr"/>
              </w:rPr>
              <w:t>ccord-</w:t>
            </w:r>
            <w:r w:rsidR="00511796">
              <w:rPr>
                <w:lang w:val="fr"/>
              </w:rPr>
              <w:t>C</w:t>
            </w:r>
            <w:r w:rsidR="00EC5733" w:rsidRPr="001B6AD0">
              <w:rPr>
                <w:lang w:val="fr"/>
              </w:rPr>
              <w:t>adre resteront pleinement en vigueur. Toutefois, aucun</w:t>
            </w:r>
            <w:r w:rsidR="00B65DCB">
              <w:rPr>
                <w:lang w:val="fr"/>
              </w:rPr>
              <w:t>e</w:t>
            </w:r>
            <w:r w:rsidR="00EC5733" w:rsidRPr="001B6AD0">
              <w:rPr>
                <w:lang w:val="fr"/>
              </w:rPr>
              <w:t xml:space="preserve"> autre </w:t>
            </w:r>
            <w:r w:rsidR="00A74264">
              <w:rPr>
                <w:lang w:val="fr"/>
              </w:rPr>
              <w:t>Commande</w:t>
            </w:r>
            <w:r w:rsidR="005639EF">
              <w:rPr>
                <w:lang w:val="fr"/>
              </w:rPr>
              <w:t xml:space="preserve"> </w:t>
            </w:r>
            <w:r w:rsidR="00B65DCB">
              <w:rPr>
                <w:lang w:val="fr"/>
              </w:rPr>
              <w:t xml:space="preserve">ne </w:t>
            </w:r>
            <w:r w:rsidR="00EC5733" w:rsidRPr="001B6AD0">
              <w:rPr>
                <w:lang w:val="fr"/>
              </w:rPr>
              <w:t xml:space="preserve">sera </w:t>
            </w:r>
            <w:r w:rsidR="00B65DCB">
              <w:rPr>
                <w:lang w:val="fr"/>
              </w:rPr>
              <w:t>effect</w:t>
            </w:r>
            <w:r w:rsidR="00B65DCB" w:rsidRPr="001B6AD0">
              <w:rPr>
                <w:lang w:val="fr"/>
              </w:rPr>
              <w:t>ué</w:t>
            </w:r>
            <w:r w:rsidR="00B65DCB">
              <w:rPr>
                <w:lang w:val="fr"/>
              </w:rPr>
              <w:t>e</w:t>
            </w:r>
            <w:r w:rsidR="00B65DCB" w:rsidRPr="001B6AD0">
              <w:rPr>
                <w:lang w:val="fr"/>
              </w:rPr>
              <w:t xml:space="preserve"> </w:t>
            </w:r>
            <w:r w:rsidR="00EC5733" w:rsidRPr="001B6AD0">
              <w:rPr>
                <w:lang w:val="fr"/>
              </w:rPr>
              <w:t>après la résiliation de l’</w:t>
            </w:r>
            <w:r w:rsidR="005639EF">
              <w:rPr>
                <w:lang w:val="fr"/>
              </w:rPr>
              <w:t>A</w:t>
            </w:r>
            <w:r w:rsidR="00EC5733" w:rsidRPr="001B6AD0">
              <w:rPr>
                <w:lang w:val="fr"/>
              </w:rPr>
              <w:t>ccord-</w:t>
            </w:r>
            <w:r w:rsidR="005639EF">
              <w:rPr>
                <w:lang w:val="fr"/>
              </w:rPr>
              <w:t>C</w:t>
            </w:r>
            <w:r w:rsidR="00EC5733" w:rsidRPr="001B6AD0">
              <w:rPr>
                <w:lang w:val="fr"/>
              </w:rPr>
              <w:t>adre.</w:t>
            </w:r>
          </w:p>
        </w:tc>
      </w:tr>
      <w:tr w:rsidR="0071012C" w:rsidRPr="002613AE" w14:paraId="7013209C" w14:textId="77777777" w:rsidTr="00C57C20">
        <w:tc>
          <w:tcPr>
            <w:tcW w:w="2178" w:type="dxa"/>
          </w:tcPr>
          <w:p w14:paraId="544542CB" w14:textId="010A6E8D" w:rsidR="0071012C" w:rsidRPr="002613AE" w:rsidRDefault="00180EB2" w:rsidP="00323E87">
            <w:pPr>
              <w:pStyle w:val="Style7"/>
            </w:pPr>
            <w:r>
              <w:t xml:space="preserve">Règlement des Différends </w:t>
            </w:r>
            <w:r w:rsidR="00543329">
              <w:t>liés à l’Accord-Cadre</w:t>
            </w:r>
          </w:p>
        </w:tc>
        <w:tc>
          <w:tcPr>
            <w:tcW w:w="7380" w:type="dxa"/>
          </w:tcPr>
          <w:p w14:paraId="38861C3E" w14:textId="0BF639D0" w:rsidR="004D4DA0" w:rsidRDefault="001C52D2" w:rsidP="003E6576">
            <w:pPr>
              <w:pStyle w:val="FAHeader2"/>
            </w:pPr>
            <w:r w:rsidRPr="002746A4">
              <w:t xml:space="preserve">Dans le cas d’un différend découlant du présent </w:t>
            </w:r>
            <w:r w:rsidR="00E92B75">
              <w:t>A</w:t>
            </w:r>
            <w:r w:rsidRPr="002746A4">
              <w:t>ccord-</w:t>
            </w:r>
            <w:r w:rsidR="00E92B75">
              <w:t>C</w:t>
            </w:r>
            <w:r w:rsidRPr="002746A4">
              <w:t xml:space="preserve">adre ou en relation avec celui-ci, les </w:t>
            </w:r>
            <w:r w:rsidR="00E92B75">
              <w:t>P</w:t>
            </w:r>
            <w:r w:rsidRPr="002746A4">
              <w:t xml:space="preserve">arties </w:t>
            </w:r>
            <w:r w:rsidR="00E92B75">
              <w:t xml:space="preserve">devront </w:t>
            </w:r>
            <w:r w:rsidRPr="002746A4">
              <w:t>déplo</w:t>
            </w:r>
            <w:r w:rsidR="00E92B75">
              <w:t>yer</w:t>
            </w:r>
            <w:r w:rsidRPr="002746A4">
              <w:t xml:space="preserve"> de bonne foi tous les efforts raisonnables pour communiquer et coopérer entre elles en vue de résoudre le différend à l’amiable.</w:t>
            </w:r>
          </w:p>
          <w:p w14:paraId="7EC436ED" w14:textId="0EB5E68A" w:rsidR="00060216" w:rsidRPr="001B6AD0" w:rsidRDefault="001C52D2" w:rsidP="003E6576">
            <w:pPr>
              <w:pStyle w:val="FAHeader2"/>
              <w:rPr>
                <w:lang w:val="fr-FR"/>
              </w:rPr>
            </w:pPr>
            <w:r>
              <w:t xml:space="preserve">Lorsque les parties ont épuisé le processus décrit dans </w:t>
            </w:r>
            <w:r w:rsidR="00DB3F06">
              <w:rPr>
                <w:b/>
                <w:bCs/>
              </w:rPr>
              <w:t>la CAC</w:t>
            </w:r>
            <w:r w:rsidRPr="00084187">
              <w:rPr>
                <w:b/>
                <w:bCs/>
              </w:rPr>
              <w:t xml:space="preserve"> </w:t>
            </w:r>
            <w:r>
              <w:rPr>
                <w:b/>
                <w:bCs/>
              </w:rPr>
              <w:t>23.1</w:t>
            </w:r>
            <w:r>
              <w:t xml:space="preserve">, elles peuvent, d’un commun accord, désigner </w:t>
            </w:r>
            <w:r w:rsidR="00A65F0F">
              <w:t xml:space="preserve">un conciliateur/médiateur et lui référer </w:t>
            </w:r>
            <w:r>
              <w:t xml:space="preserve">le différend pour </w:t>
            </w:r>
            <w:r w:rsidR="009916D2">
              <w:t xml:space="preserve">obtenir son assistance à </w:t>
            </w:r>
            <w:r w:rsidR="00E115EC">
              <w:t>le trancher</w:t>
            </w:r>
            <w:r>
              <w:t>. Les parties assumeront leurs propres coûts associés à un tel r</w:t>
            </w:r>
            <w:r w:rsidR="00FA57A7">
              <w:t>éféré</w:t>
            </w:r>
            <w:r>
              <w:t xml:space="preserve"> et partageront les coûts de </w:t>
            </w:r>
            <w:r w:rsidR="00E115EC">
              <w:t>conciliateur</w:t>
            </w:r>
            <w:r>
              <w:t xml:space="preserve">. Lors de la </w:t>
            </w:r>
            <w:r w:rsidR="00E115EC">
              <w:t>désignation du conciliateur</w:t>
            </w:r>
            <w:r>
              <w:t xml:space="preserve">, les parties devraient convenir si la décision </w:t>
            </w:r>
            <w:r w:rsidR="00E115EC">
              <w:t>du conciliateur</w:t>
            </w:r>
            <w:r>
              <w:t xml:space="preserve"> </w:t>
            </w:r>
            <w:proofErr w:type="gramStart"/>
            <w:r w:rsidR="00E115EC">
              <w:t>sera</w:t>
            </w:r>
            <w:proofErr w:type="gramEnd"/>
            <w:r>
              <w:t xml:space="preserve"> définitive et exécutoire</w:t>
            </w:r>
            <w:r w:rsidR="004A1A62">
              <w:t xml:space="preserve"> ou non</w:t>
            </w:r>
            <w:r>
              <w:t>.</w:t>
            </w:r>
          </w:p>
          <w:p w14:paraId="00203EBA" w14:textId="2792E4B9" w:rsidR="0071012C" w:rsidRPr="002613AE" w:rsidRDefault="006C3A33" w:rsidP="00B52091">
            <w:pPr>
              <w:pStyle w:val="Header2-SubClauses"/>
              <w:tabs>
                <w:tab w:val="clear" w:pos="619"/>
                <w:tab w:val="left" w:pos="522"/>
              </w:tabs>
              <w:ind w:left="522" w:hanging="522"/>
              <w:rPr>
                <w:lang w:val="fr-FR"/>
              </w:rPr>
            </w:pPr>
            <w:r>
              <w:rPr>
                <w:lang w:val="fr"/>
              </w:rPr>
              <w:t>23.3</w:t>
            </w:r>
            <w:r>
              <w:rPr>
                <w:lang w:val="fr"/>
              </w:rPr>
              <w:tab/>
            </w:r>
            <w:r w:rsidR="001C52D2" w:rsidRPr="001B6AD0">
              <w:rPr>
                <w:lang w:val="fr"/>
              </w:rPr>
              <w:t xml:space="preserve">Tout autre mécanisme de règlement des différends pour les </w:t>
            </w:r>
            <w:r w:rsidR="004A1A62">
              <w:rPr>
                <w:lang w:val="fr"/>
              </w:rPr>
              <w:t>Commandes subséquentes sera</w:t>
            </w:r>
            <w:r w:rsidR="001C52D2" w:rsidRPr="001B6AD0">
              <w:rPr>
                <w:lang w:val="fr"/>
              </w:rPr>
              <w:t xml:space="preserve"> tel que spécifié dans </w:t>
            </w:r>
            <w:r w:rsidR="004A1A62">
              <w:rPr>
                <w:lang w:val="fr"/>
              </w:rPr>
              <w:t>chaque Commande</w:t>
            </w:r>
            <w:r w:rsidR="001C52D2" w:rsidRPr="001B6AD0">
              <w:rPr>
                <w:lang w:val="fr"/>
              </w:rPr>
              <w:t>.</w:t>
            </w:r>
          </w:p>
        </w:tc>
      </w:tr>
    </w:tbl>
    <w:p w14:paraId="57673D4D" w14:textId="13BFB1FC" w:rsidR="00C15783" w:rsidRPr="0006129D" w:rsidRDefault="00A77C32" w:rsidP="0058303E">
      <w:pPr>
        <w:pStyle w:val="Sous-titre"/>
        <w:rPr>
          <w:lang w:val="fr-FR"/>
        </w:rPr>
      </w:pPr>
      <w:bookmarkStart w:id="491" w:name="_Toc327539604"/>
      <w:r w:rsidRPr="0006129D">
        <w:rPr>
          <w:lang w:val="fr-FR"/>
        </w:rPr>
        <w:br w:type="page"/>
      </w:r>
      <w:bookmarkStart w:id="492" w:name="_Toc139012412"/>
      <w:r w:rsidRPr="0006129D">
        <w:rPr>
          <w:lang w:val="fr-FR"/>
        </w:rPr>
        <w:t xml:space="preserve">Annexe </w:t>
      </w:r>
      <w:r w:rsidR="00C10C81" w:rsidRPr="0006129D">
        <w:rPr>
          <w:lang w:val="fr-FR"/>
        </w:rPr>
        <w:t>de l’Accord-</w:t>
      </w:r>
      <w:r w:rsidR="006C3A33" w:rsidRPr="0006129D">
        <w:rPr>
          <w:lang w:val="fr-FR"/>
        </w:rPr>
        <w:t>Cadre:</w:t>
      </w:r>
      <w:bookmarkEnd w:id="492"/>
    </w:p>
    <w:p w14:paraId="5FBBFB70" w14:textId="7EDD03D6" w:rsidR="00A77C32" w:rsidRPr="0006129D" w:rsidRDefault="00A77C32" w:rsidP="0058303E">
      <w:pPr>
        <w:pStyle w:val="Sous-titre"/>
        <w:rPr>
          <w:sz w:val="32"/>
          <w:szCs w:val="32"/>
          <w:lang w:val="fr-FR"/>
        </w:rPr>
      </w:pPr>
      <w:bookmarkStart w:id="493" w:name="_Toc139012413"/>
      <w:r w:rsidRPr="0006129D">
        <w:rPr>
          <w:sz w:val="32"/>
          <w:szCs w:val="32"/>
          <w:lang w:val="fr-FR"/>
        </w:rPr>
        <w:t>Fraude et Corruption</w:t>
      </w:r>
      <w:bookmarkEnd w:id="491"/>
      <w:bookmarkEnd w:id="493"/>
    </w:p>
    <w:p w14:paraId="49A9D7F8" w14:textId="77777777" w:rsidR="00A77C32" w:rsidRPr="00CE6A66" w:rsidRDefault="00A77C32" w:rsidP="00A77C32"/>
    <w:p w14:paraId="13CF2E99" w14:textId="77777777" w:rsidR="00A77C32" w:rsidRPr="009A723D" w:rsidRDefault="00A77C32" w:rsidP="00C15783">
      <w:pPr>
        <w:jc w:val="center"/>
        <w:rPr>
          <w:b/>
          <w:bCs/>
          <w:i/>
        </w:rPr>
      </w:pPr>
      <w:r w:rsidRPr="009A723D">
        <w:rPr>
          <w:b/>
          <w:bCs/>
        </w:rPr>
        <w:t>[</w:t>
      </w:r>
      <w:r w:rsidRPr="009A723D">
        <w:rPr>
          <w:b/>
          <w:bCs/>
          <w:i/>
        </w:rPr>
        <w:t>Ne pas modifier le texte de cette Annexe.]</w:t>
      </w:r>
    </w:p>
    <w:p w14:paraId="0E3B4D78" w14:textId="77777777" w:rsidR="00A77C32" w:rsidRPr="009A723D" w:rsidRDefault="00A77C32" w:rsidP="00C15783">
      <w:pPr>
        <w:jc w:val="center"/>
        <w:rPr>
          <w:b/>
          <w:bCs/>
          <w:i/>
        </w:rPr>
      </w:pPr>
    </w:p>
    <w:bookmarkEnd w:id="483"/>
    <w:bookmarkEnd w:id="484"/>
    <w:bookmarkEnd w:id="485"/>
    <w:p w14:paraId="51B09325" w14:textId="77777777" w:rsidR="00B92071" w:rsidRPr="0074308D" w:rsidRDefault="00B92071" w:rsidP="00B92071">
      <w:pPr>
        <w:spacing w:after="120"/>
        <w:ind w:left="567" w:hanging="567"/>
        <w:rPr>
          <w:rFonts w:asciiTheme="majorBidi" w:hAnsiTheme="majorBidi" w:cstheme="majorBidi"/>
          <w:b/>
          <w:bCs/>
          <w:szCs w:val="24"/>
        </w:rPr>
      </w:pPr>
      <w:r w:rsidRPr="0074308D">
        <w:rPr>
          <w:rFonts w:asciiTheme="majorBidi" w:hAnsiTheme="majorBidi" w:cstheme="majorBidi"/>
          <w:b/>
          <w:bCs/>
          <w:szCs w:val="24"/>
        </w:rPr>
        <w:t xml:space="preserve">1. </w:t>
      </w:r>
      <w:r w:rsidRPr="0074308D">
        <w:rPr>
          <w:rFonts w:asciiTheme="majorBidi" w:hAnsiTheme="majorBidi" w:cstheme="majorBidi"/>
          <w:b/>
          <w:bCs/>
          <w:szCs w:val="24"/>
        </w:rPr>
        <w:tab/>
        <w:t>Objet</w:t>
      </w:r>
    </w:p>
    <w:p w14:paraId="7E09C263" w14:textId="77777777" w:rsidR="00B92071" w:rsidRPr="0074308D" w:rsidRDefault="00B92071" w:rsidP="00B92071">
      <w:pPr>
        <w:spacing w:after="120"/>
        <w:ind w:left="567" w:hanging="567"/>
        <w:rPr>
          <w:rFonts w:asciiTheme="majorBidi" w:hAnsiTheme="majorBidi" w:cstheme="majorBidi"/>
          <w:szCs w:val="24"/>
        </w:rPr>
      </w:pPr>
      <w:r w:rsidRPr="0074308D">
        <w:rPr>
          <w:rFonts w:asciiTheme="majorBidi" w:hAnsiTheme="majorBidi" w:cstheme="majorBidi"/>
          <w:szCs w:val="24"/>
        </w:rPr>
        <w:t>1.1</w:t>
      </w:r>
      <w:r w:rsidRPr="0074308D">
        <w:rPr>
          <w:rFonts w:asciiTheme="majorBidi" w:hAnsiTheme="majorBidi" w:cstheme="majorBidi"/>
          <w:szCs w:val="24"/>
        </w:rPr>
        <w:tab/>
        <w:t>Les Directives Anti-Corruption de la Banque et la présente section sont applicables à la passation des marchés dans le cadre des Opérations de Financement de Projets d’Investissement par la Banque.</w:t>
      </w:r>
    </w:p>
    <w:p w14:paraId="577348E6" w14:textId="77777777" w:rsidR="00B92071" w:rsidRPr="0074308D" w:rsidRDefault="00B92071" w:rsidP="00B92071">
      <w:pPr>
        <w:spacing w:after="120"/>
        <w:ind w:left="567" w:hanging="567"/>
        <w:rPr>
          <w:rFonts w:asciiTheme="majorBidi" w:hAnsiTheme="majorBidi" w:cstheme="majorBidi"/>
          <w:b/>
          <w:bCs/>
          <w:szCs w:val="24"/>
        </w:rPr>
      </w:pPr>
      <w:r w:rsidRPr="0074308D">
        <w:rPr>
          <w:rFonts w:asciiTheme="majorBidi" w:hAnsiTheme="majorBidi" w:cstheme="majorBidi"/>
          <w:b/>
          <w:bCs/>
          <w:szCs w:val="24"/>
        </w:rPr>
        <w:t>2.</w:t>
      </w:r>
      <w:r w:rsidRPr="0074308D">
        <w:rPr>
          <w:rFonts w:asciiTheme="majorBidi" w:hAnsiTheme="majorBidi" w:cstheme="majorBidi"/>
          <w:b/>
          <w:bCs/>
          <w:szCs w:val="24"/>
        </w:rPr>
        <w:tab/>
        <w:t>Exigences</w:t>
      </w:r>
    </w:p>
    <w:p w14:paraId="7CC07FFC" w14:textId="77777777" w:rsidR="00B92071" w:rsidRPr="0074308D" w:rsidRDefault="00B92071" w:rsidP="00B92071">
      <w:pPr>
        <w:pStyle w:val="Corpsdetexte"/>
        <w:tabs>
          <w:tab w:val="left" w:pos="576"/>
        </w:tabs>
        <w:spacing w:after="120"/>
        <w:ind w:left="567" w:hanging="567"/>
        <w:rPr>
          <w:rFonts w:asciiTheme="majorBidi" w:hAnsiTheme="majorBidi" w:cstheme="majorBidi"/>
          <w:szCs w:val="24"/>
          <w:lang w:val="fr-FR"/>
        </w:rPr>
      </w:pPr>
      <w:r w:rsidRPr="0074308D">
        <w:rPr>
          <w:rFonts w:asciiTheme="majorBidi" w:hAnsiTheme="majorBidi" w:cstheme="majorBidi"/>
          <w:szCs w:val="24"/>
          <w:lang w:val="fr-FR"/>
        </w:rPr>
        <w:t>2.1</w:t>
      </w:r>
      <w:r w:rsidRPr="0074308D">
        <w:rPr>
          <w:rFonts w:asciiTheme="majorBidi" w:hAnsiTheme="majorBidi" w:cstheme="majorBidi"/>
          <w:szCs w:val="24"/>
          <w:lang w:val="fr-FR"/>
        </w:rPr>
        <w:tab/>
        <w:t xml:space="preserve">La Banque exige, dans le cadre de la procédure de passation des marchés qu’elle finance, de demander aux Emprunteurs (y compris les bénéficiaires de ses financements) ainsi qu’aux soumissionnaires (candidats/proposants), fournisseurs, prestataires de services, entrepreneurs et leurs agents (déclarés ou non), personnel, sous-traitants et fournisseurs d’observer, lors de la passation et de l’exécution de ces marchés, les règles d’éthique professionnelle les plus strictes et de s’abstenir des pratiques de fraude et corruption. </w:t>
      </w:r>
    </w:p>
    <w:p w14:paraId="7FFADDFB" w14:textId="77777777" w:rsidR="00B92071" w:rsidRPr="0074308D" w:rsidRDefault="00B92071" w:rsidP="00B92071">
      <w:pPr>
        <w:pStyle w:val="Corpsdetexte"/>
        <w:tabs>
          <w:tab w:val="left" w:pos="576"/>
        </w:tabs>
        <w:spacing w:after="120"/>
        <w:rPr>
          <w:rFonts w:asciiTheme="majorBidi" w:hAnsiTheme="majorBidi" w:cstheme="majorBidi"/>
          <w:szCs w:val="24"/>
          <w:lang w:val="fr-FR"/>
        </w:rPr>
      </w:pPr>
      <w:r w:rsidRPr="0074308D">
        <w:rPr>
          <w:rFonts w:asciiTheme="majorBidi" w:hAnsiTheme="majorBidi" w:cstheme="majorBidi"/>
          <w:szCs w:val="24"/>
          <w:lang w:val="fr-FR"/>
        </w:rPr>
        <w:t>2.2</w:t>
      </w:r>
      <w:r w:rsidRPr="0074308D">
        <w:rPr>
          <w:rFonts w:asciiTheme="majorBidi" w:hAnsiTheme="majorBidi" w:cstheme="majorBidi"/>
          <w:szCs w:val="24"/>
          <w:lang w:val="fr-FR"/>
        </w:rPr>
        <w:tab/>
        <w:t xml:space="preserve">En vertu de ce principe, la Banque </w:t>
      </w:r>
    </w:p>
    <w:p w14:paraId="5622D4B4" w14:textId="77777777" w:rsidR="00B92071" w:rsidRPr="0074308D" w:rsidRDefault="00B92071" w:rsidP="000B4A01">
      <w:pPr>
        <w:pStyle w:val="Corpsdetexte"/>
        <w:numPr>
          <w:ilvl w:val="0"/>
          <w:numId w:val="98"/>
        </w:numPr>
        <w:tabs>
          <w:tab w:val="left" w:pos="576"/>
        </w:tabs>
        <w:spacing w:after="200"/>
        <w:ind w:left="938"/>
        <w:rPr>
          <w:rFonts w:asciiTheme="majorBidi" w:hAnsiTheme="majorBidi" w:cstheme="majorBidi"/>
          <w:szCs w:val="24"/>
          <w:lang w:val="fr-FR"/>
        </w:rPr>
      </w:pPr>
      <w:r w:rsidRPr="0074308D">
        <w:rPr>
          <w:rFonts w:asciiTheme="majorBidi" w:hAnsiTheme="majorBidi" w:cstheme="majorBidi"/>
          <w:szCs w:val="24"/>
          <w:lang w:val="fr-FR"/>
        </w:rPr>
        <w:t>aux fins d’application de la présente disposition, définit comme suit les expressions suivantes :</w:t>
      </w:r>
    </w:p>
    <w:p w14:paraId="1146D43C" w14:textId="77777777" w:rsidR="00B92071" w:rsidRPr="0074308D" w:rsidRDefault="00B92071" w:rsidP="00B92071">
      <w:pPr>
        <w:tabs>
          <w:tab w:val="left" w:pos="1692"/>
        </w:tabs>
        <w:spacing w:after="120"/>
        <w:ind w:left="1692" w:hanging="540"/>
        <w:jc w:val="both"/>
        <w:rPr>
          <w:rFonts w:asciiTheme="majorBidi" w:hAnsiTheme="majorBidi" w:cstheme="majorBidi"/>
          <w:szCs w:val="24"/>
        </w:rPr>
      </w:pPr>
      <w:r w:rsidRPr="0074308D">
        <w:rPr>
          <w:rFonts w:asciiTheme="majorBidi" w:hAnsiTheme="majorBidi" w:cstheme="majorBidi"/>
          <w:szCs w:val="24"/>
        </w:rPr>
        <w:t>(i)</w:t>
      </w:r>
      <w:r w:rsidRPr="0074308D">
        <w:rPr>
          <w:rFonts w:asciiTheme="majorBidi" w:hAnsiTheme="majorBidi" w:cstheme="majorBidi"/>
          <w:szCs w:val="24"/>
        </w:rPr>
        <w:tab/>
        <w:t xml:space="preserve"> est coupable de </w:t>
      </w:r>
      <w:r w:rsidRPr="0074308D">
        <w:rPr>
          <w:rFonts w:asciiTheme="majorBidi" w:hAnsiTheme="majorBidi" w:cstheme="majorBidi"/>
          <w:color w:val="000000"/>
          <w:szCs w:val="24"/>
        </w:rPr>
        <w:t>« </w:t>
      </w:r>
      <w:r w:rsidRPr="0074308D">
        <w:rPr>
          <w:rFonts w:asciiTheme="majorBidi" w:hAnsiTheme="majorBidi" w:cstheme="majorBidi"/>
          <w:szCs w:val="24"/>
        </w:rPr>
        <w:t>corruption</w:t>
      </w:r>
      <w:r w:rsidRPr="0074308D">
        <w:rPr>
          <w:rFonts w:asciiTheme="majorBidi" w:hAnsiTheme="majorBidi" w:cstheme="majorBidi"/>
          <w:color w:val="000000"/>
          <w:szCs w:val="24"/>
        </w:rPr>
        <w:t> »</w:t>
      </w:r>
      <w:r w:rsidRPr="0074308D">
        <w:rPr>
          <w:rFonts w:asciiTheme="majorBidi" w:hAnsiTheme="majorBidi" w:cstheme="majorBidi"/>
          <w:szCs w:val="24"/>
        </w:rPr>
        <w:t xml:space="preserve"> quiconque offre, donne, sollicite ou accepte, directement ou indirectement, un quelconque avantage en vue d’influer indûment sur l’action d’une autre personne ou entité ; </w:t>
      </w:r>
    </w:p>
    <w:p w14:paraId="6548C947" w14:textId="77777777" w:rsidR="00B92071" w:rsidRPr="0074308D" w:rsidRDefault="00B92071" w:rsidP="00B92071">
      <w:pPr>
        <w:tabs>
          <w:tab w:val="left" w:pos="1692"/>
        </w:tabs>
        <w:spacing w:after="120"/>
        <w:ind w:left="1692" w:hanging="540"/>
        <w:jc w:val="both"/>
        <w:rPr>
          <w:rFonts w:asciiTheme="majorBidi" w:hAnsiTheme="majorBidi" w:cstheme="majorBidi"/>
          <w:szCs w:val="24"/>
        </w:rPr>
      </w:pPr>
      <w:r w:rsidRPr="0074308D">
        <w:rPr>
          <w:rFonts w:asciiTheme="majorBidi" w:hAnsiTheme="majorBidi" w:cstheme="majorBidi"/>
          <w:szCs w:val="24"/>
        </w:rPr>
        <w:t xml:space="preserve">(ii) </w:t>
      </w:r>
      <w:r w:rsidRPr="0074308D">
        <w:rPr>
          <w:rFonts w:asciiTheme="majorBidi" w:hAnsiTheme="majorBidi" w:cstheme="majorBidi"/>
          <w:szCs w:val="24"/>
        </w:rPr>
        <w:tab/>
        <w:t xml:space="preserve">se livre </w:t>
      </w:r>
      <w:r w:rsidRPr="0074308D">
        <w:rPr>
          <w:rFonts w:asciiTheme="majorBidi" w:hAnsiTheme="majorBidi" w:cstheme="majorBidi"/>
          <w:color w:val="000000"/>
          <w:szCs w:val="24"/>
        </w:rPr>
        <w:t>à des « manœuvres frauduleuses » quiconque agit, ou dénature des faits, délibérément ou par négligence grave,</w:t>
      </w:r>
      <w:r w:rsidRPr="0074308D">
        <w:rPr>
          <w:rFonts w:asciiTheme="majorBidi" w:hAnsiTheme="majorBidi" w:cstheme="majorBidi"/>
          <w:b/>
          <w:i/>
          <w:color w:val="000000"/>
          <w:szCs w:val="24"/>
        </w:rPr>
        <w:t xml:space="preserve"> </w:t>
      </w:r>
      <w:r w:rsidRPr="0074308D">
        <w:rPr>
          <w:rFonts w:asciiTheme="majorBidi" w:hAnsiTheme="majorBidi" w:cstheme="majorBidi"/>
          <w:color w:val="000000"/>
          <w:szCs w:val="24"/>
        </w:rPr>
        <w:t>ou tente d’induire en erreur une personne ou une entité afin d’en retirer un avantage financier ou de toute autre nature, ou se dérober à une obligation</w:t>
      </w:r>
      <w:r w:rsidRPr="0074308D">
        <w:rPr>
          <w:rFonts w:asciiTheme="majorBidi" w:hAnsiTheme="majorBidi" w:cstheme="majorBidi"/>
          <w:szCs w:val="24"/>
        </w:rPr>
        <w:t> ;</w:t>
      </w:r>
    </w:p>
    <w:p w14:paraId="345E8D93" w14:textId="77777777" w:rsidR="00B92071" w:rsidRPr="0074308D" w:rsidRDefault="00B92071" w:rsidP="00B92071">
      <w:pPr>
        <w:tabs>
          <w:tab w:val="left" w:pos="1692"/>
        </w:tabs>
        <w:spacing w:after="120"/>
        <w:ind w:left="1692" w:hanging="540"/>
        <w:jc w:val="both"/>
        <w:rPr>
          <w:rFonts w:asciiTheme="majorBidi" w:hAnsiTheme="majorBidi" w:cstheme="majorBidi"/>
          <w:szCs w:val="24"/>
        </w:rPr>
      </w:pPr>
      <w:r w:rsidRPr="0074308D">
        <w:rPr>
          <w:rFonts w:asciiTheme="majorBidi" w:hAnsiTheme="majorBidi" w:cstheme="majorBidi"/>
          <w:color w:val="000000"/>
          <w:szCs w:val="24"/>
        </w:rPr>
        <w:t>(iii)</w:t>
      </w:r>
      <w:r w:rsidRPr="0074308D">
        <w:rPr>
          <w:rFonts w:asciiTheme="majorBidi" w:hAnsiTheme="majorBidi" w:cstheme="majorBidi"/>
          <w:color w:val="000000"/>
          <w:szCs w:val="24"/>
        </w:rPr>
        <w:tab/>
        <w:t>se livrent à des « manœuvres collusoires » les personnes ou entités qui s’entendent afin d’atteindre un objectif illicite, notamment en influant indûment sur l’action d’autres personnes ou entités</w:t>
      </w:r>
      <w:r w:rsidRPr="0074308D">
        <w:rPr>
          <w:rFonts w:asciiTheme="majorBidi" w:hAnsiTheme="majorBidi" w:cstheme="majorBidi"/>
          <w:szCs w:val="24"/>
        </w:rPr>
        <w:t> ;</w:t>
      </w:r>
    </w:p>
    <w:p w14:paraId="2A69FFA5" w14:textId="77777777" w:rsidR="00B92071" w:rsidRPr="0074308D" w:rsidRDefault="00B92071" w:rsidP="00B92071">
      <w:pPr>
        <w:tabs>
          <w:tab w:val="left" w:pos="1692"/>
        </w:tabs>
        <w:spacing w:after="120"/>
        <w:ind w:left="1692" w:hanging="540"/>
        <w:jc w:val="both"/>
        <w:rPr>
          <w:rFonts w:asciiTheme="majorBidi" w:hAnsiTheme="majorBidi" w:cstheme="majorBidi"/>
          <w:szCs w:val="24"/>
        </w:rPr>
      </w:pPr>
      <w:r w:rsidRPr="0074308D">
        <w:rPr>
          <w:rFonts w:asciiTheme="majorBidi" w:hAnsiTheme="majorBidi" w:cstheme="majorBidi"/>
          <w:szCs w:val="24"/>
        </w:rPr>
        <w:t xml:space="preserve">(iv) </w:t>
      </w:r>
      <w:r w:rsidRPr="0074308D">
        <w:rPr>
          <w:rFonts w:asciiTheme="majorBidi" w:hAnsiTheme="majorBidi" w:cstheme="majorBidi"/>
          <w:szCs w:val="24"/>
        </w:rPr>
        <w:tab/>
        <w:t>se livre à des « manœuvres coercitives » quiconque nuit ou porte préjudice, ou menace de nuire ou de porter préjudice, directement ou indirectement, à une personne ou à ses biens en vue d’en influer indûment les actions de cette personne ou entité ; et</w:t>
      </w:r>
    </w:p>
    <w:p w14:paraId="3F811C1B" w14:textId="77777777" w:rsidR="00B92071" w:rsidRPr="0074308D" w:rsidRDefault="00B92071" w:rsidP="00B92071">
      <w:pPr>
        <w:spacing w:after="120"/>
        <w:ind w:left="1701" w:hanging="567"/>
        <w:jc w:val="both"/>
        <w:rPr>
          <w:rFonts w:asciiTheme="majorBidi" w:hAnsiTheme="majorBidi" w:cstheme="majorBidi"/>
          <w:color w:val="000000"/>
          <w:szCs w:val="24"/>
        </w:rPr>
      </w:pPr>
      <w:r w:rsidRPr="0074308D">
        <w:rPr>
          <w:rFonts w:asciiTheme="majorBidi" w:hAnsiTheme="majorBidi" w:cstheme="majorBidi"/>
          <w:color w:val="000000"/>
          <w:szCs w:val="24"/>
        </w:rPr>
        <w:t xml:space="preserve">(v) </w:t>
      </w:r>
      <w:r w:rsidRPr="0074308D">
        <w:rPr>
          <w:rFonts w:asciiTheme="majorBidi" w:hAnsiTheme="majorBidi" w:cstheme="majorBidi"/>
          <w:color w:val="000000"/>
          <w:szCs w:val="24"/>
        </w:rPr>
        <w:tab/>
        <w:t>et se livre à des « manœuvres obstructives »</w:t>
      </w:r>
    </w:p>
    <w:p w14:paraId="5720165E" w14:textId="77777777" w:rsidR="00B92071" w:rsidRPr="0074308D" w:rsidRDefault="00B92071" w:rsidP="00B92071">
      <w:pPr>
        <w:tabs>
          <w:tab w:val="left" w:pos="2268"/>
        </w:tabs>
        <w:spacing w:after="120"/>
        <w:ind w:left="2268" w:hanging="569"/>
        <w:jc w:val="both"/>
        <w:rPr>
          <w:rFonts w:asciiTheme="majorBidi" w:hAnsiTheme="majorBidi" w:cstheme="majorBidi"/>
          <w:color w:val="000000"/>
          <w:szCs w:val="24"/>
        </w:rPr>
      </w:pPr>
      <w:r w:rsidRPr="0074308D">
        <w:rPr>
          <w:rFonts w:asciiTheme="majorBidi" w:hAnsiTheme="majorBidi" w:cstheme="majorBidi"/>
          <w:color w:val="000000"/>
          <w:szCs w:val="24"/>
        </w:rPr>
        <w:t>(a)</w:t>
      </w:r>
      <w:r w:rsidRPr="0074308D">
        <w:rPr>
          <w:rFonts w:asciiTheme="majorBidi" w:hAnsiTheme="majorBidi" w:cstheme="majorBidi"/>
          <w:color w:val="000000"/>
          <w:szCs w:val="24"/>
        </w:rPr>
        <w:tab/>
        <w:t>quiconque détruit, falsifie, altère ou dissimule délibérément les preuves sur lesquelles se base une enquête de la Banque en matière de corruption ou de manœuvres frauduleuses, coercitives ou collusives, ou fait de fausses déclarations à ses enquêteurs destinées à entraver son enquête ; ou bien menace,</w:t>
      </w:r>
      <w:r w:rsidRPr="0074308D">
        <w:rPr>
          <w:rFonts w:asciiTheme="majorBidi" w:hAnsiTheme="majorBidi" w:cstheme="majorBidi"/>
          <w:b/>
          <w:color w:val="000000"/>
          <w:szCs w:val="24"/>
        </w:rPr>
        <w:t xml:space="preserve"> </w:t>
      </w:r>
      <w:r w:rsidRPr="0074308D">
        <w:rPr>
          <w:rFonts w:asciiTheme="majorBidi" w:hAnsiTheme="majorBidi" w:cstheme="majorBidi"/>
          <w:color w:val="000000"/>
          <w:szCs w:val="24"/>
        </w:rPr>
        <w:t xml:space="preserve">harcèle ou intimide quelqu’un aux fins de l’empêcher de faire part d’informations relatives à cette enquête, ou bien de poursuivre l’enquête ; ou </w:t>
      </w:r>
    </w:p>
    <w:p w14:paraId="0506F6D5" w14:textId="77777777" w:rsidR="00B92071" w:rsidRPr="0074308D" w:rsidRDefault="00B92071" w:rsidP="00B92071">
      <w:pPr>
        <w:tabs>
          <w:tab w:val="left" w:pos="576"/>
          <w:tab w:val="left" w:pos="2268"/>
        </w:tabs>
        <w:spacing w:after="120"/>
        <w:ind w:left="2268" w:hanging="497"/>
        <w:jc w:val="both"/>
        <w:rPr>
          <w:rFonts w:asciiTheme="majorBidi" w:hAnsiTheme="majorBidi" w:cstheme="majorBidi"/>
          <w:szCs w:val="24"/>
        </w:rPr>
      </w:pPr>
      <w:r w:rsidRPr="0074308D">
        <w:rPr>
          <w:rFonts w:asciiTheme="majorBidi" w:hAnsiTheme="majorBidi" w:cstheme="majorBidi"/>
          <w:color w:val="000000"/>
          <w:szCs w:val="24"/>
        </w:rPr>
        <w:t xml:space="preserve">(b) </w:t>
      </w:r>
      <w:r w:rsidRPr="0074308D">
        <w:rPr>
          <w:rFonts w:asciiTheme="majorBidi" w:hAnsiTheme="majorBidi" w:cstheme="majorBidi"/>
          <w:color w:val="000000"/>
          <w:szCs w:val="24"/>
        </w:rPr>
        <w:tab/>
        <w:t>celui qui entrave délibérément l’exercice par la Banque de son droit d’examen tel que stipulé au paragraphe (e) ci-dessous</w:t>
      </w:r>
      <w:r w:rsidRPr="0074308D">
        <w:rPr>
          <w:rFonts w:asciiTheme="majorBidi" w:hAnsiTheme="majorBidi" w:cstheme="majorBidi"/>
          <w:szCs w:val="24"/>
        </w:rPr>
        <w:t> ; et</w:t>
      </w:r>
    </w:p>
    <w:p w14:paraId="77380552" w14:textId="77777777" w:rsidR="00B92071" w:rsidRPr="0074308D" w:rsidRDefault="00B92071" w:rsidP="000B4A01">
      <w:pPr>
        <w:pStyle w:val="Corpsdetexte"/>
        <w:numPr>
          <w:ilvl w:val="0"/>
          <w:numId w:val="98"/>
        </w:numPr>
        <w:tabs>
          <w:tab w:val="left" w:pos="576"/>
        </w:tabs>
        <w:spacing w:after="200"/>
        <w:ind w:left="1152" w:hanging="576"/>
        <w:rPr>
          <w:rFonts w:asciiTheme="majorBidi" w:hAnsiTheme="majorBidi" w:cstheme="majorBidi"/>
          <w:szCs w:val="24"/>
          <w:lang w:val="fr-FR"/>
        </w:rPr>
      </w:pPr>
      <w:r w:rsidRPr="0074308D">
        <w:rPr>
          <w:rFonts w:asciiTheme="majorBidi" w:hAnsiTheme="majorBidi" w:cstheme="majorBidi"/>
          <w:szCs w:val="24"/>
          <w:lang w:val="fr-FR"/>
        </w:rPr>
        <w:t xml:space="preserve">rejettera la proposition d’attribution du marché si elle établit que le soumissionnaire auquel il est recommandé d’attribuer le marché est coupable de corruption, directement ou par l’intermédiaire d’un agent, ou s’est livré à des manœuvres frauduleuses, collusoires, coercitives ou obstructives en vue de l’obtention de ce marché ; </w:t>
      </w:r>
    </w:p>
    <w:p w14:paraId="3B31009E" w14:textId="77777777" w:rsidR="00B92071" w:rsidRPr="0074308D" w:rsidRDefault="00B92071" w:rsidP="000B4A01">
      <w:pPr>
        <w:pStyle w:val="Corpsdetexte"/>
        <w:numPr>
          <w:ilvl w:val="0"/>
          <w:numId w:val="98"/>
        </w:numPr>
        <w:tabs>
          <w:tab w:val="left" w:pos="576"/>
        </w:tabs>
        <w:spacing w:after="200"/>
        <w:ind w:left="1170" w:hanging="576"/>
        <w:rPr>
          <w:rFonts w:asciiTheme="majorBidi" w:hAnsiTheme="majorBidi" w:cstheme="majorBidi"/>
          <w:szCs w:val="24"/>
          <w:lang w:val="fr-FR"/>
        </w:rPr>
      </w:pPr>
      <w:r w:rsidRPr="0074308D">
        <w:rPr>
          <w:rFonts w:asciiTheme="majorBidi" w:hAnsiTheme="majorBidi" w:cstheme="majorBidi"/>
          <w:szCs w:val="24"/>
          <w:lang w:val="fr-FR"/>
        </w:rPr>
        <w:t xml:space="preserve">outre les mesures coercitives définies dans l’Accord de Financement, pourra décider d’autres actions appropriées, y compris déclarer la passation du marché non-conforme si elle détermine, à un moment quelconque, que les représentants de l’Emprunteur ou d’un bénéficiaire du financement s’est livré à la corruption ou à des manœuvres frauduleuses, collusoires, coercitives ou obstructives pendant la procédure de passation du marché ou l’exécution du marché sans que l’Emprunteur ait pris, en temps voulu et à la satisfaction de la Banque, les mesures nécessaires pour remédier à cette situation , y compris en manquant à son devoir d’informer la Banque lorsqu’il a eu connaissance </w:t>
      </w:r>
      <w:r w:rsidRPr="0074308D">
        <w:rPr>
          <w:rFonts w:asciiTheme="majorBidi" w:hAnsiTheme="majorBidi" w:cstheme="majorBidi"/>
          <w:color w:val="000000"/>
          <w:szCs w:val="24"/>
          <w:lang w:val="fr-FR"/>
        </w:rPr>
        <w:t>desdites pratiques</w:t>
      </w:r>
      <w:r w:rsidRPr="0074308D">
        <w:rPr>
          <w:rFonts w:asciiTheme="majorBidi" w:hAnsiTheme="majorBidi" w:cstheme="majorBidi"/>
          <w:szCs w:val="24"/>
          <w:lang w:val="fr-FR"/>
        </w:rPr>
        <w:t> ;</w:t>
      </w:r>
    </w:p>
    <w:p w14:paraId="61F1818B" w14:textId="77777777" w:rsidR="00B92071" w:rsidRPr="0074308D" w:rsidRDefault="00B92071" w:rsidP="000B4A01">
      <w:pPr>
        <w:pStyle w:val="Corpsdetexte"/>
        <w:numPr>
          <w:ilvl w:val="0"/>
          <w:numId w:val="98"/>
        </w:numPr>
        <w:tabs>
          <w:tab w:val="left" w:pos="576"/>
        </w:tabs>
        <w:spacing w:after="200"/>
        <w:ind w:left="1170" w:hanging="576"/>
        <w:rPr>
          <w:rFonts w:asciiTheme="majorBidi" w:hAnsiTheme="majorBidi" w:cstheme="majorBidi"/>
          <w:szCs w:val="24"/>
          <w:lang w:val="fr-FR"/>
        </w:rPr>
      </w:pPr>
      <w:r w:rsidRPr="0074308D">
        <w:rPr>
          <w:rFonts w:asciiTheme="majorBidi" w:hAnsiTheme="majorBidi" w:cstheme="majorBidi"/>
          <w:szCs w:val="24"/>
          <w:lang w:val="fr-FR"/>
        </w:rPr>
        <w:t>sanctionnera une entreprise ou un individu, dans le cadre des Directives Anti-Corruption de la Banque et conformément aux règles et procédures de sanctions applicables du Groupe de la Banque, y compris en déclarant publiquement l’exclusion de l’entreprise ou de l’individu pour une période indéfinie ou déterminée (i) de l’attribution d’un marché financé par la Banque ou de pouvoir en bénéficier financièrement ou de toute autre manière</w:t>
      </w:r>
      <w:r w:rsidRPr="0074308D">
        <w:rPr>
          <w:rStyle w:val="Appelnotedebasdep"/>
          <w:rFonts w:asciiTheme="majorBidi" w:hAnsiTheme="majorBidi" w:cstheme="majorBidi"/>
          <w:szCs w:val="24"/>
          <w:lang w:val="fr-FR"/>
        </w:rPr>
        <w:footnoteReference w:id="12"/>
      </w:r>
      <w:r w:rsidRPr="0074308D">
        <w:rPr>
          <w:rFonts w:asciiTheme="majorBidi" w:hAnsiTheme="majorBidi" w:cstheme="majorBidi"/>
          <w:szCs w:val="24"/>
          <w:lang w:val="fr-FR"/>
        </w:rPr>
        <w:t xml:space="preserve"> (ii) de la participation</w:t>
      </w:r>
      <w:r w:rsidRPr="0074308D">
        <w:rPr>
          <w:rStyle w:val="Appelnotedebasdep"/>
          <w:rFonts w:asciiTheme="majorBidi" w:hAnsiTheme="majorBidi" w:cstheme="majorBidi"/>
          <w:szCs w:val="24"/>
          <w:lang w:val="fr-FR"/>
        </w:rPr>
        <w:footnoteReference w:id="13"/>
      </w:r>
      <w:r w:rsidRPr="0074308D">
        <w:rPr>
          <w:rFonts w:asciiTheme="majorBidi" w:hAnsiTheme="majorBidi" w:cstheme="majorBidi"/>
          <w:szCs w:val="24"/>
          <w:lang w:val="fr-FR"/>
        </w:rPr>
        <w:t xml:space="preserve"> comme sous-traitant, consultant, fabricant ou fournisseur de biens ou prestataire de services désigné d’une entreprise par ailleurs éligible à l’attribution d’un marché financé par la Banque ; et (ii) du bénéfice du versement de fonds émanant d’un prêt de la Banque ou de participer d’une autre manière à la préparation ou à la mise en œuvre d’un projet financé par la Banque ; </w:t>
      </w:r>
    </w:p>
    <w:p w14:paraId="09038AAA" w14:textId="77777777" w:rsidR="00B92071" w:rsidRPr="0074308D" w:rsidRDefault="00B92071" w:rsidP="000B4A01">
      <w:pPr>
        <w:pStyle w:val="Corpsdetexte"/>
        <w:numPr>
          <w:ilvl w:val="0"/>
          <w:numId w:val="98"/>
        </w:numPr>
        <w:tabs>
          <w:tab w:val="left" w:pos="576"/>
        </w:tabs>
        <w:spacing w:after="200"/>
        <w:ind w:left="1170" w:hanging="720"/>
        <w:rPr>
          <w:rFonts w:asciiTheme="majorBidi" w:hAnsiTheme="majorBidi" w:cstheme="majorBidi"/>
          <w:szCs w:val="24"/>
          <w:lang w:val="fr-FR"/>
        </w:rPr>
      </w:pPr>
      <w:r w:rsidRPr="0074308D">
        <w:rPr>
          <w:rFonts w:asciiTheme="majorBidi" w:hAnsiTheme="majorBidi" w:cstheme="majorBidi"/>
          <w:szCs w:val="24"/>
          <w:lang w:val="fr-FR"/>
        </w:rPr>
        <w:t>exigera que les dossiers d’appel d’offres et les marchés financés par la Banque contiennent une disposition requérant des soumissionnaires (candidats/proposants), consultants, fournisseurs et entrepreneurs, sous-traitants, prestataires de services, fournisseurs, agents, et leur personnel qu’ils autorisent la Banque à inspecter</w:t>
      </w:r>
      <w:r w:rsidRPr="0074308D">
        <w:rPr>
          <w:rStyle w:val="Appelnotedebasdep"/>
          <w:rFonts w:asciiTheme="majorBidi" w:hAnsiTheme="majorBidi" w:cstheme="majorBidi"/>
          <w:szCs w:val="24"/>
          <w:lang w:val="fr-FR"/>
        </w:rPr>
        <w:footnoteReference w:id="14"/>
      </w:r>
      <w:r w:rsidRPr="0074308D">
        <w:rPr>
          <w:rFonts w:asciiTheme="majorBidi" w:hAnsiTheme="majorBidi" w:cstheme="majorBidi"/>
          <w:szCs w:val="24"/>
          <w:lang w:val="fr-FR"/>
        </w:rPr>
        <w:t xml:space="preserve"> les documents et pièces comptables et autres documents relatifs à la passation du marché, la sélection et/ou</w:t>
      </w:r>
      <w:r w:rsidRPr="0074308D" w:rsidDel="00EC0659">
        <w:rPr>
          <w:rFonts w:asciiTheme="majorBidi" w:hAnsiTheme="majorBidi" w:cstheme="majorBidi"/>
          <w:szCs w:val="24"/>
          <w:lang w:val="fr-FR"/>
        </w:rPr>
        <w:t xml:space="preserve"> </w:t>
      </w:r>
      <w:r w:rsidRPr="0074308D">
        <w:rPr>
          <w:rFonts w:asciiTheme="majorBidi" w:hAnsiTheme="majorBidi" w:cstheme="majorBidi"/>
          <w:szCs w:val="24"/>
          <w:lang w:val="fr-FR"/>
        </w:rPr>
        <w:t xml:space="preserve">à l’exécution du marché et à les soumettre pour vérification à des auditeurs désignés par la Banque. </w:t>
      </w:r>
    </w:p>
    <w:p w14:paraId="67EB5513" w14:textId="77777777" w:rsidR="00B92071" w:rsidRPr="0074308D" w:rsidRDefault="00B92071" w:rsidP="00B92071">
      <w:pPr>
        <w:rPr>
          <w:rFonts w:asciiTheme="majorBidi" w:hAnsiTheme="majorBidi" w:cstheme="majorBidi"/>
          <w:szCs w:val="24"/>
        </w:rPr>
      </w:pPr>
    </w:p>
    <w:p w14:paraId="4A2BB862" w14:textId="77777777" w:rsidR="00B92071" w:rsidRPr="0074308D" w:rsidRDefault="00B92071" w:rsidP="00B92071">
      <w:pPr>
        <w:ind w:right="43"/>
        <w:jc w:val="both"/>
        <w:rPr>
          <w:rFonts w:asciiTheme="majorBidi" w:hAnsiTheme="majorBidi" w:cstheme="majorBidi"/>
        </w:rPr>
      </w:pPr>
    </w:p>
    <w:p w14:paraId="335E508F" w14:textId="77777777" w:rsidR="00940BF3" w:rsidRPr="00CE6A66" w:rsidRDefault="00940BF3">
      <w:pPr>
        <w:pStyle w:val="Sous-titre"/>
        <w:rPr>
          <w:sz w:val="40"/>
          <w:lang w:val="fr-FR"/>
        </w:rPr>
        <w:sectPr w:rsidR="00940BF3" w:rsidRPr="00CE6A66" w:rsidSect="008C29DE">
          <w:headerReference w:type="even" r:id="rId77"/>
          <w:headerReference w:type="default" r:id="rId78"/>
          <w:endnotePr>
            <w:numFmt w:val="decimal"/>
            <w:numRestart w:val="eachSect"/>
          </w:endnotePr>
          <w:pgSz w:w="12240" w:h="15840" w:code="1"/>
          <w:pgMar w:top="1440" w:right="1440" w:bottom="1440" w:left="1440" w:header="720" w:footer="720" w:gutter="0"/>
          <w:cols w:space="720"/>
          <w:docGrid w:linePitch="326"/>
        </w:sectPr>
      </w:pPr>
    </w:p>
    <w:p w14:paraId="3C036884" w14:textId="07830C61" w:rsidR="000742E6" w:rsidRDefault="000742E6" w:rsidP="000742E6">
      <w:pPr>
        <w:jc w:val="center"/>
        <w:rPr>
          <w:b/>
          <w:sz w:val="44"/>
          <w:szCs w:val="44"/>
        </w:rPr>
      </w:pPr>
      <w:bookmarkStart w:id="494" w:name="_Toc77392475"/>
      <w:bookmarkStart w:id="495" w:name="_Toc382929431"/>
      <w:r>
        <w:rPr>
          <w:b/>
          <w:sz w:val="44"/>
          <w:szCs w:val="44"/>
        </w:rPr>
        <w:t>Accord-Cadre – Annexes</w:t>
      </w:r>
    </w:p>
    <w:p w14:paraId="1BBA0FB7" w14:textId="77777777" w:rsidR="000742E6" w:rsidRDefault="000742E6" w:rsidP="000742E6">
      <w:pPr>
        <w:jc w:val="center"/>
        <w:rPr>
          <w:b/>
          <w:sz w:val="44"/>
          <w:szCs w:val="44"/>
        </w:rPr>
      </w:pPr>
    </w:p>
    <w:p w14:paraId="15D60A93" w14:textId="134408F0" w:rsidR="00253723" w:rsidRPr="0006129D" w:rsidRDefault="000742E6" w:rsidP="00B90B3B">
      <w:pPr>
        <w:pStyle w:val="Sous-titre"/>
        <w:rPr>
          <w:lang w:val="fr-FR"/>
        </w:rPr>
      </w:pPr>
      <w:bookmarkStart w:id="496" w:name="_Toc139012414"/>
      <w:r w:rsidRPr="0006129D">
        <w:rPr>
          <w:lang w:val="fr-FR"/>
        </w:rPr>
        <w:t>A</w:t>
      </w:r>
      <w:r w:rsidR="008405EA" w:rsidRPr="0006129D">
        <w:rPr>
          <w:lang w:val="fr-FR"/>
        </w:rPr>
        <w:t>NNEXE</w:t>
      </w:r>
      <w:r w:rsidRPr="0006129D">
        <w:rPr>
          <w:lang w:val="fr-FR"/>
        </w:rPr>
        <w:t xml:space="preserve"> </w:t>
      </w:r>
      <w:r w:rsidR="006C3A33" w:rsidRPr="0006129D">
        <w:rPr>
          <w:lang w:val="fr-FR"/>
        </w:rPr>
        <w:t>1:</w:t>
      </w:r>
      <w:r w:rsidRPr="0006129D">
        <w:rPr>
          <w:lang w:val="fr-FR"/>
        </w:rPr>
        <w:t xml:space="preserve"> </w:t>
      </w:r>
      <w:r w:rsidR="00E57706" w:rsidRPr="0006129D">
        <w:rPr>
          <w:lang w:val="fr-FR"/>
        </w:rPr>
        <w:t>Besoins d’Acquisitions</w:t>
      </w:r>
      <w:bookmarkEnd w:id="496"/>
    </w:p>
    <w:p w14:paraId="71B59A48" w14:textId="77777777" w:rsidR="00253723" w:rsidRDefault="00253723" w:rsidP="000742E6">
      <w:pPr>
        <w:jc w:val="center"/>
        <w:rPr>
          <w:b/>
          <w:sz w:val="44"/>
          <w:szCs w:val="44"/>
        </w:rPr>
      </w:pPr>
    </w:p>
    <w:p w14:paraId="12F90AFA" w14:textId="4E335ADE" w:rsidR="00CC4245" w:rsidRDefault="00253723" w:rsidP="000742E6">
      <w:pPr>
        <w:jc w:val="center"/>
        <w:rPr>
          <w:bCs/>
          <w:i/>
          <w:iCs/>
          <w:szCs w:val="24"/>
        </w:rPr>
      </w:pPr>
      <w:r w:rsidRPr="001B6AD0">
        <w:rPr>
          <w:bCs/>
          <w:i/>
          <w:iCs/>
          <w:szCs w:val="24"/>
        </w:rPr>
        <w:t xml:space="preserve">[insérer l’annexe sur les </w:t>
      </w:r>
      <w:r w:rsidR="00AD7F9B">
        <w:rPr>
          <w:bCs/>
          <w:i/>
          <w:iCs/>
          <w:szCs w:val="24"/>
        </w:rPr>
        <w:t>besoin</w:t>
      </w:r>
      <w:r w:rsidR="00AD7F9B" w:rsidRPr="001B6AD0">
        <w:rPr>
          <w:bCs/>
          <w:i/>
          <w:iCs/>
          <w:szCs w:val="24"/>
        </w:rPr>
        <w:t xml:space="preserve">s </w:t>
      </w:r>
      <w:r w:rsidR="005843B7">
        <w:rPr>
          <w:bCs/>
          <w:i/>
          <w:iCs/>
          <w:szCs w:val="24"/>
        </w:rPr>
        <w:t xml:space="preserve">d’acquisitions, </w:t>
      </w:r>
      <w:r w:rsidR="00E928A1" w:rsidRPr="001B6AD0">
        <w:rPr>
          <w:bCs/>
          <w:i/>
          <w:iCs/>
          <w:szCs w:val="24"/>
        </w:rPr>
        <w:t>par ex :]</w:t>
      </w:r>
    </w:p>
    <w:p w14:paraId="2CC33C99" w14:textId="77777777" w:rsidR="00CC4245" w:rsidRDefault="00CC4245" w:rsidP="000742E6">
      <w:pPr>
        <w:jc w:val="center"/>
        <w:rPr>
          <w:bCs/>
          <w:i/>
          <w:iCs/>
          <w:szCs w:val="24"/>
        </w:rPr>
      </w:pPr>
    </w:p>
    <w:p w14:paraId="063B11D8" w14:textId="77777777" w:rsidR="00CC4245" w:rsidRPr="00CF0460" w:rsidRDefault="00CC4245" w:rsidP="00CC4245">
      <w:pPr>
        <w:rPr>
          <w:b/>
          <w:sz w:val="28"/>
          <w:szCs w:val="28"/>
        </w:rPr>
      </w:pPr>
      <w:r w:rsidRPr="00CF0460">
        <w:rPr>
          <w:b/>
          <w:sz w:val="28"/>
          <w:szCs w:val="28"/>
          <w:lang w:val="fr"/>
        </w:rPr>
        <w:t>Contenu</w:t>
      </w:r>
    </w:p>
    <w:p w14:paraId="23282CE4" w14:textId="73AE2122" w:rsidR="00CC4245" w:rsidRPr="00D05020" w:rsidRDefault="00CC4245" w:rsidP="00CC4245">
      <w:pPr>
        <w:numPr>
          <w:ilvl w:val="3"/>
          <w:numId w:val="184"/>
        </w:numPr>
        <w:spacing w:before="100" w:beforeAutospacing="1" w:after="120"/>
        <w:ind w:left="360"/>
        <w:rPr>
          <w:i/>
          <w:iCs/>
        </w:rPr>
      </w:pPr>
      <w:r w:rsidRPr="00071D10">
        <w:rPr>
          <w:lang w:val="fr"/>
        </w:rPr>
        <w:t xml:space="preserve">Liste des </w:t>
      </w:r>
      <w:r w:rsidR="000D60E5">
        <w:rPr>
          <w:lang w:val="fr"/>
        </w:rPr>
        <w:t>Fournitures</w:t>
      </w:r>
      <w:r w:rsidRPr="00BA2F93">
        <w:rPr>
          <w:i/>
          <w:iCs/>
          <w:lang w:val="fr"/>
        </w:rPr>
        <w:t xml:space="preserve"> [conforme aux formulaires de bordereau des prix]</w:t>
      </w:r>
    </w:p>
    <w:p w14:paraId="574EDAC1" w14:textId="2295E52D" w:rsidR="00CC4245" w:rsidRPr="00D05020" w:rsidRDefault="00CC4245" w:rsidP="00CC4245">
      <w:pPr>
        <w:numPr>
          <w:ilvl w:val="3"/>
          <w:numId w:val="184"/>
        </w:numPr>
        <w:spacing w:before="100" w:beforeAutospacing="1" w:after="120"/>
        <w:ind w:left="360"/>
      </w:pPr>
      <w:r w:rsidRPr="00071D10">
        <w:rPr>
          <w:noProof/>
          <w:lang w:val="fr"/>
        </w:rPr>
        <w:t xml:space="preserve">Liste des </w:t>
      </w:r>
      <w:r w:rsidR="00D53A25">
        <w:rPr>
          <w:noProof/>
          <w:lang w:val="fr"/>
        </w:rPr>
        <w:t>S</w:t>
      </w:r>
      <w:r w:rsidRPr="00071D10">
        <w:rPr>
          <w:noProof/>
          <w:lang w:val="fr"/>
        </w:rPr>
        <w:t xml:space="preserve">ervices connexes </w:t>
      </w:r>
      <w:r w:rsidRPr="00BA2F93">
        <w:rPr>
          <w:i/>
          <w:iCs/>
          <w:noProof/>
          <w:lang w:val="fr"/>
        </w:rPr>
        <w:t>[conforme aux barèmes de prix]</w:t>
      </w:r>
    </w:p>
    <w:p w14:paraId="072AF33C" w14:textId="77777777" w:rsidR="00CC4245" w:rsidRDefault="00CC4245" w:rsidP="00CC4245">
      <w:pPr>
        <w:numPr>
          <w:ilvl w:val="3"/>
          <w:numId w:val="184"/>
        </w:numPr>
        <w:spacing w:before="100" w:beforeAutospacing="1" w:after="120"/>
        <w:ind w:left="360"/>
        <w:rPr>
          <w:noProof/>
        </w:rPr>
      </w:pPr>
      <w:r w:rsidRPr="00071D10">
        <w:rPr>
          <w:noProof/>
          <w:lang w:val="fr"/>
        </w:rPr>
        <w:t>Spécifications techniques</w:t>
      </w:r>
    </w:p>
    <w:p w14:paraId="15C20577" w14:textId="0070DE5B" w:rsidR="00CC4245" w:rsidRPr="00D05020" w:rsidRDefault="00CC4245" w:rsidP="00CC4245">
      <w:pPr>
        <w:spacing w:after="120"/>
        <w:ind w:left="360"/>
        <w:jc w:val="both"/>
        <w:rPr>
          <w:i/>
          <w:iCs/>
        </w:rPr>
      </w:pPr>
      <w:r w:rsidRPr="00071D10">
        <w:rPr>
          <w:i/>
          <w:iCs/>
          <w:lang w:val="fr"/>
        </w:rPr>
        <w:t>Les spécifications techniques doivent décrire en détail les exigences concernant, sans toutefois s’y limiter, les éléments suivants</w:t>
      </w:r>
      <w:r w:rsidR="007971C4">
        <w:rPr>
          <w:i/>
          <w:iCs/>
          <w:lang w:val="fr"/>
        </w:rPr>
        <w:t xml:space="preserve"> </w:t>
      </w:r>
      <w:r w:rsidRPr="00071D10">
        <w:rPr>
          <w:i/>
          <w:iCs/>
          <w:lang w:val="fr"/>
        </w:rPr>
        <w:t>:</w:t>
      </w:r>
    </w:p>
    <w:p w14:paraId="4F585057" w14:textId="77777777" w:rsidR="00CC4245" w:rsidRPr="00071D10" w:rsidRDefault="00CC4245" w:rsidP="00CC4245">
      <w:pPr>
        <w:numPr>
          <w:ilvl w:val="0"/>
          <w:numId w:val="185"/>
        </w:numPr>
        <w:spacing w:after="120"/>
        <w:jc w:val="both"/>
        <w:rPr>
          <w:i/>
          <w:iCs/>
        </w:rPr>
      </w:pPr>
      <w:r w:rsidRPr="00071D10">
        <w:rPr>
          <w:i/>
          <w:iCs/>
          <w:lang w:val="fr"/>
        </w:rPr>
        <w:t xml:space="preserve">Normes </w:t>
      </w:r>
    </w:p>
    <w:p w14:paraId="0A0EF698" w14:textId="71D4C93F" w:rsidR="00CC4245" w:rsidRPr="00071D10" w:rsidRDefault="00CC4245" w:rsidP="00CC4245">
      <w:pPr>
        <w:numPr>
          <w:ilvl w:val="0"/>
          <w:numId w:val="185"/>
        </w:numPr>
        <w:spacing w:after="120"/>
        <w:jc w:val="both"/>
        <w:rPr>
          <w:i/>
          <w:iCs/>
        </w:rPr>
      </w:pPr>
      <w:r w:rsidRPr="00071D10">
        <w:rPr>
          <w:i/>
          <w:iCs/>
          <w:lang w:val="fr"/>
        </w:rPr>
        <w:t xml:space="preserve">tous les </w:t>
      </w:r>
      <w:r w:rsidR="007971C4">
        <w:rPr>
          <w:i/>
          <w:iCs/>
          <w:lang w:val="fr"/>
        </w:rPr>
        <w:t>S</w:t>
      </w:r>
      <w:r w:rsidRPr="00071D10">
        <w:rPr>
          <w:i/>
          <w:iCs/>
          <w:lang w:val="fr"/>
        </w:rPr>
        <w:t xml:space="preserve">ervices connexes requis </w:t>
      </w:r>
    </w:p>
    <w:p w14:paraId="7B16E8A7" w14:textId="77777777" w:rsidR="00CC4245" w:rsidRPr="00D05020" w:rsidRDefault="00CC4245" w:rsidP="00CC4245">
      <w:pPr>
        <w:numPr>
          <w:ilvl w:val="0"/>
          <w:numId w:val="185"/>
        </w:numPr>
        <w:spacing w:after="120"/>
        <w:jc w:val="both"/>
        <w:rPr>
          <w:i/>
          <w:iCs/>
        </w:rPr>
      </w:pPr>
      <w:r w:rsidRPr="00071D10">
        <w:rPr>
          <w:i/>
          <w:iCs/>
          <w:lang w:val="fr"/>
        </w:rPr>
        <w:t>tous les essais et inspections requis</w:t>
      </w:r>
    </w:p>
    <w:p w14:paraId="38E83ACA" w14:textId="1F9FF541" w:rsidR="00CC4245" w:rsidRPr="00D05020" w:rsidRDefault="00CC4245" w:rsidP="00CC4245">
      <w:pPr>
        <w:pStyle w:val="Paragraphedeliste"/>
        <w:numPr>
          <w:ilvl w:val="0"/>
          <w:numId w:val="185"/>
        </w:numPr>
        <w:tabs>
          <w:tab w:val="left" w:pos="1440"/>
        </w:tabs>
        <w:suppressAutoHyphens w:val="0"/>
        <w:overflowPunct/>
        <w:autoSpaceDE/>
        <w:autoSpaceDN/>
        <w:adjustRightInd/>
        <w:spacing w:after="120"/>
        <w:textAlignment w:val="auto"/>
        <w:rPr>
          <w:i/>
          <w:iCs/>
        </w:rPr>
      </w:pPr>
      <w:r w:rsidRPr="00DF3F63">
        <w:rPr>
          <w:i/>
          <w:iCs/>
          <w:lang w:val="fr"/>
        </w:rPr>
        <w:t xml:space="preserve">toute garantie fonctionnelle couverte par la </w:t>
      </w:r>
      <w:r w:rsidR="00A361D0">
        <w:rPr>
          <w:i/>
          <w:iCs/>
          <w:lang w:val="fr"/>
        </w:rPr>
        <w:t>G</w:t>
      </w:r>
      <w:r w:rsidRPr="00DF3F63">
        <w:rPr>
          <w:i/>
          <w:iCs/>
          <w:lang w:val="fr"/>
        </w:rPr>
        <w:t>arantie.</w:t>
      </w:r>
    </w:p>
    <w:p w14:paraId="4024356B" w14:textId="320BA76D" w:rsidR="00CC4245" w:rsidRPr="00D05020" w:rsidRDefault="00CC4245" w:rsidP="00CC4245">
      <w:pPr>
        <w:spacing w:after="180"/>
        <w:ind w:left="360"/>
        <w:jc w:val="both"/>
        <w:rPr>
          <w:i/>
          <w:iCs/>
        </w:rPr>
      </w:pPr>
      <w:r w:rsidRPr="00071D10">
        <w:rPr>
          <w:i/>
          <w:iCs/>
          <w:lang w:val="fr"/>
        </w:rPr>
        <w:t xml:space="preserve">[Si un résumé des spécifications techniques doit être fourni, </w:t>
      </w:r>
      <w:r w:rsidR="009074C4">
        <w:rPr>
          <w:i/>
          <w:iCs/>
          <w:lang w:val="fr"/>
        </w:rPr>
        <w:t>l’Agence d’Acquisition</w:t>
      </w:r>
      <w:r>
        <w:rPr>
          <w:i/>
          <w:iCs/>
          <w:lang w:val="fr"/>
        </w:rPr>
        <w:t xml:space="preserve"> </w:t>
      </w:r>
      <w:r w:rsidR="005843B7">
        <w:rPr>
          <w:i/>
          <w:iCs/>
          <w:lang w:val="fr"/>
        </w:rPr>
        <w:t xml:space="preserve">devra </w:t>
      </w:r>
      <w:r w:rsidRPr="00071D10">
        <w:rPr>
          <w:i/>
          <w:iCs/>
          <w:lang w:val="fr"/>
        </w:rPr>
        <w:t>ins</w:t>
      </w:r>
      <w:r w:rsidR="005843B7">
        <w:rPr>
          <w:i/>
          <w:iCs/>
          <w:lang w:val="fr"/>
        </w:rPr>
        <w:t>é</w:t>
      </w:r>
      <w:r w:rsidRPr="00071D10">
        <w:rPr>
          <w:i/>
          <w:iCs/>
          <w:lang w:val="fr"/>
        </w:rPr>
        <w:t>re</w:t>
      </w:r>
      <w:r w:rsidR="005843B7">
        <w:rPr>
          <w:i/>
          <w:iCs/>
          <w:lang w:val="fr"/>
        </w:rPr>
        <w:t>r</w:t>
      </w:r>
      <w:r w:rsidRPr="00071D10">
        <w:rPr>
          <w:i/>
          <w:iCs/>
          <w:lang w:val="fr"/>
        </w:rPr>
        <w:t xml:space="preserve"> </w:t>
      </w:r>
      <w:r w:rsidR="0054695C">
        <w:rPr>
          <w:i/>
          <w:iCs/>
          <w:lang w:val="fr"/>
        </w:rPr>
        <w:t>l</w:t>
      </w:r>
      <w:r w:rsidRPr="00071D10">
        <w:rPr>
          <w:i/>
          <w:iCs/>
          <w:lang w:val="fr"/>
        </w:rPr>
        <w:t xml:space="preserve">es informations dans le tableau ci-dessous. </w:t>
      </w:r>
    </w:p>
    <w:p w14:paraId="48222223" w14:textId="272E08BD" w:rsidR="00CC4245" w:rsidRPr="00D05020" w:rsidRDefault="00CC4245" w:rsidP="00CC4245">
      <w:pPr>
        <w:spacing w:after="180"/>
        <w:ind w:left="540" w:hanging="540"/>
        <w:jc w:val="both"/>
        <w:rPr>
          <w:i/>
          <w:iCs/>
        </w:rPr>
      </w:pPr>
      <w:r>
        <w:rPr>
          <w:b/>
          <w:i/>
          <w:iCs/>
          <w:lang w:val="fr"/>
        </w:rPr>
        <w:t xml:space="preserve">1.3.1 </w:t>
      </w:r>
      <w:r w:rsidRPr="00071D10">
        <w:rPr>
          <w:b/>
          <w:i/>
          <w:iCs/>
          <w:lang w:val="fr"/>
        </w:rPr>
        <w:t>Résumé des spécifications techniques</w:t>
      </w:r>
      <w:r w:rsidRPr="00071D10">
        <w:rPr>
          <w:i/>
          <w:iCs/>
          <w:lang w:val="fr"/>
        </w:rPr>
        <w:t xml:space="preserve">. Les </w:t>
      </w:r>
      <w:r w:rsidR="0054695C">
        <w:rPr>
          <w:i/>
          <w:iCs/>
          <w:lang w:val="fr"/>
        </w:rPr>
        <w:t>Fournitures et Se</w:t>
      </w:r>
      <w:r w:rsidRPr="00071D10">
        <w:rPr>
          <w:i/>
          <w:iCs/>
          <w:lang w:val="fr"/>
        </w:rPr>
        <w:t xml:space="preserve">rvices connexes doivent être conformes aux spécifications et normes techniques suivantes : </w:t>
      </w:r>
    </w:p>
    <w:tbl>
      <w:tblPr>
        <w:tblW w:w="8799" w:type="dxa"/>
        <w:tblInd w:w="54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998"/>
        <w:gridCol w:w="2610"/>
        <w:gridCol w:w="4191"/>
      </w:tblGrid>
      <w:tr w:rsidR="00CC4245" w:rsidRPr="00071D10" w14:paraId="1720058A" w14:textId="77777777" w:rsidTr="00CE08CD">
        <w:tc>
          <w:tcPr>
            <w:tcW w:w="1998" w:type="dxa"/>
          </w:tcPr>
          <w:p w14:paraId="60847181" w14:textId="77777777" w:rsidR="00CC4245" w:rsidRPr="00071D10" w:rsidRDefault="00CC4245" w:rsidP="00CE08CD">
            <w:pPr>
              <w:spacing w:before="120" w:after="120"/>
              <w:jc w:val="center"/>
              <w:rPr>
                <w:b/>
                <w:i/>
                <w:iCs/>
              </w:rPr>
            </w:pPr>
            <w:r w:rsidRPr="00071D10">
              <w:rPr>
                <w:b/>
                <w:i/>
                <w:iCs/>
                <w:lang w:val="fr"/>
              </w:rPr>
              <w:t>N° d’article</w:t>
            </w:r>
          </w:p>
        </w:tc>
        <w:tc>
          <w:tcPr>
            <w:tcW w:w="2610" w:type="dxa"/>
          </w:tcPr>
          <w:p w14:paraId="54034511" w14:textId="0422C709" w:rsidR="00CC4245" w:rsidRPr="00D05020" w:rsidRDefault="00CC4245" w:rsidP="00CE08CD">
            <w:pPr>
              <w:spacing w:before="120" w:after="120"/>
              <w:jc w:val="center"/>
              <w:rPr>
                <w:b/>
                <w:i/>
                <w:iCs/>
              </w:rPr>
            </w:pPr>
            <w:r w:rsidRPr="00071D10">
              <w:rPr>
                <w:b/>
                <w:i/>
                <w:iCs/>
                <w:lang w:val="fr"/>
              </w:rPr>
              <w:t>Nom d</w:t>
            </w:r>
            <w:r w:rsidR="00284BB9">
              <w:rPr>
                <w:b/>
                <w:i/>
                <w:iCs/>
                <w:lang w:val="fr"/>
              </w:rPr>
              <w:t>es Fournitures</w:t>
            </w:r>
            <w:r w:rsidRPr="00071D10">
              <w:rPr>
                <w:b/>
                <w:i/>
                <w:iCs/>
                <w:lang w:val="fr"/>
              </w:rPr>
              <w:t xml:space="preserve"> ou d</w:t>
            </w:r>
            <w:r w:rsidR="00284BB9">
              <w:rPr>
                <w:b/>
                <w:i/>
                <w:iCs/>
                <w:lang w:val="fr"/>
              </w:rPr>
              <w:t xml:space="preserve">es </w:t>
            </w:r>
            <w:r w:rsidR="00EE6845">
              <w:rPr>
                <w:b/>
                <w:i/>
                <w:iCs/>
                <w:lang w:val="fr"/>
              </w:rPr>
              <w:t>S</w:t>
            </w:r>
            <w:r w:rsidRPr="00071D10">
              <w:rPr>
                <w:b/>
                <w:i/>
                <w:iCs/>
                <w:lang w:val="fr"/>
              </w:rPr>
              <w:t>ervice</w:t>
            </w:r>
            <w:r w:rsidR="00EE6845">
              <w:rPr>
                <w:b/>
                <w:i/>
                <w:iCs/>
                <w:lang w:val="fr"/>
              </w:rPr>
              <w:t>s</w:t>
            </w:r>
            <w:r w:rsidRPr="00071D10">
              <w:rPr>
                <w:b/>
                <w:i/>
                <w:iCs/>
                <w:lang w:val="fr"/>
              </w:rPr>
              <w:t xml:space="preserve"> connexe</w:t>
            </w:r>
            <w:r w:rsidR="00EE6845">
              <w:rPr>
                <w:b/>
                <w:i/>
                <w:iCs/>
                <w:lang w:val="fr"/>
              </w:rPr>
              <w:t>s</w:t>
            </w:r>
          </w:p>
        </w:tc>
        <w:tc>
          <w:tcPr>
            <w:tcW w:w="4191" w:type="dxa"/>
          </w:tcPr>
          <w:p w14:paraId="1C7D89E6" w14:textId="77777777" w:rsidR="00CC4245" w:rsidRPr="00071D10" w:rsidRDefault="00CC4245" w:rsidP="00CE08CD">
            <w:pPr>
              <w:spacing w:before="120" w:after="120"/>
              <w:jc w:val="center"/>
              <w:rPr>
                <w:b/>
                <w:i/>
                <w:iCs/>
              </w:rPr>
            </w:pPr>
            <w:r w:rsidRPr="00071D10">
              <w:rPr>
                <w:b/>
                <w:i/>
                <w:iCs/>
                <w:lang w:val="fr"/>
              </w:rPr>
              <w:t>Spécifications techniques et normes</w:t>
            </w:r>
          </w:p>
        </w:tc>
      </w:tr>
      <w:tr w:rsidR="00CC4245" w:rsidRPr="00071D10" w14:paraId="0E4BF036" w14:textId="77777777" w:rsidTr="00CE08CD">
        <w:tc>
          <w:tcPr>
            <w:tcW w:w="1998" w:type="dxa"/>
          </w:tcPr>
          <w:p w14:paraId="42812F76" w14:textId="5DE26A81" w:rsidR="00CC4245" w:rsidRPr="00071D10" w:rsidRDefault="00CC4245" w:rsidP="00CE08CD">
            <w:pPr>
              <w:spacing w:before="120" w:after="120"/>
              <w:rPr>
                <w:i/>
                <w:iCs/>
              </w:rPr>
            </w:pPr>
            <w:r w:rsidRPr="00071D10">
              <w:rPr>
                <w:i/>
                <w:iCs/>
                <w:lang w:val="fr"/>
              </w:rPr>
              <w:t>[insérer l</w:t>
            </w:r>
            <w:r w:rsidR="00284BB9">
              <w:rPr>
                <w:i/>
                <w:iCs/>
                <w:lang w:val="fr"/>
              </w:rPr>
              <w:t>’article</w:t>
            </w:r>
            <w:r w:rsidRPr="00071D10">
              <w:rPr>
                <w:i/>
                <w:iCs/>
                <w:lang w:val="fr"/>
              </w:rPr>
              <w:t xml:space="preserve"> No]</w:t>
            </w:r>
          </w:p>
        </w:tc>
        <w:tc>
          <w:tcPr>
            <w:tcW w:w="2610" w:type="dxa"/>
          </w:tcPr>
          <w:p w14:paraId="7106A1C6" w14:textId="77777777" w:rsidR="00CC4245" w:rsidRPr="00071D10" w:rsidRDefault="00CC4245" w:rsidP="00CE08CD">
            <w:pPr>
              <w:spacing w:before="120" w:after="120"/>
              <w:rPr>
                <w:i/>
                <w:iCs/>
              </w:rPr>
            </w:pPr>
            <w:r w:rsidRPr="00071D10">
              <w:rPr>
                <w:i/>
                <w:iCs/>
                <w:lang w:val="fr"/>
              </w:rPr>
              <w:t>[insérer le nom]</w:t>
            </w:r>
          </w:p>
        </w:tc>
        <w:tc>
          <w:tcPr>
            <w:tcW w:w="4191" w:type="dxa"/>
          </w:tcPr>
          <w:p w14:paraId="267915F4" w14:textId="77777777" w:rsidR="00CC4245" w:rsidRPr="00071D10" w:rsidRDefault="00CC4245" w:rsidP="00CE08CD">
            <w:pPr>
              <w:spacing w:before="120" w:after="120"/>
              <w:rPr>
                <w:i/>
                <w:iCs/>
              </w:rPr>
            </w:pPr>
            <w:r w:rsidRPr="00071D10">
              <w:rPr>
                <w:i/>
                <w:iCs/>
                <w:lang w:val="fr"/>
              </w:rPr>
              <w:t>[insérer TS et normes]</w:t>
            </w:r>
          </w:p>
        </w:tc>
      </w:tr>
      <w:tr w:rsidR="00CC4245" w:rsidRPr="00071D10" w14:paraId="2D35F0CE" w14:textId="77777777" w:rsidTr="00CE08CD">
        <w:tc>
          <w:tcPr>
            <w:tcW w:w="1998" w:type="dxa"/>
          </w:tcPr>
          <w:p w14:paraId="124AEE6F" w14:textId="77777777" w:rsidR="00CC4245" w:rsidRPr="00071D10" w:rsidRDefault="00CC4245" w:rsidP="00CE08CD">
            <w:pPr>
              <w:spacing w:before="120" w:after="120"/>
              <w:rPr>
                <w:i/>
                <w:iCs/>
              </w:rPr>
            </w:pPr>
          </w:p>
        </w:tc>
        <w:tc>
          <w:tcPr>
            <w:tcW w:w="2610" w:type="dxa"/>
          </w:tcPr>
          <w:p w14:paraId="5FA9CF3F" w14:textId="77777777" w:rsidR="00CC4245" w:rsidRPr="00071D10" w:rsidRDefault="00CC4245" w:rsidP="00CE08CD">
            <w:pPr>
              <w:spacing w:before="120" w:after="120"/>
              <w:rPr>
                <w:i/>
                <w:iCs/>
              </w:rPr>
            </w:pPr>
          </w:p>
        </w:tc>
        <w:tc>
          <w:tcPr>
            <w:tcW w:w="4191" w:type="dxa"/>
          </w:tcPr>
          <w:p w14:paraId="10808333" w14:textId="77777777" w:rsidR="00CC4245" w:rsidRPr="00071D10" w:rsidRDefault="00CC4245" w:rsidP="00CE08CD">
            <w:pPr>
              <w:spacing w:before="120" w:after="120"/>
              <w:rPr>
                <w:i/>
                <w:iCs/>
              </w:rPr>
            </w:pPr>
          </w:p>
        </w:tc>
      </w:tr>
      <w:tr w:rsidR="00CC4245" w:rsidRPr="00071D10" w14:paraId="543A065F" w14:textId="77777777" w:rsidTr="00CE08CD">
        <w:tc>
          <w:tcPr>
            <w:tcW w:w="1998" w:type="dxa"/>
          </w:tcPr>
          <w:p w14:paraId="0963C7EF" w14:textId="77777777" w:rsidR="00CC4245" w:rsidRPr="00071D10" w:rsidRDefault="00CC4245" w:rsidP="00CE08CD">
            <w:pPr>
              <w:spacing w:before="120" w:after="120"/>
              <w:rPr>
                <w:i/>
                <w:iCs/>
              </w:rPr>
            </w:pPr>
          </w:p>
        </w:tc>
        <w:tc>
          <w:tcPr>
            <w:tcW w:w="2610" w:type="dxa"/>
          </w:tcPr>
          <w:p w14:paraId="53F9DF09" w14:textId="77777777" w:rsidR="00CC4245" w:rsidRPr="00071D10" w:rsidRDefault="00CC4245" w:rsidP="00CE08CD">
            <w:pPr>
              <w:spacing w:before="120" w:after="120"/>
              <w:rPr>
                <w:i/>
                <w:iCs/>
              </w:rPr>
            </w:pPr>
          </w:p>
        </w:tc>
        <w:tc>
          <w:tcPr>
            <w:tcW w:w="4191" w:type="dxa"/>
          </w:tcPr>
          <w:p w14:paraId="33EE337D" w14:textId="77777777" w:rsidR="00CC4245" w:rsidRPr="00071D10" w:rsidRDefault="00CC4245" w:rsidP="00CE08CD">
            <w:pPr>
              <w:spacing w:before="120" w:after="120"/>
              <w:rPr>
                <w:i/>
                <w:iCs/>
              </w:rPr>
            </w:pPr>
          </w:p>
        </w:tc>
      </w:tr>
    </w:tbl>
    <w:p w14:paraId="51133AAF" w14:textId="77777777" w:rsidR="00CC4245" w:rsidRPr="00071D10" w:rsidRDefault="00CC4245" w:rsidP="00CC4245">
      <w:pPr>
        <w:rPr>
          <w:i/>
          <w:iCs/>
        </w:rPr>
      </w:pPr>
    </w:p>
    <w:p w14:paraId="69BF330C" w14:textId="77777777" w:rsidR="00CC4245" w:rsidRPr="00D05020" w:rsidRDefault="00CC4245" w:rsidP="00CC4245">
      <w:pPr>
        <w:suppressAutoHyphens/>
        <w:rPr>
          <w:bCs/>
          <w:i/>
          <w:iCs/>
        </w:rPr>
      </w:pPr>
      <w:r>
        <w:rPr>
          <w:b/>
          <w:bCs/>
          <w:iCs/>
          <w:lang w:val="fr"/>
        </w:rPr>
        <w:t xml:space="preserve">1.3.2 </w:t>
      </w:r>
      <w:r w:rsidRPr="00071D10">
        <w:rPr>
          <w:b/>
          <w:bCs/>
          <w:iCs/>
          <w:lang w:val="fr"/>
        </w:rPr>
        <w:t>Spécifications techniques et normes détaillées</w:t>
      </w:r>
      <w:r w:rsidRPr="00071D10">
        <w:rPr>
          <w:bCs/>
          <w:i/>
          <w:iCs/>
          <w:lang w:val="fr"/>
        </w:rPr>
        <w:t xml:space="preserve"> [insérer chaque fois que nécessaire]. </w:t>
      </w:r>
    </w:p>
    <w:p w14:paraId="67164DA4" w14:textId="77777777" w:rsidR="00CC4245" w:rsidRPr="00D05020" w:rsidRDefault="00CC4245" w:rsidP="00CC4245">
      <w:pPr>
        <w:spacing w:after="240"/>
        <w:ind w:left="446" w:hanging="446"/>
        <w:rPr>
          <w:bCs/>
          <w:i/>
          <w:iCs/>
        </w:rPr>
      </w:pPr>
      <w:r>
        <w:rPr>
          <w:bCs/>
          <w:i/>
          <w:iCs/>
          <w:lang w:val="fr"/>
        </w:rPr>
        <w:tab/>
      </w:r>
      <w:r w:rsidRPr="00071D10">
        <w:rPr>
          <w:bCs/>
          <w:i/>
          <w:iCs/>
          <w:lang w:val="fr"/>
        </w:rPr>
        <w:t>[Insérer une description détaillée de TS]</w:t>
      </w:r>
    </w:p>
    <w:p w14:paraId="5DAD7733" w14:textId="77777777" w:rsidR="00CC4245" w:rsidRPr="00D05020" w:rsidRDefault="00CC4245" w:rsidP="00CC4245">
      <w:pPr>
        <w:suppressAutoHyphens/>
        <w:rPr>
          <w:b/>
          <w:bCs/>
          <w:iCs/>
          <w:sz w:val="32"/>
          <w:szCs w:val="32"/>
        </w:rPr>
      </w:pPr>
    </w:p>
    <w:p w14:paraId="62C2CB92" w14:textId="77777777" w:rsidR="00CC4245" w:rsidRPr="00D05020" w:rsidRDefault="00CC4245" w:rsidP="00CC4245">
      <w:pPr>
        <w:rPr>
          <w:b/>
          <w:i/>
          <w:iCs/>
        </w:rPr>
      </w:pPr>
      <w:r w:rsidRPr="00D05020">
        <w:rPr>
          <w:b/>
          <w:i/>
          <w:iCs/>
        </w:rPr>
        <w:br w:type="page"/>
      </w:r>
    </w:p>
    <w:p w14:paraId="66089D64" w14:textId="2C21E6FF" w:rsidR="00CC4245" w:rsidRPr="00D05020" w:rsidRDefault="00CC4245" w:rsidP="00CC4245">
      <w:pPr>
        <w:keepNext/>
        <w:suppressAutoHyphens/>
        <w:spacing w:after="120"/>
        <w:rPr>
          <w:b/>
          <w:i/>
          <w:iCs/>
        </w:rPr>
      </w:pPr>
      <w:r w:rsidRPr="00542C18">
        <w:rPr>
          <w:b/>
          <w:i/>
          <w:iCs/>
          <w:lang w:val="fr"/>
        </w:rPr>
        <w:t xml:space="preserve">1.3.3 </w:t>
      </w:r>
      <w:r w:rsidR="00AE0CED">
        <w:rPr>
          <w:b/>
          <w:i/>
          <w:iCs/>
          <w:lang w:val="fr"/>
        </w:rPr>
        <w:t xml:space="preserve">Plans et </w:t>
      </w:r>
      <w:r w:rsidRPr="00542C18">
        <w:rPr>
          <w:b/>
          <w:i/>
          <w:iCs/>
          <w:lang w:val="fr"/>
        </w:rPr>
        <w:t>Dessins</w:t>
      </w:r>
    </w:p>
    <w:p w14:paraId="738B011B" w14:textId="6AAEB689" w:rsidR="00CC4245" w:rsidRPr="00D05020" w:rsidRDefault="00CC4245" w:rsidP="00CC4245">
      <w:pPr>
        <w:pStyle w:val="Paragraphedeliste"/>
        <w:spacing w:after="200"/>
        <w:rPr>
          <w:bCs/>
          <w:i/>
          <w:iCs/>
        </w:rPr>
      </w:pPr>
      <w:r w:rsidRPr="00833254">
        <w:rPr>
          <w:bCs/>
          <w:i/>
          <w:iCs/>
          <w:lang w:val="fr"/>
        </w:rPr>
        <w:t xml:space="preserve">[Si des </w:t>
      </w:r>
      <w:r w:rsidR="00AE0CED">
        <w:rPr>
          <w:bCs/>
          <w:i/>
          <w:iCs/>
          <w:lang w:val="fr"/>
        </w:rPr>
        <w:t xml:space="preserve">plans ou </w:t>
      </w:r>
      <w:r w:rsidRPr="00833254">
        <w:rPr>
          <w:bCs/>
          <w:i/>
          <w:iCs/>
          <w:lang w:val="fr"/>
        </w:rPr>
        <w:t>dessins doivent être inclus, insérer la liste de</w:t>
      </w:r>
      <w:r w:rsidR="00AE0CED">
        <w:rPr>
          <w:bCs/>
          <w:i/>
          <w:iCs/>
          <w:lang w:val="fr"/>
        </w:rPr>
        <w:t xml:space="preserve"> ce</w:t>
      </w:r>
      <w:r w:rsidRPr="00833254">
        <w:rPr>
          <w:bCs/>
          <w:i/>
          <w:iCs/>
          <w:lang w:val="fr"/>
        </w:rPr>
        <w:t xml:space="preserve">s </w:t>
      </w:r>
      <w:r w:rsidR="00AE0CED">
        <w:rPr>
          <w:bCs/>
          <w:i/>
          <w:iCs/>
          <w:lang w:val="fr"/>
        </w:rPr>
        <w:t xml:space="preserve">plans ou </w:t>
      </w:r>
      <w:r w:rsidRPr="00833254">
        <w:rPr>
          <w:bCs/>
          <w:i/>
          <w:iCs/>
          <w:lang w:val="fr"/>
        </w:rPr>
        <w:t>dessins]</w:t>
      </w: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3"/>
        <w:gridCol w:w="2880"/>
        <w:gridCol w:w="4158"/>
      </w:tblGrid>
      <w:tr w:rsidR="00CC4245" w:rsidRPr="008E329A" w14:paraId="0F4EE52F" w14:textId="77777777" w:rsidTr="00CE08CD">
        <w:trPr>
          <w:cantSplit/>
          <w:trHeight w:val="600"/>
        </w:trPr>
        <w:tc>
          <w:tcPr>
            <w:tcW w:w="8501" w:type="dxa"/>
            <w:gridSpan w:val="3"/>
          </w:tcPr>
          <w:p w14:paraId="36B66BB6" w14:textId="453A4DDB" w:rsidR="00CC4245" w:rsidRPr="004D3798" w:rsidRDefault="00CC4245" w:rsidP="00CE08CD">
            <w:pPr>
              <w:spacing w:before="120"/>
              <w:jc w:val="center"/>
              <w:rPr>
                <w:b/>
                <w:sz w:val="28"/>
              </w:rPr>
            </w:pPr>
            <w:r w:rsidRPr="004D3798">
              <w:rPr>
                <w:b/>
                <w:sz w:val="28"/>
                <w:lang w:val="fr"/>
              </w:rPr>
              <w:t xml:space="preserve">Liste des </w:t>
            </w:r>
            <w:r w:rsidR="00AE0CED">
              <w:rPr>
                <w:b/>
                <w:sz w:val="28"/>
                <w:lang w:val="fr"/>
              </w:rPr>
              <w:t>Plans et D</w:t>
            </w:r>
            <w:r w:rsidR="00AE0CED" w:rsidRPr="004D3798">
              <w:rPr>
                <w:b/>
                <w:sz w:val="28"/>
                <w:lang w:val="fr"/>
              </w:rPr>
              <w:t>essins</w:t>
            </w:r>
          </w:p>
        </w:tc>
      </w:tr>
      <w:tr w:rsidR="00CC4245" w:rsidRPr="008E329A" w14:paraId="46A83F40" w14:textId="77777777" w:rsidTr="00CE08CD">
        <w:trPr>
          <w:trHeight w:val="600"/>
        </w:trPr>
        <w:tc>
          <w:tcPr>
            <w:tcW w:w="1463" w:type="dxa"/>
          </w:tcPr>
          <w:p w14:paraId="60BAFB2A" w14:textId="77777777" w:rsidR="00CC4245" w:rsidRPr="00CF6336" w:rsidRDefault="00CC4245" w:rsidP="00CE08CD">
            <w:pPr>
              <w:pStyle w:val="titulo"/>
              <w:spacing w:after="0"/>
              <w:rPr>
                <w:rFonts w:ascii="Times New Roman" w:hAnsi="Times New Roman"/>
                <w:lang w:val="fr-FR"/>
              </w:rPr>
            </w:pPr>
          </w:p>
          <w:p w14:paraId="004251DA" w14:textId="1A3DBC1E" w:rsidR="00CC4245" w:rsidRPr="00357221" w:rsidRDefault="00CC4245" w:rsidP="00CE08CD">
            <w:pPr>
              <w:pStyle w:val="titulo"/>
              <w:spacing w:after="0"/>
              <w:rPr>
                <w:rFonts w:ascii="Times New Roman" w:hAnsi="Times New Roman"/>
              </w:rPr>
            </w:pPr>
            <w:r w:rsidRPr="00357221">
              <w:rPr>
                <w:lang w:val="fr"/>
              </w:rPr>
              <w:t xml:space="preserve">N° de </w:t>
            </w:r>
            <w:r w:rsidR="00AE0CED">
              <w:rPr>
                <w:lang w:val="fr"/>
              </w:rPr>
              <w:t>plan/</w:t>
            </w:r>
            <w:r w:rsidRPr="00357221">
              <w:rPr>
                <w:lang w:val="fr"/>
              </w:rPr>
              <w:t>dessin</w:t>
            </w:r>
          </w:p>
          <w:p w14:paraId="0B4AD8A3" w14:textId="77777777" w:rsidR="00CC4245" w:rsidRPr="00357221" w:rsidRDefault="00CC4245" w:rsidP="00CE08CD">
            <w:pPr>
              <w:pStyle w:val="titulo"/>
              <w:spacing w:after="0"/>
              <w:rPr>
                <w:rFonts w:ascii="Times New Roman" w:hAnsi="Times New Roman"/>
              </w:rPr>
            </w:pPr>
          </w:p>
        </w:tc>
        <w:tc>
          <w:tcPr>
            <w:tcW w:w="2880" w:type="dxa"/>
          </w:tcPr>
          <w:p w14:paraId="5165A0C9" w14:textId="77777777" w:rsidR="00CC4245" w:rsidRDefault="00CC4245" w:rsidP="00CE08CD">
            <w:pPr>
              <w:rPr>
                <w:b/>
              </w:rPr>
            </w:pPr>
          </w:p>
          <w:p w14:paraId="42D61062" w14:textId="3A2DF42D" w:rsidR="00CC4245" w:rsidRPr="004D3798" w:rsidRDefault="00CC4245" w:rsidP="00CE08CD">
            <w:pPr>
              <w:jc w:val="center"/>
              <w:rPr>
                <w:b/>
              </w:rPr>
            </w:pPr>
            <w:r w:rsidRPr="004D3798">
              <w:rPr>
                <w:b/>
                <w:lang w:val="fr"/>
              </w:rPr>
              <w:t xml:space="preserve">Nom du </w:t>
            </w:r>
            <w:r w:rsidR="00AE0CED">
              <w:rPr>
                <w:b/>
                <w:lang w:val="fr"/>
              </w:rPr>
              <w:t>plan/</w:t>
            </w:r>
            <w:r w:rsidRPr="004D3798">
              <w:rPr>
                <w:b/>
                <w:lang w:val="fr"/>
              </w:rPr>
              <w:t>dessin</w:t>
            </w:r>
          </w:p>
        </w:tc>
        <w:tc>
          <w:tcPr>
            <w:tcW w:w="4158" w:type="dxa"/>
          </w:tcPr>
          <w:p w14:paraId="293F5433" w14:textId="77777777" w:rsidR="00CC4245" w:rsidRPr="004D3798" w:rsidRDefault="00CC4245" w:rsidP="00CE08CD">
            <w:pPr>
              <w:jc w:val="center"/>
              <w:rPr>
                <w:b/>
              </w:rPr>
            </w:pPr>
          </w:p>
          <w:p w14:paraId="7D8DDEC6" w14:textId="68C99D21" w:rsidR="00CC4245" w:rsidRPr="004D3798" w:rsidRDefault="00AE0CED" w:rsidP="00CE08CD">
            <w:pPr>
              <w:jc w:val="center"/>
              <w:rPr>
                <w:b/>
              </w:rPr>
            </w:pPr>
            <w:r>
              <w:rPr>
                <w:b/>
                <w:lang w:val="fr"/>
              </w:rPr>
              <w:t>Objectif</w:t>
            </w:r>
          </w:p>
        </w:tc>
      </w:tr>
      <w:tr w:rsidR="00CC4245" w:rsidRPr="008E329A" w14:paraId="0B0359C0" w14:textId="77777777" w:rsidTr="00CE08CD">
        <w:trPr>
          <w:trHeight w:val="600"/>
        </w:trPr>
        <w:tc>
          <w:tcPr>
            <w:tcW w:w="1463" w:type="dxa"/>
          </w:tcPr>
          <w:p w14:paraId="3F8F54B0" w14:textId="77777777" w:rsidR="00CC4245" w:rsidRPr="004D3798" w:rsidRDefault="00CC4245" w:rsidP="00CE08CD"/>
        </w:tc>
        <w:tc>
          <w:tcPr>
            <w:tcW w:w="2880" w:type="dxa"/>
          </w:tcPr>
          <w:p w14:paraId="78B0C6FD" w14:textId="77777777" w:rsidR="00CC4245" w:rsidRPr="004D3798" w:rsidRDefault="00CC4245" w:rsidP="00CE08CD"/>
        </w:tc>
        <w:tc>
          <w:tcPr>
            <w:tcW w:w="4158" w:type="dxa"/>
          </w:tcPr>
          <w:p w14:paraId="30CEDD0F" w14:textId="77777777" w:rsidR="00CC4245" w:rsidRPr="004D3798" w:rsidRDefault="00CC4245" w:rsidP="00CE08CD"/>
        </w:tc>
      </w:tr>
      <w:tr w:rsidR="00CC4245" w:rsidRPr="008E329A" w14:paraId="65436B0B" w14:textId="77777777" w:rsidTr="00CE08CD">
        <w:trPr>
          <w:trHeight w:val="600"/>
        </w:trPr>
        <w:tc>
          <w:tcPr>
            <w:tcW w:w="1463" w:type="dxa"/>
          </w:tcPr>
          <w:p w14:paraId="1A96D14D" w14:textId="77777777" w:rsidR="00CC4245" w:rsidRPr="004D3798" w:rsidRDefault="00CC4245" w:rsidP="00CE08CD"/>
        </w:tc>
        <w:tc>
          <w:tcPr>
            <w:tcW w:w="2880" w:type="dxa"/>
          </w:tcPr>
          <w:p w14:paraId="26E83371" w14:textId="77777777" w:rsidR="00CC4245" w:rsidRPr="004D3798" w:rsidRDefault="00CC4245" w:rsidP="00CE08CD"/>
        </w:tc>
        <w:tc>
          <w:tcPr>
            <w:tcW w:w="4158" w:type="dxa"/>
          </w:tcPr>
          <w:p w14:paraId="350A3FEE" w14:textId="77777777" w:rsidR="00CC4245" w:rsidRPr="004D3798" w:rsidRDefault="00CC4245" w:rsidP="00CE08CD"/>
        </w:tc>
      </w:tr>
      <w:tr w:rsidR="00CC4245" w:rsidRPr="008E329A" w14:paraId="7E75B002" w14:textId="77777777" w:rsidTr="00CE08CD">
        <w:trPr>
          <w:trHeight w:val="600"/>
        </w:trPr>
        <w:tc>
          <w:tcPr>
            <w:tcW w:w="1463" w:type="dxa"/>
          </w:tcPr>
          <w:p w14:paraId="666E802D" w14:textId="77777777" w:rsidR="00CC4245" w:rsidRPr="004D3798" w:rsidRDefault="00CC4245" w:rsidP="00CE08CD"/>
        </w:tc>
        <w:tc>
          <w:tcPr>
            <w:tcW w:w="2880" w:type="dxa"/>
          </w:tcPr>
          <w:p w14:paraId="38382FDD" w14:textId="77777777" w:rsidR="00CC4245" w:rsidRPr="004D3798" w:rsidRDefault="00CC4245" w:rsidP="00CE08CD"/>
        </w:tc>
        <w:tc>
          <w:tcPr>
            <w:tcW w:w="4158" w:type="dxa"/>
          </w:tcPr>
          <w:p w14:paraId="5E91123E" w14:textId="77777777" w:rsidR="00CC4245" w:rsidRPr="004D3798" w:rsidRDefault="00CC4245" w:rsidP="00CE08CD"/>
        </w:tc>
      </w:tr>
      <w:tr w:rsidR="00CC4245" w:rsidRPr="008E329A" w14:paraId="7B8195BD" w14:textId="77777777" w:rsidTr="00CE08CD">
        <w:trPr>
          <w:trHeight w:val="600"/>
        </w:trPr>
        <w:tc>
          <w:tcPr>
            <w:tcW w:w="1463" w:type="dxa"/>
          </w:tcPr>
          <w:p w14:paraId="03EE349E" w14:textId="77777777" w:rsidR="00CC4245" w:rsidRPr="004D3798" w:rsidRDefault="00CC4245" w:rsidP="00CE08CD"/>
        </w:tc>
        <w:tc>
          <w:tcPr>
            <w:tcW w:w="2880" w:type="dxa"/>
          </w:tcPr>
          <w:p w14:paraId="6465367C" w14:textId="77777777" w:rsidR="00CC4245" w:rsidRPr="004D3798" w:rsidRDefault="00CC4245" w:rsidP="00CE08CD"/>
        </w:tc>
        <w:tc>
          <w:tcPr>
            <w:tcW w:w="4158" w:type="dxa"/>
          </w:tcPr>
          <w:p w14:paraId="19E82FE1" w14:textId="77777777" w:rsidR="00CC4245" w:rsidRPr="004D3798" w:rsidRDefault="00CC4245" w:rsidP="00CE08CD"/>
        </w:tc>
      </w:tr>
      <w:tr w:rsidR="00CC4245" w:rsidRPr="008E329A" w14:paraId="3A7CA477" w14:textId="77777777" w:rsidTr="00CE08CD">
        <w:trPr>
          <w:trHeight w:val="600"/>
        </w:trPr>
        <w:tc>
          <w:tcPr>
            <w:tcW w:w="1463" w:type="dxa"/>
          </w:tcPr>
          <w:p w14:paraId="355A6D0C" w14:textId="77777777" w:rsidR="00CC4245" w:rsidRPr="004D3798" w:rsidRDefault="00CC4245" w:rsidP="00CE08CD"/>
        </w:tc>
        <w:tc>
          <w:tcPr>
            <w:tcW w:w="2880" w:type="dxa"/>
          </w:tcPr>
          <w:p w14:paraId="691622B9" w14:textId="77777777" w:rsidR="00CC4245" w:rsidRPr="004D3798" w:rsidRDefault="00CC4245" w:rsidP="00CE08CD"/>
        </w:tc>
        <w:tc>
          <w:tcPr>
            <w:tcW w:w="4158" w:type="dxa"/>
          </w:tcPr>
          <w:p w14:paraId="113F0A59" w14:textId="77777777" w:rsidR="00CC4245" w:rsidRPr="004D3798" w:rsidRDefault="00CC4245" w:rsidP="00CE08CD"/>
        </w:tc>
      </w:tr>
    </w:tbl>
    <w:p w14:paraId="5ABE428B" w14:textId="77777777" w:rsidR="00CC4245" w:rsidRPr="00CF0460" w:rsidRDefault="00CC4245" w:rsidP="00CC4245">
      <w:pPr>
        <w:rPr>
          <w:b/>
          <w:sz w:val="28"/>
          <w:szCs w:val="28"/>
        </w:rPr>
      </w:pPr>
    </w:p>
    <w:p w14:paraId="500BBC1E" w14:textId="745AD17F" w:rsidR="00CC4245" w:rsidRPr="005D47A7" w:rsidRDefault="00CC4245" w:rsidP="00CC4245">
      <w:pPr>
        <w:keepNext/>
        <w:suppressAutoHyphens/>
        <w:spacing w:after="120"/>
        <w:rPr>
          <w:b/>
          <w:i/>
          <w:iCs/>
        </w:rPr>
      </w:pPr>
      <w:r w:rsidRPr="005D47A7">
        <w:rPr>
          <w:b/>
          <w:i/>
          <w:iCs/>
          <w:lang w:val="fr"/>
        </w:rPr>
        <w:t xml:space="preserve">1.3.4 Inspection et </w:t>
      </w:r>
      <w:r w:rsidR="009963F6">
        <w:rPr>
          <w:b/>
          <w:i/>
          <w:iCs/>
          <w:lang w:val="fr"/>
        </w:rPr>
        <w:t>E</w:t>
      </w:r>
      <w:r w:rsidRPr="005D47A7">
        <w:rPr>
          <w:b/>
          <w:i/>
          <w:iCs/>
          <w:lang w:val="fr"/>
        </w:rPr>
        <w:t>ssais</w:t>
      </w:r>
    </w:p>
    <w:p w14:paraId="6D3C9AC5" w14:textId="77777777" w:rsidR="00CC4245" w:rsidRPr="00371390" w:rsidRDefault="00CC4245" w:rsidP="00CC42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20" w:hanging="450"/>
        <w:rPr>
          <w:b/>
          <w:u w:val="single"/>
        </w:rPr>
      </w:pPr>
    </w:p>
    <w:p w14:paraId="490A6988" w14:textId="628C211B" w:rsidR="00CC4245" w:rsidRPr="00D05020" w:rsidRDefault="00CC4245" w:rsidP="00CC4245">
      <w:pPr>
        <w:jc w:val="both"/>
        <w:rPr>
          <w:b/>
          <w:bCs/>
          <w:i/>
          <w:iCs/>
        </w:rPr>
      </w:pPr>
      <w:r w:rsidRPr="004D3798">
        <w:rPr>
          <w:lang w:val="fr"/>
        </w:rPr>
        <w:t>Les inspections et essais suivants doivent être effectués</w:t>
      </w:r>
      <w:r w:rsidR="009963F6">
        <w:rPr>
          <w:lang w:val="fr"/>
        </w:rPr>
        <w:t xml:space="preserve"> </w:t>
      </w:r>
      <w:r w:rsidRPr="004D3798">
        <w:rPr>
          <w:lang w:val="fr"/>
        </w:rPr>
        <w:t xml:space="preserve">: </w:t>
      </w:r>
      <w:r w:rsidRPr="001B6AD0">
        <w:rPr>
          <w:i/>
          <w:iCs/>
          <w:lang w:val="fr"/>
        </w:rPr>
        <w:t xml:space="preserve">[insérer la liste des inspections et des essais, </w:t>
      </w:r>
      <w:r w:rsidRPr="009963F6">
        <w:rPr>
          <w:i/>
          <w:iCs/>
          <w:lang w:val="fr"/>
        </w:rPr>
        <w:t>y compris, le cas échéant</w:t>
      </w:r>
      <w:r w:rsidR="009963F6">
        <w:rPr>
          <w:i/>
          <w:iCs/>
          <w:lang w:val="fr"/>
        </w:rPr>
        <w:t xml:space="preserve"> </w:t>
      </w:r>
      <w:r w:rsidRPr="009963F6">
        <w:rPr>
          <w:i/>
          <w:iCs/>
          <w:lang w:val="fr"/>
        </w:rPr>
        <w:t>: nature, fréquence, lieux</w:t>
      </w:r>
      <w:r w:rsidRPr="001B6AD0">
        <w:rPr>
          <w:i/>
          <w:iCs/>
          <w:lang w:val="fr"/>
        </w:rPr>
        <w:t xml:space="preserve"> et </w:t>
      </w:r>
      <w:r w:rsidRPr="009963F6">
        <w:rPr>
          <w:i/>
          <w:iCs/>
          <w:lang w:val="fr"/>
        </w:rPr>
        <w:t>procédure d’exécution des inspections et des essais.]</w:t>
      </w:r>
      <w:r>
        <w:rPr>
          <w:i/>
          <w:iCs/>
          <w:lang w:val="fr"/>
        </w:rPr>
        <w:t xml:space="preserve"> </w:t>
      </w:r>
      <w:r>
        <w:rPr>
          <w:lang w:val="fr"/>
        </w:rPr>
        <w:t xml:space="preserve"> </w:t>
      </w:r>
    </w:p>
    <w:p w14:paraId="2F7F6AE3" w14:textId="77777777" w:rsidR="00CC4245" w:rsidRPr="00D05020" w:rsidRDefault="00CC4245" w:rsidP="00CC4245"/>
    <w:p w14:paraId="46345032" w14:textId="77777777" w:rsidR="00CC4245" w:rsidRPr="00D05020" w:rsidRDefault="00CC4245" w:rsidP="00CC4245">
      <w:r w:rsidRPr="00D05020">
        <w:t xml:space="preserve"> </w:t>
      </w:r>
    </w:p>
    <w:p w14:paraId="5FF55DD0" w14:textId="77777777" w:rsidR="00CC4245" w:rsidRPr="00D05020" w:rsidRDefault="00CC4245" w:rsidP="00CC4245"/>
    <w:p w14:paraId="631CD19F" w14:textId="77777777" w:rsidR="00CC4245" w:rsidRPr="00D05020" w:rsidRDefault="00CC4245" w:rsidP="00CC4245">
      <w:pPr>
        <w:sectPr w:rsidR="00CC4245" w:rsidRPr="00D05020" w:rsidSect="00CC4245">
          <w:headerReference w:type="even" r:id="rId79"/>
          <w:headerReference w:type="default" r:id="rId80"/>
          <w:type w:val="oddPage"/>
          <w:pgSz w:w="12240" w:h="15840"/>
          <w:pgMar w:top="1440" w:right="1440" w:bottom="1440" w:left="1440" w:header="720" w:footer="720" w:gutter="0"/>
          <w:cols w:space="720"/>
          <w:docGrid w:linePitch="360"/>
        </w:sectPr>
      </w:pPr>
    </w:p>
    <w:p w14:paraId="63A2B187" w14:textId="074B5678" w:rsidR="00CC4245" w:rsidRPr="00D05020" w:rsidRDefault="00CC4245" w:rsidP="00B90B3B">
      <w:pPr>
        <w:pStyle w:val="Sous-titre"/>
        <w:rPr>
          <w:lang w:val="fr-FR"/>
        </w:rPr>
      </w:pPr>
      <w:bookmarkStart w:id="497" w:name="_Toc129101673"/>
      <w:bookmarkStart w:id="498" w:name="_Toc139012415"/>
      <w:r w:rsidRPr="0006129D">
        <w:rPr>
          <w:lang w:val="fr-FR"/>
        </w:rPr>
        <w:t xml:space="preserve">ANNEXE </w:t>
      </w:r>
      <w:r w:rsidR="006C3A33" w:rsidRPr="0006129D">
        <w:rPr>
          <w:lang w:val="fr-FR"/>
        </w:rPr>
        <w:t>2:</w:t>
      </w:r>
      <w:r w:rsidRPr="0006129D">
        <w:rPr>
          <w:lang w:val="fr-FR"/>
        </w:rPr>
        <w:t xml:space="preserve"> Bordereaux de prix</w:t>
      </w:r>
      <w:bookmarkEnd w:id="497"/>
      <w:bookmarkEnd w:id="498"/>
    </w:p>
    <w:p w14:paraId="7381700A" w14:textId="77777777" w:rsidR="00CC4245" w:rsidRPr="00D05020" w:rsidRDefault="00CC4245" w:rsidP="00CC4245">
      <w:pPr>
        <w:jc w:val="center"/>
        <w:rPr>
          <w:sz w:val="32"/>
          <w:szCs w:val="32"/>
        </w:rPr>
      </w:pPr>
    </w:p>
    <w:p w14:paraId="47B43455" w14:textId="749A94E8" w:rsidR="00CC4245" w:rsidRPr="00D05020" w:rsidRDefault="00CC4245" w:rsidP="00CC4245">
      <w:pPr>
        <w:jc w:val="center"/>
      </w:pPr>
      <w:r w:rsidRPr="002C211B">
        <w:rPr>
          <w:lang w:val="fr"/>
        </w:rPr>
        <w:t>[</w:t>
      </w:r>
      <w:r w:rsidRPr="002C211B">
        <w:rPr>
          <w:i/>
          <w:lang w:val="fr"/>
        </w:rPr>
        <w:t>insérer les b</w:t>
      </w:r>
      <w:r w:rsidR="00C05563">
        <w:rPr>
          <w:i/>
          <w:lang w:val="fr"/>
        </w:rPr>
        <w:t xml:space="preserve">ordereaux </w:t>
      </w:r>
      <w:r w:rsidRPr="002C211B">
        <w:rPr>
          <w:i/>
          <w:lang w:val="fr"/>
        </w:rPr>
        <w:t xml:space="preserve">de prix convenus] </w:t>
      </w:r>
    </w:p>
    <w:p w14:paraId="2D0D75A6" w14:textId="77777777" w:rsidR="00B113B4" w:rsidRDefault="00B113B4" w:rsidP="00CC4245">
      <w:pPr>
        <w:rPr>
          <w:sz w:val="32"/>
          <w:szCs w:val="32"/>
        </w:rPr>
        <w:sectPr w:rsidR="00B113B4" w:rsidSect="00A35694">
          <w:headerReference w:type="even" r:id="rId81"/>
          <w:headerReference w:type="default" r:id="rId82"/>
          <w:headerReference w:type="first" r:id="rId83"/>
          <w:endnotePr>
            <w:numFmt w:val="decimal"/>
          </w:endnotePr>
          <w:type w:val="oddPage"/>
          <w:pgSz w:w="12240" w:h="15840" w:code="1"/>
          <w:pgMar w:top="1440" w:right="1440" w:bottom="1440" w:left="1440" w:header="720" w:footer="720" w:gutter="0"/>
          <w:paperSrc w:first="262" w:other="262"/>
          <w:cols w:space="720"/>
          <w:noEndnote/>
          <w:titlePg/>
        </w:sectPr>
      </w:pPr>
    </w:p>
    <w:p w14:paraId="67486EBA" w14:textId="0E7431C9" w:rsidR="00CC4245" w:rsidRPr="00D05020" w:rsidRDefault="00CC4245" w:rsidP="00CC4245">
      <w:pPr>
        <w:rPr>
          <w:sz w:val="32"/>
          <w:szCs w:val="32"/>
        </w:rPr>
      </w:pPr>
    </w:p>
    <w:p w14:paraId="2B9C90D7" w14:textId="1EB86231" w:rsidR="00CC4245" w:rsidRPr="0006129D" w:rsidRDefault="00CC4245" w:rsidP="00B90B3B">
      <w:pPr>
        <w:pStyle w:val="Sous-titre"/>
        <w:rPr>
          <w:lang w:val="fr-FR"/>
        </w:rPr>
      </w:pPr>
      <w:bookmarkStart w:id="499" w:name="_Toc129101674"/>
      <w:bookmarkStart w:id="500" w:name="_Toc139012416"/>
      <w:r w:rsidRPr="0006129D">
        <w:rPr>
          <w:lang w:val="fr-FR"/>
        </w:rPr>
        <w:t xml:space="preserve">ANNEXE 3 : Formulaires de </w:t>
      </w:r>
      <w:r w:rsidR="00D35438" w:rsidRPr="0006129D">
        <w:rPr>
          <w:lang w:val="fr-FR"/>
        </w:rPr>
        <w:t>Garantie</w:t>
      </w:r>
      <w:bookmarkEnd w:id="499"/>
      <w:bookmarkEnd w:id="500"/>
    </w:p>
    <w:p w14:paraId="306D40C1" w14:textId="77777777" w:rsidR="00CC4245" w:rsidRDefault="00CC4245" w:rsidP="00CC4245">
      <w:pPr>
        <w:ind w:left="-115"/>
        <w:jc w:val="center"/>
        <w:rPr>
          <w:rFonts w:ascii="Times New Roman Bold" w:hAnsi="Times New Roman Bold"/>
          <w:b/>
          <w:sz w:val="48"/>
          <w:szCs w:val="48"/>
        </w:rPr>
      </w:pPr>
      <w:r>
        <w:rPr>
          <w:rFonts w:ascii="Times New Roman Bold" w:hAnsi="Times New Roman Bold"/>
          <w:b/>
          <w:sz w:val="48"/>
          <w:szCs w:val="48"/>
        </w:rPr>
        <w:t xml:space="preserve"> </w:t>
      </w:r>
    </w:p>
    <w:p w14:paraId="6A59EBE0" w14:textId="72B4BDEC" w:rsidR="00CC4245" w:rsidRPr="00D05020" w:rsidRDefault="00CC4245" w:rsidP="00CC4245">
      <w:pPr>
        <w:ind w:left="-115"/>
        <w:rPr>
          <w:rFonts w:ascii="Times New Roman Bold" w:hAnsi="Times New Roman Bold"/>
          <w:bCs/>
        </w:rPr>
      </w:pPr>
      <w:r w:rsidRPr="00365CA1">
        <w:rPr>
          <w:bCs/>
          <w:lang w:val="fr"/>
        </w:rPr>
        <w:t xml:space="preserve">Formulaires de </w:t>
      </w:r>
      <w:r w:rsidR="00D35438">
        <w:rPr>
          <w:bCs/>
          <w:lang w:val="fr"/>
        </w:rPr>
        <w:t>G</w:t>
      </w:r>
      <w:r w:rsidRPr="00365CA1">
        <w:rPr>
          <w:bCs/>
          <w:lang w:val="fr"/>
        </w:rPr>
        <w:t xml:space="preserve">arantie pouvant être exigés </w:t>
      </w:r>
      <w:r w:rsidR="00AE0CED">
        <w:rPr>
          <w:bCs/>
          <w:lang w:val="fr"/>
        </w:rPr>
        <w:t>lors des Commandes</w:t>
      </w:r>
    </w:p>
    <w:p w14:paraId="16BAE052" w14:textId="77777777" w:rsidR="00CC4245" w:rsidRPr="00D05020" w:rsidRDefault="00CC4245" w:rsidP="00CC4245">
      <w:pPr>
        <w:suppressAutoHyphens/>
        <w:spacing w:before="120" w:after="120"/>
        <w:jc w:val="center"/>
        <w:rPr>
          <w:rFonts w:ascii="Times New Roman Bold" w:hAnsi="Times New Roman Bold"/>
          <w:i/>
          <w:kern w:val="28"/>
        </w:rPr>
      </w:pPr>
      <w:r w:rsidRPr="00D05020">
        <w:rPr>
          <w:rFonts w:ascii="Times New Roman Bold" w:hAnsi="Times New Roman Bold"/>
          <w:i/>
          <w:kern w:val="28"/>
        </w:rPr>
        <w:t xml:space="preserve"> </w:t>
      </w:r>
    </w:p>
    <w:p w14:paraId="1A3C6B81" w14:textId="1AE6F52E" w:rsidR="00CC4245" w:rsidRPr="00D05020" w:rsidRDefault="00CC4245" w:rsidP="00CC4245">
      <w:pPr>
        <w:suppressAutoHyphens/>
        <w:spacing w:before="120" w:after="120"/>
        <w:rPr>
          <w:rFonts w:ascii="Times New Roman Bold" w:hAnsi="Times New Roman Bold"/>
          <w:iCs/>
          <w:kern w:val="28"/>
        </w:rPr>
      </w:pPr>
      <w:r w:rsidRPr="007377F2">
        <w:rPr>
          <w:iCs/>
          <w:kern w:val="28"/>
          <w:lang w:val="fr"/>
        </w:rPr>
        <w:t xml:space="preserve">1. </w:t>
      </w:r>
      <w:r w:rsidR="00A56E8B">
        <w:rPr>
          <w:iCs/>
          <w:kern w:val="28"/>
          <w:lang w:val="fr"/>
        </w:rPr>
        <w:t xml:space="preserve">Garantie de bonne </w:t>
      </w:r>
      <w:r w:rsidR="00AE0CED">
        <w:rPr>
          <w:iCs/>
          <w:kern w:val="28"/>
          <w:lang w:val="fr"/>
        </w:rPr>
        <w:t>exécution</w:t>
      </w:r>
    </w:p>
    <w:p w14:paraId="1AF4F2CE" w14:textId="2958B5A9" w:rsidR="00CC4245" w:rsidRDefault="00CC4245" w:rsidP="00CC4245">
      <w:pPr>
        <w:suppressAutoHyphens/>
        <w:spacing w:before="120" w:after="120"/>
        <w:rPr>
          <w:iCs/>
          <w:kern w:val="28"/>
          <w:lang w:val="fr"/>
        </w:rPr>
      </w:pPr>
      <w:r w:rsidRPr="007377F2">
        <w:rPr>
          <w:iCs/>
          <w:kern w:val="28"/>
          <w:lang w:val="fr"/>
        </w:rPr>
        <w:t>2. Garantie d</w:t>
      </w:r>
      <w:r w:rsidR="00EC1A3B">
        <w:rPr>
          <w:iCs/>
          <w:kern w:val="28"/>
          <w:lang w:val="fr"/>
        </w:rPr>
        <w:t>e remboursement de l’</w:t>
      </w:r>
      <w:r w:rsidR="00A56E8B">
        <w:rPr>
          <w:iCs/>
          <w:kern w:val="28"/>
          <w:lang w:val="fr"/>
        </w:rPr>
        <w:t>avance de démarrage</w:t>
      </w:r>
    </w:p>
    <w:p w14:paraId="5A166749" w14:textId="643BA2C7" w:rsidR="00C116DE" w:rsidRDefault="00C116DE" w:rsidP="00CC4245">
      <w:pPr>
        <w:suppressAutoHyphens/>
        <w:spacing w:before="120" w:after="120"/>
        <w:rPr>
          <w:iCs/>
          <w:kern w:val="28"/>
          <w:lang w:val="fr"/>
        </w:rPr>
      </w:pPr>
    </w:p>
    <w:p w14:paraId="5EE08FDF" w14:textId="6BE4B14A" w:rsidR="00C116DE" w:rsidRDefault="00C116DE">
      <w:pPr>
        <w:rPr>
          <w:iCs/>
          <w:kern w:val="28"/>
          <w:lang w:val="fr"/>
        </w:rPr>
      </w:pPr>
      <w:r>
        <w:rPr>
          <w:iCs/>
          <w:kern w:val="28"/>
          <w:lang w:val="fr"/>
        </w:rPr>
        <w:br w:type="page"/>
      </w:r>
    </w:p>
    <w:p w14:paraId="75443ED0" w14:textId="77777777" w:rsidR="00C116DE" w:rsidRDefault="00C116DE" w:rsidP="00C116DE">
      <w:pPr>
        <w:pStyle w:val="Style8"/>
      </w:pPr>
      <w:r w:rsidRPr="00616BE0">
        <w:t xml:space="preserve">Modèle de </w:t>
      </w:r>
      <w:r>
        <w:t>G</w:t>
      </w:r>
      <w:r w:rsidRPr="00616BE0">
        <w:t xml:space="preserve">arantie de </w:t>
      </w:r>
      <w:r>
        <w:t>B</w:t>
      </w:r>
      <w:r w:rsidRPr="00616BE0">
        <w:t xml:space="preserve">onne </w:t>
      </w:r>
      <w:r>
        <w:t>E</w:t>
      </w:r>
      <w:r w:rsidRPr="00616BE0">
        <w:t>xécution</w:t>
      </w:r>
    </w:p>
    <w:p w14:paraId="562A9A63" w14:textId="10E8B484" w:rsidR="00C116DE" w:rsidRPr="00723250" w:rsidRDefault="00C116DE" w:rsidP="00A171AC">
      <w:pPr>
        <w:pStyle w:val="Style8"/>
      </w:pPr>
      <w:r w:rsidRPr="00723250">
        <w:t>(</w:t>
      </w:r>
      <w:r>
        <w:t>G</w:t>
      </w:r>
      <w:r w:rsidRPr="00723250">
        <w:t>arantie bancaire)</w:t>
      </w:r>
    </w:p>
    <w:p w14:paraId="3B71A64D" w14:textId="77777777" w:rsidR="00C116DE" w:rsidRPr="00400C1E" w:rsidRDefault="00C116DE" w:rsidP="00C116DE">
      <w:pPr>
        <w:pStyle w:val="SectionXHeader3"/>
      </w:pPr>
    </w:p>
    <w:p w14:paraId="1205A5C0" w14:textId="4B3DE6F7" w:rsidR="00C116DE" w:rsidRPr="00F76F58" w:rsidRDefault="00C116DE" w:rsidP="00C116DE">
      <w:pPr>
        <w:rPr>
          <w:i/>
          <w:iCs/>
        </w:rPr>
      </w:pPr>
      <w:r w:rsidRPr="00F76F58">
        <w:rPr>
          <w:i/>
          <w:iCs/>
        </w:rPr>
        <w:t xml:space="preserve">[Sur demande du </w:t>
      </w:r>
      <w:r w:rsidR="00E608DD">
        <w:rPr>
          <w:i/>
          <w:iCs/>
        </w:rPr>
        <w:t>Fournisseur</w:t>
      </w:r>
      <w:r w:rsidRPr="00F76F58">
        <w:rPr>
          <w:i/>
          <w:iCs/>
        </w:rPr>
        <w:t>, la banque (garant) remplit cette garantie de bonne exécution type conformément aux indications en italiques]</w:t>
      </w:r>
    </w:p>
    <w:p w14:paraId="7DB47F0D" w14:textId="77777777" w:rsidR="00C116DE" w:rsidRPr="00F76F58" w:rsidRDefault="00C116DE" w:rsidP="00C116DE"/>
    <w:p w14:paraId="185DB71B" w14:textId="59198B2C" w:rsidR="00C116DE" w:rsidRPr="00723250" w:rsidRDefault="00E608DD" w:rsidP="00C116DE">
      <w:pPr>
        <w:jc w:val="right"/>
      </w:pPr>
      <w:r>
        <w:t>In</w:t>
      </w:r>
      <w:r w:rsidR="00E9767E">
        <w:t>titulé du Marché</w:t>
      </w:r>
      <w:r w:rsidR="00C116DE" w:rsidRPr="00723250">
        <w:t xml:space="preserve"> : </w:t>
      </w:r>
      <w:r w:rsidR="00C116DE" w:rsidRPr="00723250">
        <w:rPr>
          <w:i/>
          <w:iCs/>
        </w:rPr>
        <w:t>[insérer </w:t>
      </w:r>
      <w:r w:rsidR="00E9767E">
        <w:rPr>
          <w:i/>
          <w:iCs/>
        </w:rPr>
        <w:t>l’intitulé</w:t>
      </w:r>
      <w:r w:rsidR="00C116DE" w:rsidRPr="00723250">
        <w:rPr>
          <w:i/>
          <w:iCs/>
        </w:rPr>
        <w:t>]</w:t>
      </w:r>
    </w:p>
    <w:p w14:paraId="5E463EA1" w14:textId="77777777" w:rsidR="00C116DE" w:rsidRPr="00400C1E" w:rsidRDefault="00C116DE" w:rsidP="00C116DE">
      <w:pPr>
        <w:pStyle w:val="SectionXHeader3"/>
      </w:pPr>
    </w:p>
    <w:p w14:paraId="47DD8CB1" w14:textId="77777777" w:rsidR="00C116DE" w:rsidRPr="00F76F58" w:rsidRDefault="00C116DE" w:rsidP="00C116DE">
      <w:pPr>
        <w:rPr>
          <w:rFonts w:ascii="Arial" w:hAnsi="Arial" w:cs="Arial"/>
          <w:sz w:val="22"/>
        </w:rPr>
      </w:pPr>
    </w:p>
    <w:p w14:paraId="196B32DA" w14:textId="77777777" w:rsidR="00C116DE" w:rsidRPr="002F3AA5" w:rsidRDefault="00C116DE" w:rsidP="00C116DE">
      <w:pPr>
        <w:rPr>
          <w:bCs/>
          <w:i/>
          <w:iCs/>
        </w:rPr>
      </w:pPr>
      <w:r w:rsidRPr="00F76F58">
        <w:rPr>
          <w:bCs/>
          <w:i/>
          <w:iCs/>
        </w:rPr>
        <w:t>[i</w:t>
      </w:r>
      <w:r w:rsidRPr="002F3AA5">
        <w:rPr>
          <w:bCs/>
          <w:i/>
          <w:iCs/>
        </w:rPr>
        <w:t xml:space="preserve">nsérer </w:t>
      </w:r>
      <w:proofErr w:type="gramStart"/>
      <w:r w:rsidRPr="002F3AA5">
        <w:rPr>
          <w:bCs/>
          <w:i/>
          <w:iCs/>
        </w:rPr>
        <w:t>les nom</w:t>
      </w:r>
      <w:proofErr w:type="gramEnd"/>
      <w:r w:rsidRPr="002F3AA5">
        <w:rPr>
          <w:bCs/>
          <w:i/>
          <w:iCs/>
        </w:rPr>
        <w:t xml:space="preserve"> de la banque et adresse de la banque d’émission]</w:t>
      </w:r>
    </w:p>
    <w:p w14:paraId="408A92C9" w14:textId="77777777" w:rsidR="00C116DE" w:rsidRPr="003D5EF6" w:rsidRDefault="00C116DE" w:rsidP="00C116DE">
      <w:pPr>
        <w:rPr>
          <w:bCs/>
          <w:i/>
          <w:iCs/>
        </w:rPr>
      </w:pPr>
    </w:p>
    <w:p w14:paraId="1F2E0EB3" w14:textId="58A16C7B" w:rsidR="00C116DE" w:rsidRPr="00723250" w:rsidRDefault="00C116DE" w:rsidP="00C116DE">
      <w:pPr>
        <w:rPr>
          <w:bCs/>
        </w:rPr>
      </w:pPr>
      <w:r w:rsidRPr="00616BE0">
        <w:rPr>
          <w:b/>
          <w:bCs/>
        </w:rPr>
        <w:t>Bénéficiaire :</w:t>
      </w:r>
      <w:r w:rsidRPr="00616BE0">
        <w:rPr>
          <w:bCs/>
        </w:rPr>
        <w:t xml:space="preserve"> </w:t>
      </w:r>
      <w:r w:rsidRPr="00723250">
        <w:rPr>
          <w:bCs/>
          <w:i/>
          <w:iCs/>
        </w:rPr>
        <w:t xml:space="preserve">[insérer </w:t>
      </w:r>
      <w:proofErr w:type="gramStart"/>
      <w:r w:rsidRPr="00723250">
        <w:rPr>
          <w:bCs/>
          <w:i/>
          <w:iCs/>
        </w:rPr>
        <w:t>les nom</w:t>
      </w:r>
      <w:proofErr w:type="gramEnd"/>
      <w:r w:rsidRPr="00723250">
        <w:rPr>
          <w:bCs/>
          <w:i/>
          <w:iCs/>
        </w:rPr>
        <w:t xml:space="preserve"> et adresse de </w:t>
      </w:r>
      <w:r w:rsidR="00E9767E">
        <w:rPr>
          <w:bCs/>
          <w:i/>
          <w:iCs/>
        </w:rPr>
        <w:t>l’Acheteur</w:t>
      </w:r>
      <w:r w:rsidRPr="00723250">
        <w:rPr>
          <w:bCs/>
          <w:i/>
          <w:iCs/>
        </w:rPr>
        <w:t>]</w:t>
      </w:r>
      <w:r w:rsidRPr="00723250">
        <w:rPr>
          <w:bCs/>
        </w:rPr>
        <w:t xml:space="preserve"> </w:t>
      </w:r>
    </w:p>
    <w:p w14:paraId="44F6AF29" w14:textId="77777777" w:rsidR="00C116DE" w:rsidRPr="00723250" w:rsidRDefault="00C116DE" w:rsidP="00C116DE">
      <w:pPr>
        <w:rPr>
          <w:bCs/>
        </w:rPr>
      </w:pPr>
    </w:p>
    <w:p w14:paraId="46AA9255" w14:textId="77777777" w:rsidR="00C116DE" w:rsidRPr="00400C1E" w:rsidRDefault="00C116DE" w:rsidP="00C116DE">
      <w:pPr>
        <w:rPr>
          <w:szCs w:val="24"/>
        </w:rPr>
      </w:pPr>
      <w:r w:rsidRPr="00400C1E">
        <w:rPr>
          <w:b/>
          <w:bCs/>
        </w:rPr>
        <w:t>Date :</w:t>
      </w:r>
      <w:r w:rsidRPr="00400C1E">
        <w:t xml:space="preserve"> </w:t>
      </w:r>
      <w:r w:rsidRPr="00400C1E">
        <w:rPr>
          <w:i/>
          <w:iCs/>
          <w:szCs w:val="24"/>
        </w:rPr>
        <w:t>[insérer date]</w:t>
      </w:r>
    </w:p>
    <w:p w14:paraId="18BCA9F0" w14:textId="77777777" w:rsidR="00C116DE" w:rsidRPr="00F76F58" w:rsidRDefault="00C116DE" w:rsidP="00C116DE">
      <w:pPr>
        <w:rPr>
          <w:bCs/>
        </w:rPr>
      </w:pPr>
    </w:p>
    <w:p w14:paraId="18D0149C" w14:textId="77777777" w:rsidR="00C116DE" w:rsidRPr="00F76F58" w:rsidRDefault="00C116DE" w:rsidP="00C116DE">
      <w:pPr>
        <w:rPr>
          <w:bCs/>
        </w:rPr>
      </w:pPr>
      <w:r w:rsidRPr="00F76F58">
        <w:rPr>
          <w:b/>
          <w:bCs/>
        </w:rPr>
        <w:t>Garantie de bonne exécution no.</w:t>
      </w:r>
      <w:r w:rsidRPr="00F76F58">
        <w:rPr>
          <w:bCs/>
        </w:rPr>
        <w:t xml:space="preserve"> : </w:t>
      </w:r>
      <w:r w:rsidRPr="00F76F58">
        <w:rPr>
          <w:bCs/>
          <w:i/>
          <w:iCs/>
        </w:rPr>
        <w:t>[insérer No]</w:t>
      </w:r>
    </w:p>
    <w:p w14:paraId="01B375E6" w14:textId="77777777" w:rsidR="00C116DE" w:rsidRPr="00154A73" w:rsidRDefault="00C116DE" w:rsidP="00C116DE"/>
    <w:p w14:paraId="5CBEA822" w14:textId="77777777" w:rsidR="00C116DE" w:rsidRPr="00AA46EA" w:rsidRDefault="00C116DE" w:rsidP="00C116DE">
      <w:r w:rsidRPr="00154A73">
        <w:rPr>
          <w:b/>
          <w:bCs/>
        </w:rPr>
        <w:t>Garant:</w:t>
      </w:r>
      <w:r w:rsidRPr="00154A73">
        <w:t xml:space="preserve"> </w:t>
      </w:r>
      <w:r w:rsidRPr="004466E3">
        <w:rPr>
          <w:bCs/>
          <w:i/>
          <w:iCs/>
          <w:szCs w:val="24"/>
        </w:rPr>
        <w:t>[insérer le nom de la banque, et l’adresse de l’agence émettrice, sauf si cela figure à l’en-tête]</w:t>
      </w:r>
    </w:p>
    <w:p w14:paraId="1945074F" w14:textId="77777777" w:rsidR="00C116DE" w:rsidRPr="00B62823" w:rsidRDefault="00C116DE" w:rsidP="00C116DE"/>
    <w:p w14:paraId="08361BD9" w14:textId="77777777" w:rsidR="00C116DE" w:rsidRPr="003D5EF6" w:rsidRDefault="00C116DE" w:rsidP="00C116DE">
      <w:pPr>
        <w:spacing w:after="200"/>
        <w:jc w:val="both"/>
      </w:pPr>
      <w:r w:rsidRPr="001C2DA2">
        <w:t xml:space="preserve">Nous avons été informés que </w:t>
      </w:r>
      <w:r w:rsidRPr="002613AE">
        <w:rPr>
          <w:bCs/>
          <w:i/>
          <w:iCs/>
        </w:rPr>
        <w:t>[insérer le nom du Fournisseur]</w:t>
      </w:r>
      <w:r w:rsidRPr="002613AE">
        <w:t xml:space="preserve"> (ci-après dénommé « le Fournisseur ») a conclu avec vous le Marché no</w:t>
      </w:r>
      <w:r w:rsidRPr="002613AE">
        <w:rPr>
          <w:i/>
          <w:iCs/>
        </w:rPr>
        <w:t xml:space="preserve">. [insérer No] </w:t>
      </w:r>
      <w:r w:rsidRPr="00CE6A66">
        <w:t xml:space="preserve">en date du </w:t>
      </w:r>
      <w:r w:rsidRPr="00CE6A66">
        <w:rPr>
          <w:i/>
          <w:iCs/>
        </w:rPr>
        <w:t>[insérer la date]</w:t>
      </w:r>
      <w:r w:rsidRPr="00CE6A66">
        <w:t xml:space="preserve"> pour la fourniture de </w:t>
      </w:r>
      <w:r w:rsidRPr="00CE6A66">
        <w:rPr>
          <w:i/>
          <w:iCs/>
        </w:rPr>
        <w:t>[insérer la description des fournitures</w:t>
      </w:r>
      <w:r>
        <w:rPr>
          <w:i/>
          <w:iCs/>
        </w:rPr>
        <w:t xml:space="preserve"> </w:t>
      </w:r>
      <w:r w:rsidRPr="002F3AA5">
        <w:rPr>
          <w:i/>
          <w:iCs/>
        </w:rPr>
        <w:t>et Services connexes]</w:t>
      </w:r>
      <w:r w:rsidRPr="003D5EF6">
        <w:t xml:space="preserve"> (ci-après dénommée « le Marché »).</w:t>
      </w:r>
    </w:p>
    <w:p w14:paraId="1ED70583" w14:textId="77777777" w:rsidR="00C116DE" w:rsidRPr="00616BE0" w:rsidRDefault="00C116DE" w:rsidP="00C116DE">
      <w:pPr>
        <w:pStyle w:val="Corpsdetexte2"/>
        <w:numPr>
          <w:ilvl w:val="0"/>
          <w:numId w:val="0"/>
        </w:numPr>
        <w:spacing w:before="0" w:after="200"/>
        <w:jc w:val="both"/>
        <w:rPr>
          <w:b w:val="0"/>
          <w:sz w:val="24"/>
          <w:lang w:val="fr-FR"/>
        </w:rPr>
      </w:pPr>
      <w:r w:rsidRPr="00616BE0">
        <w:rPr>
          <w:b w:val="0"/>
          <w:sz w:val="24"/>
          <w:lang w:val="fr-FR"/>
        </w:rPr>
        <w:t>De plus, nous comprenons qu’une garantie de bonne exécution est exigée en vertu des conditions du Marché.</w:t>
      </w:r>
    </w:p>
    <w:p w14:paraId="39FB367A" w14:textId="3C3F4B37" w:rsidR="00C116DE" w:rsidRPr="00F76F58" w:rsidRDefault="00C116DE" w:rsidP="00C116DE">
      <w:pPr>
        <w:spacing w:after="200"/>
        <w:jc w:val="both"/>
      </w:pPr>
      <w:r w:rsidRPr="00616BE0">
        <w:t xml:space="preserve">A la demande du Fournisseur, nous </w:t>
      </w:r>
      <w:r w:rsidRPr="00723250">
        <w:rPr>
          <w:bCs/>
          <w:i/>
          <w:iCs/>
          <w:szCs w:val="18"/>
        </w:rPr>
        <w:t>[</w:t>
      </w:r>
      <w:r w:rsidRPr="00723250">
        <w:rPr>
          <w:bCs/>
          <w:i/>
          <w:iCs/>
        </w:rPr>
        <w:t>insérer le nom de la banque</w:t>
      </w:r>
      <w:r w:rsidRPr="00723250">
        <w:rPr>
          <w:bCs/>
          <w:i/>
          <w:iCs/>
          <w:szCs w:val="18"/>
        </w:rPr>
        <w:t>]</w:t>
      </w:r>
      <w:r w:rsidRPr="00723250">
        <w:rPr>
          <w:b/>
          <w:szCs w:val="18"/>
        </w:rPr>
        <w:t xml:space="preserve"> </w:t>
      </w:r>
      <w:r w:rsidRPr="00723250">
        <w:t xml:space="preserve">nous engageons par la présente, sans réserve et irrévocablement, à vous payer à première demande, toutes </w:t>
      </w:r>
      <w:proofErr w:type="gramStart"/>
      <w:r w:rsidRPr="00723250">
        <w:t>sommes</w:t>
      </w:r>
      <w:proofErr w:type="gramEnd"/>
      <w:r w:rsidRPr="00723250">
        <w:t xml:space="preserve"> d’argent que vous pourriez réclamer dans la limite de </w:t>
      </w:r>
      <w:r w:rsidRPr="00723250">
        <w:rPr>
          <w:bCs/>
          <w:i/>
          <w:iCs/>
        </w:rPr>
        <w:t>[insérer la somme en chiffres</w:t>
      </w:r>
      <w:r>
        <w:rPr>
          <w:bCs/>
          <w:i/>
          <w:iCs/>
        </w:rPr>
        <w:t>.</w:t>
      </w:r>
      <w:r w:rsidRPr="00723250">
        <w:rPr>
          <w:bCs/>
          <w:i/>
          <w:iCs/>
        </w:rPr>
        <w:t xml:space="preserve"> Le Garant doit insérer un montant représent</w:t>
      </w:r>
      <w:r w:rsidRPr="00400C1E">
        <w:rPr>
          <w:bCs/>
          <w:i/>
          <w:iCs/>
        </w:rPr>
        <w:t xml:space="preserve">ant le montant ou le pourcentage mentionné au Marché soit dans la (ou les) </w:t>
      </w:r>
      <w:r w:rsidR="00E9767E">
        <w:rPr>
          <w:bCs/>
          <w:i/>
          <w:iCs/>
        </w:rPr>
        <w:t>monnaie</w:t>
      </w:r>
      <w:r w:rsidRPr="00400C1E">
        <w:rPr>
          <w:bCs/>
          <w:i/>
          <w:iCs/>
        </w:rPr>
        <w:t xml:space="preserve">(s) mentionnée(s) au Marché, soit dans toute autre </w:t>
      </w:r>
      <w:r w:rsidR="00E9767E">
        <w:rPr>
          <w:bCs/>
          <w:i/>
          <w:iCs/>
        </w:rPr>
        <w:t>monnaie</w:t>
      </w:r>
      <w:r w:rsidRPr="00400C1E">
        <w:rPr>
          <w:bCs/>
          <w:i/>
          <w:iCs/>
        </w:rPr>
        <w:t xml:space="preserve"> librement convertible acceptable par </w:t>
      </w:r>
      <w:r w:rsidR="009074C4">
        <w:rPr>
          <w:bCs/>
          <w:i/>
          <w:iCs/>
        </w:rPr>
        <w:t>l’A</w:t>
      </w:r>
      <w:r w:rsidR="00010E40">
        <w:rPr>
          <w:bCs/>
          <w:i/>
          <w:iCs/>
        </w:rPr>
        <w:t>cheteur</w:t>
      </w:r>
      <w:r w:rsidRPr="00400C1E">
        <w:rPr>
          <w:bCs/>
          <w:i/>
          <w:iCs/>
        </w:rPr>
        <w:t>.</w:t>
      </w:r>
      <w:r w:rsidRPr="00F76F58">
        <w:rPr>
          <w:bCs/>
          <w:i/>
          <w:iCs/>
        </w:rPr>
        <w:t>] [insérer la somme en lettres].</w:t>
      </w:r>
      <w:r w:rsidRPr="00F76F58">
        <w:t xml:space="preserve"> Votre demande en paiement doit être accompagnée d’une déclaration attestant que le Soumissionnaire ne se conforme pas aux conditions du Marché, sans que vous ayez à prouver ou à donner les raisons ou le motif de votre demande ou du montant indiqué dans votre demande. </w:t>
      </w:r>
    </w:p>
    <w:p w14:paraId="7565AF86" w14:textId="77777777" w:rsidR="00C116DE" w:rsidRPr="002F3AA5" w:rsidRDefault="00C116DE" w:rsidP="00C116DE">
      <w:pPr>
        <w:spacing w:after="200"/>
        <w:jc w:val="both"/>
      </w:pPr>
      <w:r w:rsidRPr="00F76F58">
        <w:t xml:space="preserve">La présente garantie expire au plus tard le </w:t>
      </w:r>
      <w:r w:rsidRPr="00F76F58">
        <w:rPr>
          <w:bCs/>
          <w:i/>
          <w:iCs/>
        </w:rPr>
        <w:t>[insérer la date]</w:t>
      </w:r>
      <w:r w:rsidRPr="00154A73">
        <w:t xml:space="preserve"> jour de </w:t>
      </w:r>
      <w:r w:rsidRPr="00154A73">
        <w:rPr>
          <w:bCs/>
          <w:i/>
          <w:iCs/>
        </w:rPr>
        <w:t>[insérer le mois]</w:t>
      </w:r>
      <w:r w:rsidRPr="00154A73">
        <w:t xml:space="preserve"> </w:t>
      </w:r>
      <w:r w:rsidRPr="004466E3">
        <w:t xml:space="preserve"> </w:t>
      </w:r>
      <w:r w:rsidRPr="00AA46EA">
        <w:rPr>
          <w:bCs/>
          <w:i/>
          <w:iCs/>
        </w:rPr>
        <w:t>[insérer l’année]</w:t>
      </w:r>
      <w:r w:rsidRPr="00646272">
        <w:rPr>
          <w:bCs/>
        </w:rPr>
        <w:t xml:space="preserve">, </w:t>
      </w:r>
      <w:r w:rsidRPr="00222DE7">
        <w:rPr>
          <w:vertAlign w:val="superscript"/>
        </w:rPr>
        <w:footnoteReference w:id="15"/>
      </w:r>
      <w:r w:rsidRPr="00222DE7">
        <w:t xml:space="preserve"> et toute demande de paiement doit être reçue à cette date </w:t>
      </w:r>
      <w:r w:rsidRPr="002F3AA5">
        <w:t>au plus tard.</w:t>
      </w:r>
    </w:p>
    <w:p w14:paraId="590B9347" w14:textId="77777777" w:rsidR="00C116DE" w:rsidRPr="00400C1E" w:rsidRDefault="00C116DE" w:rsidP="00C116DE">
      <w:pPr>
        <w:pStyle w:val="Corpsdetexte2"/>
        <w:numPr>
          <w:ilvl w:val="0"/>
          <w:numId w:val="0"/>
        </w:numPr>
        <w:spacing w:before="0" w:after="200"/>
        <w:jc w:val="left"/>
        <w:rPr>
          <w:b w:val="0"/>
          <w:sz w:val="24"/>
          <w:lang w:val="fr-FR"/>
        </w:rPr>
      </w:pPr>
      <w:r w:rsidRPr="003D5EF6">
        <w:rPr>
          <w:b w:val="0"/>
          <w:sz w:val="24"/>
          <w:lang w:val="fr-FR"/>
        </w:rPr>
        <w:t>La présente garantie est régie par les Règles uniformes relatives aux garanties sur demande</w:t>
      </w:r>
      <w:r w:rsidRPr="00616BE0">
        <w:rPr>
          <w:b w:val="0"/>
          <w:sz w:val="24"/>
          <w:lang w:val="fr-FR"/>
        </w:rPr>
        <w:t xml:space="preserve"> de la CCI - 2010</w:t>
      </w:r>
      <w:r w:rsidRPr="00723250">
        <w:rPr>
          <w:b w:val="0"/>
          <w:sz w:val="24"/>
          <w:lang w:val="fr-FR"/>
        </w:rPr>
        <w:t>, Publication CCI no : 7</w:t>
      </w:r>
      <w:r w:rsidRPr="00400C1E">
        <w:rPr>
          <w:b w:val="0"/>
          <w:sz w:val="24"/>
          <w:lang w:val="fr-FR"/>
        </w:rPr>
        <w:t>58, excepté le sous-paragraphe 15(a)(ii) qui est exclu par la présente.</w:t>
      </w:r>
    </w:p>
    <w:p w14:paraId="2C1DDE57" w14:textId="77777777" w:rsidR="00C116DE" w:rsidRPr="00F76F58" w:rsidRDefault="00C116DE" w:rsidP="00C116DE">
      <w:pPr>
        <w:pStyle w:val="Corpsdetexte2"/>
        <w:numPr>
          <w:ilvl w:val="0"/>
          <w:numId w:val="0"/>
        </w:numPr>
        <w:jc w:val="left"/>
        <w:rPr>
          <w:b w:val="0"/>
          <w:bCs/>
          <w:i/>
          <w:iCs/>
          <w:sz w:val="24"/>
          <w:szCs w:val="24"/>
          <w:lang w:val="fr-FR"/>
        </w:rPr>
      </w:pPr>
      <w:r w:rsidRPr="00F76F58">
        <w:rPr>
          <w:b w:val="0"/>
          <w:bCs/>
          <w:i/>
          <w:iCs/>
          <w:sz w:val="24"/>
          <w:lang w:val="fr-FR"/>
        </w:rPr>
        <w:t>[Insérer le nom et la fonction de la personne habilitée à signer la garantie au nom de la banque</w:t>
      </w:r>
      <w:r w:rsidRPr="00F76F58">
        <w:rPr>
          <w:b w:val="0"/>
          <w:bCs/>
          <w:i/>
          <w:iCs/>
          <w:sz w:val="24"/>
          <w:szCs w:val="24"/>
          <w:lang w:val="fr-FR"/>
        </w:rPr>
        <w:t>]</w:t>
      </w:r>
    </w:p>
    <w:p w14:paraId="10E77764" w14:textId="77777777" w:rsidR="00C116DE" w:rsidRDefault="00C116DE" w:rsidP="00C116DE">
      <w:pPr>
        <w:pStyle w:val="Corpsdetexte2"/>
        <w:numPr>
          <w:ilvl w:val="0"/>
          <w:numId w:val="0"/>
        </w:numPr>
        <w:jc w:val="left"/>
        <w:rPr>
          <w:b w:val="0"/>
          <w:bCs/>
          <w:i/>
          <w:iCs/>
          <w:sz w:val="24"/>
          <w:lang w:val="fr-FR"/>
        </w:rPr>
      </w:pPr>
      <w:r w:rsidRPr="00F76F58">
        <w:rPr>
          <w:b w:val="0"/>
          <w:bCs/>
          <w:i/>
          <w:iCs/>
          <w:sz w:val="24"/>
          <w:lang w:val="fr-FR"/>
        </w:rPr>
        <w:t>[Insérer la signature]</w:t>
      </w:r>
    </w:p>
    <w:p w14:paraId="2AD3F353" w14:textId="181C41D9" w:rsidR="005249A9" w:rsidRPr="00F76F58" w:rsidRDefault="005249A9" w:rsidP="005249A9">
      <w:pPr>
        <w:tabs>
          <w:tab w:val="right" w:pos="9000"/>
        </w:tabs>
        <w:rPr>
          <w:szCs w:val="24"/>
        </w:rPr>
      </w:pPr>
      <w:r w:rsidRPr="00F76F58">
        <w:rPr>
          <w:i/>
          <w:szCs w:val="24"/>
        </w:rPr>
        <w:t>Note : Le texte en italiques doit être supprimé du document final ; il est fourni à titre indicatif en vue d’en faciliter la préparation</w:t>
      </w:r>
      <w:r w:rsidR="00213CBA">
        <w:rPr>
          <w:i/>
          <w:szCs w:val="24"/>
        </w:rPr>
        <w:t>.</w:t>
      </w:r>
    </w:p>
    <w:p w14:paraId="139433EB" w14:textId="77777777" w:rsidR="005249A9" w:rsidRPr="00F76F58" w:rsidRDefault="005249A9" w:rsidP="00C116DE">
      <w:pPr>
        <w:pStyle w:val="Corpsdetexte2"/>
        <w:numPr>
          <w:ilvl w:val="0"/>
          <w:numId w:val="0"/>
        </w:numPr>
        <w:jc w:val="left"/>
        <w:rPr>
          <w:b w:val="0"/>
          <w:bCs/>
          <w:i/>
          <w:iCs/>
          <w:sz w:val="24"/>
          <w:lang w:val="fr-FR"/>
        </w:rPr>
      </w:pPr>
    </w:p>
    <w:p w14:paraId="6671392A" w14:textId="55B5A1B4" w:rsidR="00C116DE" w:rsidRDefault="00C116DE" w:rsidP="00F557C3">
      <w:pPr>
        <w:pStyle w:val="Style8"/>
      </w:pPr>
      <w:r w:rsidRPr="00F76F58">
        <w:rPr>
          <w:i/>
        </w:rPr>
        <w:br w:type="page"/>
      </w:r>
      <w:r w:rsidR="00F557C3" w:rsidRPr="00154A73">
        <w:t xml:space="preserve"> </w:t>
      </w:r>
      <w:r w:rsidRPr="00154A73">
        <w:t xml:space="preserve">Modèle de </w:t>
      </w:r>
      <w:r>
        <w:t>G</w:t>
      </w:r>
      <w:r w:rsidRPr="00154A73">
        <w:t xml:space="preserve">arantie de </w:t>
      </w:r>
      <w:r>
        <w:t>R</w:t>
      </w:r>
      <w:r w:rsidRPr="00154A73">
        <w:t>estitution d’</w:t>
      </w:r>
      <w:r>
        <w:t>A</w:t>
      </w:r>
      <w:r w:rsidRPr="00154A73">
        <w:t xml:space="preserve">vance </w:t>
      </w:r>
    </w:p>
    <w:p w14:paraId="20AAF1DB" w14:textId="77777777" w:rsidR="00C116DE" w:rsidRPr="00154A73" w:rsidRDefault="00C116DE" w:rsidP="00C116DE">
      <w:pPr>
        <w:pStyle w:val="Style8"/>
      </w:pPr>
      <w:r w:rsidRPr="00154A73">
        <w:t>(Garantie bancaire sur demande)</w:t>
      </w:r>
    </w:p>
    <w:p w14:paraId="590D10C2" w14:textId="77777777" w:rsidR="00C116DE" w:rsidRPr="00154A73" w:rsidRDefault="00C116DE" w:rsidP="00C116DE"/>
    <w:p w14:paraId="367252CD" w14:textId="77777777" w:rsidR="00C116DE" w:rsidRPr="001C2DA2" w:rsidRDefault="00C116DE" w:rsidP="00C116DE">
      <w:pPr>
        <w:rPr>
          <w:rFonts w:ascii="Arial" w:hAnsi="Arial"/>
          <w:sz w:val="22"/>
        </w:rPr>
      </w:pPr>
    </w:p>
    <w:p w14:paraId="5ADF4A54" w14:textId="495CBCAE" w:rsidR="00C116DE" w:rsidRPr="003D5EF6" w:rsidRDefault="00C116DE" w:rsidP="00C116DE">
      <w:pPr>
        <w:spacing w:after="200"/>
        <w:rPr>
          <w:sz w:val="20"/>
        </w:rPr>
      </w:pPr>
      <w:r w:rsidRPr="002613AE">
        <w:rPr>
          <w:b/>
          <w:szCs w:val="24"/>
        </w:rPr>
        <w:t>Garant :</w:t>
      </w:r>
      <w:r>
        <w:rPr>
          <w:b/>
          <w:szCs w:val="24"/>
        </w:rPr>
        <w:t xml:space="preserve"> </w:t>
      </w:r>
      <w:r w:rsidRPr="002F3AA5">
        <w:rPr>
          <w:szCs w:val="24"/>
        </w:rPr>
        <w:t xml:space="preserve">____________________ </w:t>
      </w:r>
      <w:r w:rsidRPr="002F3AA5">
        <w:rPr>
          <w:sz w:val="20"/>
        </w:rPr>
        <w:t>[</w:t>
      </w:r>
      <w:r w:rsidRPr="002F3AA5">
        <w:rPr>
          <w:i/>
          <w:sz w:val="20"/>
        </w:rPr>
        <w:t>nom de la banque et adresse de la banque émettrice</w:t>
      </w:r>
      <w:r w:rsidRPr="002F3AA5">
        <w:t xml:space="preserve"> </w:t>
      </w:r>
      <w:r w:rsidRPr="002F3AA5">
        <w:rPr>
          <w:i/>
          <w:sz w:val="20"/>
        </w:rPr>
        <w:t>et code SWIFT</w:t>
      </w:r>
      <w:r w:rsidRPr="003D5EF6">
        <w:rPr>
          <w:sz w:val="20"/>
        </w:rPr>
        <w:t xml:space="preserve">] </w:t>
      </w:r>
    </w:p>
    <w:p w14:paraId="433359C6" w14:textId="11E5D174" w:rsidR="00C116DE" w:rsidRPr="00400C1E" w:rsidRDefault="00C116DE" w:rsidP="00C116DE">
      <w:pPr>
        <w:spacing w:after="200"/>
        <w:rPr>
          <w:szCs w:val="24"/>
        </w:rPr>
      </w:pPr>
      <w:r w:rsidRPr="00616BE0">
        <w:rPr>
          <w:b/>
          <w:szCs w:val="24"/>
        </w:rPr>
        <w:t>Bénéficiaire :</w:t>
      </w:r>
      <w:r w:rsidRPr="00616BE0">
        <w:rPr>
          <w:szCs w:val="24"/>
        </w:rPr>
        <w:t xml:space="preserve"> __________________ </w:t>
      </w:r>
      <w:r w:rsidRPr="00723250">
        <w:rPr>
          <w:sz w:val="20"/>
        </w:rPr>
        <w:t>[</w:t>
      </w:r>
      <w:r w:rsidRPr="00723250">
        <w:rPr>
          <w:i/>
          <w:sz w:val="20"/>
        </w:rPr>
        <w:t xml:space="preserve">nom et adresse de </w:t>
      </w:r>
      <w:r w:rsidR="0032273F">
        <w:rPr>
          <w:i/>
          <w:sz w:val="20"/>
        </w:rPr>
        <w:t>l’Acheteur</w:t>
      </w:r>
      <w:r w:rsidRPr="00400C1E">
        <w:rPr>
          <w:sz w:val="20"/>
        </w:rPr>
        <w:t>]</w:t>
      </w:r>
      <w:r w:rsidRPr="00400C1E">
        <w:rPr>
          <w:szCs w:val="24"/>
        </w:rPr>
        <w:t xml:space="preserve"> </w:t>
      </w:r>
    </w:p>
    <w:p w14:paraId="2407D1EE" w14:textId="77777777" w:rsidR="00C116DE" w:rsidRPr="00F76F58" w:rsidRDefault="00C116DE" w:rsidP="00C116DE">
      <w:pPr>
        <w:spacing w:after="200"/>
        <w:rPr>
          <w:szCs w:val="24"/>
        </w:rPr>
      </w:pPr>
      <w:r w:rsidRPr="00F76F58">
        <w:rPr>
          <w:b/>
          <w:szCs w:val="24"/>
        </w:rPr>
        <w:t>Date :</w:t>
      </w:r>
      <w:r w:rsidRPr="00F76F58">
        <w:rPr>
          <w:szCs w:val="24"/>
        </w:rPr>
        <w:t xml:space="preserve"> _______________</w:t>
      </w:r>
    </w:p>
    <w:p w14:paraId="5B0D587F" w14:textId="77777777" w:rsidR="00C116DE" w:rsidRPr="00154A73" w:rsidRDefault="00C116DE" w:rsidP="00C116DE">
      <w:pPr>
        <w:spacing w:after="200"/>
        <w:rPr>
          <w:szCs w:val="24"/>
        </w:rPr>
      </w:pPr>
      <w:r w:rsidRPr="00F76F58">
        <w:rPr>
          <w:b/>
          <w:szCs w:val="24"/>
        </w:rPr>
        <w:t>Garantie de restitution d’avance No. :</w:t>
      </w:r>
    </w:p>
    <w:p w14:paraId="2A08F374" w14:textId="50A9A2AD" w:rsidR="00C116DE" w:rsidRPr="00F76F58" w:rsidRDefault="00C116DE" w:rsidP="00C116DE">
      <w:pPr>
        <w:spacing w:after="200"/>
        <w:jc w:val="both"/>
        <w:rPr>
          <w:szCs w:val="24"/>
        </w:rPr>
      </w:pPr>
      <w:r w:rsidRPr="00154A73">
        <w:rPr>
          <w:szCs w:val="24"/>
        </w:rPr>
        <w:t xml:space="preserve">Nous avons été informés que  </w:t>
      </w:r>
      <w:r w:rsidRPr="00154A73">
        <w:rPr>
          <w:sz w:val="20"/>
        </w:rPr>
        <w:t>[</w:t>
      </w:r>
      <w:r w:rsidRPr="004466E3">
        <w:rPr>
          <w:i/>
          <w:sz w:val="20"/>
        </w:rPr>
        <w:t>nom d</w:t>
      </w:r>
      <w:r w:rsidR="00A80AB6">
        <w:rPr>
          <w:i/>
          <w:sz w:val="20"/>
        </w:rPr>
        <w:t>u</w:t>
      </w:r>
      <w:r w:rsidRPr="004466E3">
        <w:rPr>
          <w:i/>
          <w:sz w:val="20"/>
        </w:rPr>
        <w:t xml:space="preserve"> </w:t>
      </w:r>
      <w:r w:rsidR="00A80AB6">
        <w:rPr>
          <w:i/>
          <w:sz w:val="20"/>
        </w:rPr>
        <w:t>Fournisseur</w:t>
      </w:r>
      <w:r w:rsidRPr="004466E3">
        <w:rPr>
          <w:sz w:val="20"/>
        </w:rPr>
        <w:t>]</w:t>
      </w:r>
      <w:r w:rsidRPr="004466E3">
        <w:rPr>
          <w:szCs w:val="24"/>
        </w:rPr>
        <w:t xml:space="preserve"> (ci-après dénommé « le Donneur d’ordre ») a conclu le Marché No.</w:t>
      </w:r>
      <w:r>
        <w:rPr>
          <w:szCs w:val="24"/>
        </w:rPr>
        <w:t>,</w:t>
      </w:r>
      <w:r w:rsidRPr="00400C1E">
        <w:rPr>
          <w:szCs w:val="24"/>
        </w:rPr>
        <w:t xml:space="preserve"> </w:t>
      </w:r>
      <w:r>
        <w:rPr>
          <w:szCs w:val="24"/>
        </w:rPr>
        <w:t xml:space="preserve"> </w:t>
      </w:r>
      <w:r w:rsidRPr="00723250">
        <w:rPr>
          <w:szCs w:val="24"/>
        </w:rPr>
        <w:t xml:space="preserve">avec le Bénéficiaire en date du ______________ pour l’exécution </w:t>
      </w:r>
      <w:r w:rsidRPr="00400C1E">
        <w:rPr>
          <w:szCs w:val="24"/>
        </w:rPr>
        <w:t xml:space="preserve">de  </w:t>
      </w:r>
      <w:r w:rsidRPr="00F459BB">
        <w:rPr>
          <w:szCs w:val="24"/>
        </w:rPr>
        <w:t>[</w:t>
      </w:r>
      <w:r w:rsidRPr="00F459BB">
        <w:rPr>
          <w:i/>
          <w:szCs w:val="24"/>
        </w:rPr>
        <w:t>nom du marché et description des fournitures</w:t>
      </w:r>
      <w:r w:rsidRPr="00F459BB">
        <w:rPr>
          <w:szCs w:val="24"/>
        </w:rPr>
        <w:t>]</w:t>
      </w:r>
      <w:r w:rsidRPr="00F76F58">
        <w:rPr>
          <w:szCs w:val="24"/>
        </w:rPr>
        <w:t xml:space="preserve"> (ci-après dénommé « le Marché »).</w:t>
      </w:r>
    </w:p>
    <w:p w14:paraId="34707186" w14:textId="77777777" w:rsidR="00C116DE" w:rsidRPr="00F459BB" w:rsidRDefault="00C116DE" w:rsidP="00C116DE">
      <w:pPr>
        <w:spacing w:before="100" w:beforeAutospacing="1" w:after="100" w:afterAutospacing="1"/>
        <w:jc w:val="both"/>
        <w:rPr>
          <w:szCs w:val="24"/>
        </w:rPr>
      </w:pPr>
      <w:r w:rsidRPr="00F76F58">
        <w:rPr>
          <w:szCs w:val="24"/>
        </w:rPr>
        <w:t xml:space="preserve">De plus nous comprenons qu’en vertu des conditions du Marché, une avance d’un montant de </w:t>
      </w:r>
      <w:r w:rsidRPr="00F459BB">
        <w:rPr>
          <w:szCs w:val="24"/>
        </w:rPr>
        <w:t>[</w:t>
      </w:r>
      <w:r w:rsidRPr="00F459BB">
        <w:rPr>
          <w:i/>
          <w:szCs w:val="24"/>
        </w:rPr>
        <w:t>insérer la somme en chiffres</w:t>
      </w:r>
      <w:r w:rsidRPr="00F459BB">
        <w:rPr>
          <w:szCs w:val="24"/>
        </w:rPr>
        <w:t>] [</w:t>
      </w:r>
      <w:r w:rsidRPr="00F459BB">
        <w:rPr>
          <w:i/>
          <w:szCs w:val="24"/>
        </w:rPr>
        <w:t>insérer la somme en lettres</w:t>
      </w:r>
      <w:r w:rsidRPr="00F459BB">
        <w:rPr>
          <w:szCs w:val="24"/>
        </w:rPr>
        <w:t>] est versée contre une garantie de restitution d’avance.</w:t>
      </w:r>
    </w:p>
    <w:p w14:paraId="58BFE6FD" w14:textId="77777777" w:rsidR="00C116DE" w:rsidRPr="00616BE0" w:rsidRDefault="00C116DE" w:rsidP="00C116DE">
      <w:pPr>
        <w:spacing w:after="200"/>
        <w:jc w:val="both"/>
        <w:rPr>
          <w:szCs w:val="24"/>
        </w:rPr>
      </w:pPr>
      <w:r w:rsidRPr="00AA46EA">
        <w:rPr>
          <w:szCs w:val="24"/>
        </w:rPr>
        <w:t>A la demande du Donneur d’ordre, nous pren</w:t>
      </w:r>
      <w:r w:rsidRPr="00646272">
        <w:rPr>
          <w:szCs w:val="24"/>
        </w:rPr>
        <w:t>ons, en tant que Garant, l’engagement irrévocable de payer au Bénéficiaire toute somme dans la limite du Montant de la Garantie qui s’élève à [</w:t>
      </w:r>
      <w:r w:rsidRPr="00F459BB">
        <w:rPr>
          <w:i/>
          <w:szCs w:val="24"/>
        </w:rPr>
        <w:t>insérer la somme en chiffres</w:t>
      </w:r>
      <w:r w:rsidRPr="00F459BB">
        <w:rPr>
          <w:szCs w:val="24"/>
        </w:rPr>
        <w:t>] [</w:t>
      </w:r>
      <w:r w:rsidRPr="00F459BB">
        <w:rPr>
          <w:i/>
          <w:szCs w:val="24"/>
        </w:rPr>
        <w:t>insérer la somme en lettres</w:t>
      </w:r>
      <w:r w:rsidRPr="00F459BB">
        <w:rPr>
          <w:szCs w:val="24"/>
        </w:rPr>
        <w:t>]</w:t>
      </w:r>
      <w:r w:rsidRPr="00222DE7">
        <w:rPr>
          <w:sz w:val="20"/>
          <w:vertAlign w:val="superscript"/>
        </w:rPr>
        <w:footnoteReference w:id="16"/>
      </w:r>
      <w:r w:rsidRPr="00222DE7">
        <w:rPr>
          <w:szCs w:val="24"/>
        </w:rPr>
        <w:t>. Votre demande en</w:t>
      </w:r>
      <w:r w:rsidRPr="002F3AA5">
        <w:rPr>
          <w:szCs w:val="24"/>
        </w:rPr>
        <w:t xml:space="preserve"> paiement doit comprendre, que ce soit dans la demande elle-même ou dans un document séparé signé</w:t>
      </w:r>
      <w:r w:rsidRPr="003D5EF6" w:rsidDel="00667289">
        <w:rPr>
          <w:szCs w:val="24"/>
        </w:rPr>
        <w:t xml:space="preserve"> </w:t>
      </w:r>
      <w:r w:rsidRPr="00616BE0">
        <w:rPr>
          <w:szCs w:val="24"/>
        </w:rPr>
        <w:t>accompagnant ou identifiant la demande, la déclaration que le Donneur d’ordre :</w:t>
      </w:r>
    </w:p>
    <w:p w14:paraId="550D526C" w14:textId="16D2B572" w:rsidR="00C116DE" w:rsidRPr="00400C1E" w:rsidRDefault="00C116DE" w:rsidP="00C116DE">
      <w:pPr>
        <w:spacing w:after="200"/>
        <w:jc w:val="both"/>
        <w:rPr>
          <w:szCs w:val="24"/>
        </w:rPr>
      </w:pPr>
      <w:r w:rsidRPr="00400C1E">
        <w:rPr>
          <w:szCs w:val="24"/>
        </w:rPr>
        <w:t>(a) a utilisé l’avance à d’autres fins que les prestations faisant l’objet du Marché; ou bien</w:t>
      </w:r>
    </w:p>
    <w:p w14:paraId="7B1FE341" w14:textId="77777777" w:rsidR="00C116DE" w:rsidRPr="00F76F58" w:rsidRDefault="00C116DE" w:rsidP="00C116DE">
      <w:pPr>
        <w:spacing w:after="200"/>
        <w:jc w:val="both"/>
        <w:rPr>
          <w:szCs w:val="24"/>
        </w:rPr>
      </w:pPr>
      <w:r w:rsidRPr="00F76F58">
        <w:rPr>
          <w:szCs w:val="24"/>
        </w:rPr>
        <w:t xml:space="preserve">(b) n’a pas remboursé l’avance dans les conditions spécifiées au Marché, spécifiant le montant non remboursé par le Donneur d’ordre. </w:t>
      </w:r>
    </w:p>
    <w:p w14:paraId="115E35A5" w14:textId="77777777" w:rsidR="00C116DE" w:rsidRPr="009A723D" w:rsidRDefault="00C116DE" w:rsidP="00C116DE">
      <w:pPr>
        <w:spacing w:after="200"/>
        <w:jc w:val="both"/>
        <w:rPr>
          <w:szCs w:val="24"/>
        </w:rPr>
      </w:pPr>
      <w:r w:rsidRPr="00F76F58">
        <w:rPr>
          <w:szCs w:val="24"/>
        </w:rPr>
        <w:t>Toute demande au titre de la présente garantie doit être accompagnée par une attestation provenant de la banque du Bénéficiaire indiquant que l’avance mentionnée ci-dessus a été créditée au compte bancaire du Donneur d’offre portant le numéro ______________ à [</w:t>
      </w:r>
      <w:r w:rsidRPr="009A723D">
        <w:rPr>
          <w:i/>
          <w:szCs w:val="24"/>
        </w:rPr>
        <w:t>nom et adresse de la banque</w:t>
      </w:r>
      <w:r w:rsidRPr="009A723D">
        <w:rPr>
          <w:szCs w:val="24"/>
        </w:rPr>
        <w:t>].</w:t>
      </w:r>
    </w:p>
    <w:p w14:paraId="663CA653" w14:textId="1AF9579A" w:rsidR="00C116DE" w:rsidRPr="00646272" w:rsidRDefault="00EB2CA3" w:rsidP="00C116DE">
      <w:pPr>
        <w:spacing w:after="200"/>
        <w:jc w:val="both"/>
        <w:rPr>
          <w:szCs w:val="24"/>
        </w:rPr>
      </w:pPr>
      <w:r w:rsidRPr="00EB2CA3">
        <w:rPr>
          <w:szCs w:val="24"/>
        </w:rPr>
        <w:t>Le montant maximum de cette garantie sera progressivement réduit en proportion de la valeur des fournitures expédiées (pour les fournitures provenant de l'étranger) et/ou de la valeur des fournitures livrées au lieu de destination désigné (pour les fournitures provenant du pays de l'Acheteur), comme le prouvent la ou les copies des [</w:t>
      </w:r>
      <w:r>
        <w:rPr>
          <w:szCs w:val="24"/>
        </w:rPr>
        <w:t xml:space="preserve">    ]</w:t>
      </w:r>
      <w:r w:rsidR="004A45CE">
        <w:rPr>
          <w:rStyle w:val="Appelnotedebasdep"/>
          <w:szCs w:val="24"/>
        </w:rPr>
        <w:footnoteReference w:id="17"/>
      </w:r>
      <w:r w:rsidR="00C116DE" w:rsidRPr="00646272">
        <w:rPr>
          <w:szCs w:val="24"/>
        </w:rPr>
        <w:t xml:space="preserve">. </w:t>
      </w:r>
    </w:p>
    <w:p w14:paraId="3FC59E83" w14:textId="77777777" w:rsidR="00C116DE" w:rsidRPr="00B62823" w:rsidRDefault="00C116DE" w:rsidP="00C116DE">
      <w:pPr>
        <w:spacing w:after="200"/>
        <w:rPr>
          <w:szCs w:val="24"/>
        </w:rPr>
      </w:pPr>
    </w:p>
    <w:p w14:paraId="41FA366A" w14:textId="6AA25D06" w:rsidR="005249A9" w:rsidRDefault="00C116DE" w:rsidP="00C116DE">
      <w:pPr>
        <w:spacing w:after="200"/>
        <w:jc w:val="both"/>
        <w:rPr>
          <w:szCs w:val="24"/>
        </w:rPr>
      </w:pPr>
      <w:r w:rsidRPr="00B62823">
        <w:rPr>
          <w:szCs w:val="24"/>
        </w:rPr>
        <w:t>La présente garantie expire au plus tard à la première des dates suivantes : à la réception d’une copie du décompte indiqua</w:t>
      </w:r>
      <w:r w:rsidRPr="001C2DA2">
        <w:rPr>
          <w:szCs w:val="24"/>
        </w:rPr>
        <w:t>nt que 90 (quatre-vingt</w:t>
      </w:r>
      <w:r>
        <w:rPr>
          <w:szCs w:val="24"/>
        </w:rPr>
        <w:t>-</w:t>
      </w:r>
      <w:r w:rsidRPr="002F3AA5">
        <w:rPr>
          <w:szCs w:val="24"/>
        </w:rPr>
        <w:t xml:space="preserve">dix) pourcent du Montant du </w:t>
      </w:r>
      <w:proofErr w:type="gramStart"/>
      <w:r w:rsidRPr="002F3AA5">
        <w:rPr>
          <w:szCs w:val="24"/>
        </w:rPr>
        <w:t>Marché  ont</w:t>
      </w:r>
      <w:proofErr w:type="gramEnd"/>
      <w:r w:rsidRPr="002F3AA5">
        <w:rPr>
          <w:szCs w:val="24"/>
        </w:rPr>
        <w:t xml:space="preserve"> été approuvés pour paiement, ou à la date suivante :</w:t>
      </w:r>
      <w:r>
        <w:rPr>
          <w:szCs w:val="24"/>
        </w:rPr>
        <w:t xml:space="preserve"> </w:t>
      </w:r>
      <w:r w:rsidRPr="002F3AA5">
        <w:rPr>
          <w:szCs w:val="24"/>
        </w:rPr>
        <w:t>___.</w:t>
      </w:r>
      <w:r w:rsidRPr="00222DE7">
        <w:rPr>
          <w:vertAlign w:val="superscript"/>
        </w:rPr>
        <w:footnoteReference w:id="18"/>
      </w:r>
      <w:r w:rsidRPr="00222DE7">
        <w:rPr>
          <w:szCs w:val="24"/>
        </w:rPr>
        <w:t xml:space="preserve"> </w:t>
      </w:r>
    </w:p>
    <w:p w14:paraId="1B5ED1B2" w14:textId="16C9421E" w:rsidR="00C116DE" w:rsidRPr="002F3AA5" w:rsidRDefault="00C116DE" w:rsidP="00C116DE">
      <w:pPr>
        <w:spacing w:after="200"/>
        <w:jc w:val="both"/>
        <w:rPr>
          <w:szCs w:val="24"/>
        </w:rPr>
      </w:pPr>
      <w:r w:rsidRPr="00222DE7">
        <w:rPr>
          <w:szCs w:val="24"/>
        </w:rPr>
        <w:t xml:space="preserve">En conséquence, toute demande de paiement au titre de cette Garantie </w:t>
      </w:r>
      <w:r w:rsidRPr="002F3AA5">
        <w:rPr>
          <w:szCs w:val="24"/>
        </w:rPr>
        <w:t>doit nous parvenir à cette date au plus tard.</w:t>
      </w:r>
    </w:p>
    <w:p w14:paraId="1F9F65CB" w14:textId="47C65717" w:rsidR="00C116DE" w:rsidRPr="003D5EF6" w:rsidRDefault="00C116DE" w:rsidP="00C116DE">
      <w:pPr>
        <w:jc w:val="both"/>
        <w:rPr>
          <w:szCs w:val="24"/>
        </w:rPr>
      </w:pPr>
      <w:r w:rsidRPr="003D5EF6">
        <w:rPr>
          <w:szCs w:val="24"/>
        </w:rPr>
        <w:t>La présente garantie est régie par les Règles Uniformes de la CCI relatives aux Garanties sur Demande (RUGD), Publication CCI no : 758</w:t>
      </w:r>
      <w:r w:rsidR="005249A9" w:rsidRPr="00400C1E">
        <w:t xml:space="preserve">, excepté le sous-paragraphe 15(a)(ii) qui est exclu par la </w:t>
      </w:r>
      <w:proofErr w:type="gramStart"/>
      <w:r w:rsidR="005249A9" w:rsidRPr="00400C1E">
        <w:t>présente.</w:t>
      </w:r>
      <w:r w:rsidRPr="003D5EF6">
        <w:rPr>
          <w:szCs w:val="24"/>
        </w:rPr>
        <w:t>.</w:t>
      </w:r>
      <w:proofErr w:type="gramEnd"/>
      <w:r w:rsidRPr="003D5EF6">
        <w:rPr>
          <w:szCs w:val="24"/>
        </w:rPr>
        <w:t xml:space="preserve"> </w:t>
      </w:r>
    </w:p>
    <w:p w14:paraId="4110E534" w14:textId="77777777" w:rsidR="00C116DE" w:rsidRPr="00616BE0" w:rsidRDefault="00C116DE" w:rsidP="00C116DE">
      <w:pPr>
        <w:rPr>
          <w:szCs w:val="24"/>
        </w:rPr>
      </w:pPr>
      <w:r w:rsidRPr="00616BE0">
        <w:rPr>
          <w:szCs w:val="24"/>
        </w:rPr>
        <w:t>__________</w:t>
      </w:r>
    </w:p>
    <w:p w14:paraId="4035C82B" w14:textId="77777777" w:rsidR="00C116DE" w:rsidRPr="00400C1E" w:rsidRDefault="00C116DE" w:rsidP="00C116DE">
      <w:pPr>
        <w:rPr>
          <w:b/>
          <w:sz w:val="18"/>
          <w:szCs w:val="18"/>
        </w:rPr>
      </w:pPr>
      <w:r w:rsidRPr="00616BE0">
        <w:rPr>
          <w:sz w:val="18"/>
          <w:szCs w:val="18"/>
        </w:rPr>
        <w:t>[</w:t>
      </w:r>
      <w:r w:rsidRPr="00723250">
        <w:rPr>
          <w:i/>
          <w:sz w:val="18"/>
          <w:szCs w:val="18"/>
        </w:rPr>
        <w:t>Signature</w:t>
      </w:r>
      <w:r w:rsidRPr="00723250">
        <w:rPr>
          <w:sz w:val="18"/>
          <w:szCs w:val="18"/>
        </w:rPr>
        <w:t>]</w:t>
      </w:r>
    </w:p>
    <w:p w14:paraId="6A4CF003" w14:textId="77777777" w:rsidR="00C116DE" w:rsidRPr="00F76F58" w:rsidRDefault="00C116DE" w:rsidP="00C116DE">
      <w:pPr>
        <w:tabs>
          <w:tab w:val="right" w:pos="9000"/>
        </w:tabs>
        <w:rPr>
          <w:b/>
          <w:i/>
          <w:szCs w:val="24"/>
        </w:rPr>
      </w:pPr>
    </w:p>
    <w:p w14:paraId="24A08D7D" w14:textId="77777777" w:rsidR="00C116DE" w:rsidRPr="00F76F58" w:rsidRDefault="00C116DE" w:rsidP="00C116DE">
      <w:pPr>
        <w:tabs>
          <w:tab w:val="right" w:pos="9000"/>
        </w:tabs>
        <w:rPr>
          <w:b/>
          <w:szCs w:val="24"/>
        </w:rPr>
      </w:pPr>
    </w:p>
    <w:p w14:paraId="3E60CB8D" w14:textId="77777777" w:rsidR="00C116DE" w:rsidRPr="00F76F58" w:rsidRDefault="00C116DE" w:rsidP="00C116DE">
      <w:pPr>
        <w:tabs>
          <w:tab w:val="right" w:pos="9000"/>
        </w:tabs>
        <w:rPr>
          <w:i/>
          <w:szCs w:val="24"/>
        </w:rPr>
      </w:pPr>
      <w:r w:rsidRPr="00F76F58">
        <w:rPr>
          <w:i/>
          <w:szCs w:val="24"/>
        </w:rPr>
        <w:t>Note : Le texte en italiques doit être supprimé du document final ; il est fourni à titre indicatif en vue d’en faciliter la préparation</w:t>
      </w:r>
    </w:p>
    <w:p w14:paraId="226DC394" w14:textId="77777777" w:rsidR="00C116DE" w:rsidRPr="00F76F58" w:rsidRDefault="00C116DE" w:rsidP="00C116DE">
      <w:pPr>
        <w:tabs>
          <w:tab w:val="right" w:pos="9000"/>
        </w:tabs>
        <w:rPr>
          <w:szCs w:val="24"/>
        </w:rPr>
      </w:pPr>
    </w:p>
    <w:p w14:paraId="67F4D90F" w14:textId="77777777" w:rsidR="00C116DE" w:rsidRPr="00F76F58" w:rsidRDefault="00C116DE" w:rsidP="00C116DE">
      <w:pPr>
        <w:tabs>
          <w:tab w:val="right" w:pos="9000"/>
        </w:tabs>
        <w:rPr>
          <w:szCs w:val="24"/>
        </w:rPr>
      </w:pPr>
    </w:p>
    <w:p w14:paraId="4213927E" w14:textId="77777777" w:rsidR="00CC4245" w:rsidRPr="00D05020" w:rsidRDefault="00CC4245" w:rsidP="00CC4245"/>
    <w:p w14:paraId="1AA6B527" w14:textId="77777777" w:rsidR="00B341D7" w:rsidRDefault="00B341D7" w:rsidP="001B6AD0">
      <w:pPr>
        <w:jc w:val="center"/>
        <w:rPr>
          <w:b/>
          <w:i/>
          <w:iCs/>
          <w:sz w:val="44"/>
          <w:szCs w:val="44"/>
        </w:rPr>
        <w:sectPr w:rsidR="00B341D7" w:rsidSect="00B113B4">
          <w:headerReference w:type="even" r:id="rId84"/>
          <w:headerReference w:type="default" r:id="rId85"/>
          <w:headerReference w:type="first" r:id="rId86"/>
          <w:endnotePr>
            <w:numFmt w:val="decimal"/>
          </w:endnotePr>
          <w:pgSz w:w="12240" w:h="15840" w:code="1"/>
          <w:pgMar w:top="1440" w:right="1440" w:bottom="1440" w:left="1440" w:header="720" w:footer="720" w:gutter="0"/>
          <w:paperSrc w:first="262" w:other="262"/>
          <w:cols w:space="720"/>
          <w:noEndnote/>
          <w:titlePg/>
        </w:sectPr>
      </w:pPr>
    </w:p>
    <w:p w14:paraId="33169A82" w14:textId="08805770" w:rsidR="00AF4DCB" w:rsidRPr="001B6AD0" w:rsidRDefault="00AF4DCB" w:rsidP="001B6AD0">
      <w:pPr>
        <w:jc w:val="center"/>
        <w:rPr>
          <w:b/>
          <w:i/>
          <w:iCs/>
          <w:sz w:val="44"/>
          <w:szCs w:val="44"/>
        </w:rPr>
      </w:pPr>
    </w:p>
    <w:p w14:paraId="2EA23363" w14:textId="08CEB68A" w:rsidR="00E906AD" w:rsidRPr="0006129D" w:rsidRDefault="008405EA" w:rsidP="00B90B3B">
      <w:pPr>
        <w:pStyle w:val="Sous-titre"/>
        <w:rPr>
          <w:lang w:val="fr-FR"/>
        </w:rPr>
      </w:pPr>
      <w:bookmarkStart w:id="501" w:name="_Toc139012417"/>
      <w:r w:rsidRPr="0006129D">
        <w:rPr>
          <w:lang w:val="fr-FR"/>
        </w:rPr>
        <w:t>ANNEXE</w:t>
      </w:r>
      <w:r w:rsidR="00616CA5" w:rsidRPr="0006129D">
        <w:rPr>
          <w:lang w:val="fr-FR"/>
        </w:rPr>
        <w:t xml:space="preserve"> </w:t>
      </w:r>
      <w:r w:rsidR="006C3A33" w:rsidRPr="0006129D">
        <w:rPr>
          <w:lang w:val="fr-FR"/>
        </w:rPr>
        <w:t>4:</w:t>
      </w:r>
      <w:r w:rsidR="00616CA5" w:rsidRPr="0006129D">
        <w:rPr>
          <w:lang w:val="fr-FR"/>
        </w:rPr>
        <w:t xml:space="preserve"> </w:t>
      </w:r>
      <w:r w:rsidR="000F1950" w:rsidRPr="0006129D">
        <w:rPr>
          <w:lang w:val="fr-FR"/>
        </w:rPr>
        <w:t>Procédure</w:t>
      </w:r>
      <w:r w:rsidR="00616CA5" w:rsidRPr="0006129D">
        <w:rPr>
          <w:lang w:val="fr-FR"/>
        </w:rPr>
        <w:t xml:space="preserve"> Secondaire</w:t>
      </w:r>
      <w:r w:rsidR="000F1950" w:rsidRPr="0006129D">
        <w:rPr>
          <w:lang w:val="fr-FR"/>
        </w:rPr>
        <w:t xml:space="preserve"> d’Acquisition</w:t>
      </w:r>
      <w:bookmarkEnd w:id="501"/>
    </w:p>
    <w:p w14:paraId="6DFFEF58" w14:textId="77777777" w:rsidR="00E906AD" w:rsidRDefault="00E906AD" w:rsidP="00616CA5">
      <w:pPr>
        <w:jc w:val="center"/>
        <w:rPr>
          <w:b/>
          <w:sz w:val="44"/>
          <w:szCs w:val="44"/>
        </w:rPr>
      </w:pPr>
    </w:p>
    <w:p w14:paraId="2C889452" w14:textId="096D5612" w:rsidR="000F265C" w:rsidRDefault="00E56299" w:rsidP="00E56299">
      <w:pPr>
        <w:shd w:val="clear" w:color="auto" w:fill="FDFDFD"/>
        <w:jc w:val="both"/>
        <w:rPr>
          <w:szCs w:val="24"/>
          <w:lang w:eastAsia="en-US"/>
        </w:rPr>
      </w:pPr>
      <w:r w:rsidRPr="001B6AD0">
        <w:rPr>
          <w:szCs w:val="24"/>
          <w:lang w:eastAsia="en-US"/>
        </w:rPr>
        <w:t>La présente section contient les méthodes et les critères que l’</w:t>
      </w:r>
      <w:r w:rsidR="00D21360">
        <w:rPr>
          <w:szCs w:val="24"/>
          <w:lang w:eastAsia="en-US"/>
        </w:rPr>
        <w:t xml:space="preserve">Agence </w:t>
      </w:r>
      <w:r w:rsidR="00E65AC1">
        <w:rPr>
          <w:szCs w:val="24"/>
          <w:lang w:eastAsia="en-US"/>
        </w:rPr>
        <w:t>d’Acquisition</w:t>
      </w:r>
      <w:r w:rsidRPr="001B6AD0">
        <w:rPr>
          <w:szCs w:val="24"/>
          <w:lang w:eastAsia="en-US"/>
        </w:rPr>
        <w:t xml:space="preserve"> utiliser</w:t>
      </w:r>
      <w:r w:rsidR="000F1950">
        <w:rPr>
          <w:szCs w:val="24"/>
          <w:lang w:eastAsia="en-US"/>
        </w:rPr>
        <w:t>a</w:t>
      </w:r>
      <w:r w:rsidRPr="001B6AD0">
        <w:rPr>
          <w:szCs w:val="24"/>
          <w:lang w:eastAsia="en-US"/>
        </w:rPr>
        <w:t xml:space="preserve"> pour mener </w:t>
      </w:r>
      <w:r w:rsidR="000F1950">
        <w:rPr>
          <w:szCs w:val="24"/>
          <w:lang w:eastAsia="en-US"/>
        </w:rPr>
        <w:t>la Procédure</w:t>
      </w:r>
      <w:r w:rsidR="00752A47">
        <w:rPr>
          <w:szCs w:val="24"/>
          <w:lang w:eastAsia="en-US"/>
        </w:rPr>
        <w:t xml:space="preserve"> </w:t>
      </w:r>
      <w:r w:rsidR="000F1950">
        <w:rPr>
          <w:szCs w:val="24"/>
          <w:lang w:eastAsia="en-US"/>
        </w:rPr>
        <w:t>S</w:t>
      </w:r>
      <w:r w:rsidRPr="001B6AD0">
        <w:rPr>
          <w:szCs w:val="24"/>
          <w:lang w:eastAsia="en-US"/>
        </w:rPr>
        <w:t xml:space="preserve">econdaire </w:t>
      </w:r>
      <w:r w:rsidR="000F1950">
        <w:rPr>
          <w:szCs w:val="24"/>
          <w:lang w:eastAsia="en-US"/>
        </w:rPr>
        <w:t xml:space="preserve">d’Acquisition </w:t>
      </w:r>
      <w:r w:rsidRPr="001B6AD0">
        <w:rPr>
          <w:szCs w:val="24"/>
          <w:lang w:eastAsia="en-US"/>
        </w:rPr>
        <w:t xml:space="preserve">afin de sélectionner un </w:t>
      </w:r>
      <w:r w:rsidR="000F265C">
        <w:rPr>
          <w:szCs w:val="24"/>
          <w:lang w:eastAsia="en-US"/>
        </w:rPr>
        <w:t>F</w:t>
      </w:r>
      <w:r w:rsidRPr="001B6AD0">
        <w:rPr>
          <w:szCs w:val="24"/>
          <w:lang w:eastAsia="en-US"/>
        </w:rPr>
        <w:t>ournisseur et d’attribuer un</w:t>
      </w:r>
      <w:r w:rsidR="000F1950">
        <w:rPr>
          <w:szCs w:val="24"/>
          <w:lang w:eastAsia="en-US"/>
        </w:rPr>
        <w:t>e</w:t>
      </w:r>
      <w:r w:rsidRPr="001B6AD0">
        <w:rPr>
          <w:szCs w:val="24"/>
          <w:lang w:eastAsia="en-US"/>
        </w:rPr>
        <w:t xml:space="preserve"> </w:t>
      </w:r>
      <w:r w:rsidR="00A74264">
        <w:rPr>
          <w:szCs w:val="24"/>
          <w:lang w:eastAsia="en-US"/>
        </w:rPr>
        <w:t>Commande</w:t>
      </w:r>
      <w:r w:rsidRPr="001B6AD0">
        <w:rPr>
          <w:szCs w:val="24"/>
          <w:lang w:eastAsia="en-US"/>
        </w:rPr>
        <w:t xml:space="preserve"> en vertu du présent </w:t>
      </w:r>
      <w:r w:rsidR="000F265C">
        <w:rPr>
          <w:szCs w:val="24"/>
          <w:lang w:eastAsia="en-US"/>
        </w:rPr>
        <w:t>A</w:t>
      </w:r>
      <w:r w:rsidRPr="001B6AD0">
        <w:rPr>
          <w:szCs w:val="24"/>
          <w:lang w:eastAsia="en-US"/>
        </w:rPr>
        <w:t>ccord-</w:t>
      </w:r>
      <w:r w:rsidR="000F265C">
        <w:rPr>
          <w:szCs w:val="24"/>
          <w:lang w:eastAsia="en-US"/>
        </w:rPr>
        <w:t>C</w:t>
      </w:r>
      <w:r w:rsidRPr="001B6AD0">
        <w:rPr>
          <w:szCs w:val="24"/>
          <w:lang w:eastAsia="en-US"/>
        </w:rPr>
        <w:t xml:space="preserve">adre. </w:t>
      </w:r>
    </w:p>
    <w:p w14:paraId="338AAB7B" w14:textId="77777777" w:rsidR="000F265C" w:rsidRDefault="000F265C" w:rsidP="00E56299">
      <w:pPr>
        <w:shd w:val="clear" w:color="auto" w:fill="FDFDFD"/>
        <w:jc w:val="both"/>
        <w:rPr>
          <w:szCs w:val="24"/>
          <w:lang w:eastAsia="en-US"/>
        </w:rPr>
      </w:pPr>
    </w:p>
    <w:p w14:paraId="7410AB17" w14:textId="6BFEF42D" w:rsidR="00A06183" w:rsidRDefault="00E56299" w:rsidP="001B6AD0">
      <w:pPr>
        <w:shd w:val="clear" w:color="auto" w:fill="FDFDFD"/>
        <w:jc w:val="both"/>
        <w:rPr>
          <w:i/>
          <w:iCs/>
          <w:szCs w:val="24"/>
          <w:lang w:eastAsia="en-US"/>
        </w:rPr>
      </w:pPr>
      <w:r w:rsidRPr="001B6AD0">
        <w:rPr>
          <w:i/>
          <w:iCs/>
          <w:szCs w:val="24"/>
          <w:lang w:eastAsia="en-US"/>
        </w:rPr>
        <w:t>[L’</w:t>
      </w:r>
      <w:r w:rsidR="000F265C">
        <w:rPr>
          <w:i/>
          <w:iCs/>
          <w:szCs w:val="24"/>
          <w:lang w:eastAsia="en-US"/>
        </w:rPr>
        <w:t xml:space="preserve">Agence </w:t>
      </w:r>
      <w:r w:rsidR="00E65AC1">
        <w:rPr>
          <w:i/>
          <w:iCs/>
          <w:szCs w:val="24"/>
          <w:lang w:eastAsia="en-US"/>
        </w:rPr>
        <w:t>d’Acquisition</w:t>
      </w:r>
      <w:r w:rsidR="000F265C">
        <w:rPr>
          <w:i/>
          <w:iCs/>
          <w:szCs w:val="24"/>
          <w:lang w:eastAsia="en-US"/>
        </w:rPr>
        <w:t xml:space="preserve"> </w:t>
      </w:r>
      <w:r w:rsidR="00E0263F">
        <w:rPr>
          <w:i/>
          <w:iCs/>
          <w:szCs w:val="24"/>
          <w:lang w:eastAsia="en-US"/>
        </w:rPr>
        <w:t xml:space="preserve">devra </w:t>
      </w:r>
      <w:r w:rsidRPr="001B6AD0">
        <w:rPr>
          <w:i/>
          <w:iCs/>
          <w:szCs w:val="24"/>
          <w:lang w:eastAsia="en-US"/>
        </w:rPr>
        <w:t>sélectionne</w:t>
      </w:r>
      <w:r w:rsidR="00E0263F">
        <w:rPr>
          <w:i/>
          <w:iCs/>
          <w:szCs w:val="24"/>
          <w:lang w:eastAsia="en-US"/>
        </w:rPr>
        <w:t>r</w:t>
      </w:r>
      <w:r w:rsidRPr="001B6AD0">
        <w:rPr>
          <w:i/>
          <w:iCs/>
          <w:szCs w:val="24"/>
          <w:lang w:eastAsia="en-US"/>
        </w:rPr>
        <w:t xml:space="preserve"> les critères jugés appropriés pour </w:t>
      </w:r>
      <w:r w:rsidR="000F1950">
        <w:rPr>
          <w:i/>
          <w:iCs/>
          <w:szCs w:val="24"/>
          <w:lang w:eastAsia="en-US"/>
        </w:rPr>
        <w:t>la Procédure</w:t>
      </w:r>
      <w:r w:rsidR="00E0263F">
        <w:rPr>
          <w:i/>
          <w:iCs/>
          <w:szCs w:val="24"/>
          <w:lang w:eastAsia="en-US"/>
        </w:rPr>
        <w:t xml:space="preserve"> Secondaire</w:t>
      </w:r>
      <w:r w:rsidR="000F1950">
        <w:rPr>
          <w:i/>
          <w:iCs/>
          <w:szCs w:val="24"/>
          <w:lang w:eastAsia="en-US"/>
        </w:rPr>
        <w:t xml:space="preserve"> d’Acquisition</w:t>
      </w:r>
      <w:r w:rsidRPr="001B6AD0">
        <w:rPr>
          <w:i/>
          <w:iCs/>
          <w:szCs w:val="24"/>
          <w:lang w:eastAsia="en-US"/>
        </w:rPr>
        <w:t>, en utilisant les exemples de texte fournis ci-dessous ou toute autre formulation acceptable, et supprime</w:t>
      </w:r>
      <w:r w:rsidR="00C8633B">
        <w:rPr>
          <w:i/>
          <w:iCs/>
          <w:szCs w:val="24"/>
          <w:lang w:eastAsia="en-US"/>
        </w:rPr>
        <w:t>r</w:t>
      </w:r>
      <w:r w:rsidRPr="001B6AD0">
        <w:rPr>
          <w:i/>
          <w:iCs/>
          <w:szCs w:val="24"/>
          <w:lang w:eastAsia="en-US"/>
        </w:rPr>
        <w:t xml:space="preserve"> le texte en italique. </w:t>
      </w:r>
    </w:p>
    <w:p w14:paraId="5332D2E3" w14:textId="3A3BCC0D" w:rsidR="00E56299" w:rsidRPr="001B6AD0" w:rsidRDefault="00E56299" w:rsidP="001B6AD0">
      <w:pPr>
        <w:shd w:val="clear" w:color="auto" w:fill="FDFDFD"/>
        <w:jc w:val="both"/>
        <w:rPr>
          <w:i/>
          <w:iCs/>
          <w:szCs w:val="24"/>
          <w:lang w:eastAsia="en-US"/>
        </w:rPr>
      </w:pPr>
      <w:r w:rsidRPr="001B6AD0">
        <w:rPr>
          <w:i/>
          <w:iCs/>
          <w:szCs w:val="24"/>
          <w:lang w:eastAsia="en-US"/>
        </w:rPr>
        <w:t xml:space="preserve">La </w:t>
      </w:r>
      <w:r w:rsidR="00A06183">
        <w:rPr>
          <w:i/>
          <w:iCs/>
          <w:szCs w:val="24"/>
          <w:lang w:eastAsia="en-US"/>
        </w:rPr>
        <w:t>(</w:t>
      </w:r>
      <w:r w:rsidRPr="001B6AD0">
        <w:rPr>
          <w:i/>
          <w:iCs/>
          <w:szCs w:val="24"/>
          <w:lang w:eastAsia="en-US"/>
        </w:rPr>
        <w:t>les</w:t>
      </w:r>
      <w:r w:rsidR="00A06183">
        <w:rPr>
          <w:i/>
          <w:iCs/>
          <w:szCs w:val="24"/>
          <w:lang w:eastAsia="en-US"/>
        </w:rPr>
        <w:t>)</w:t>
      </w:r>
      <w:r w:rsidRPr="001B6AD0">
        <w:rPr>
          <w:i/>
          <w:iCs/>
          <w:szCs w:val="24"/>
          <w:lang w:eastAsia="en-US"/>
        </w:rPr>
        <w:t xml:space="preserve"> </w:t>
      </w:r>
      <w:r w:rsidR="00A06183">
        <w:rPr>
          <w:i/>
          <w:iCs/>
          <w:szCs w:val="24"/>
          <w:lang w:eastAsia="en-US"/>
        </w:rPr>
        <w:t>Procédure(s) Secondaire(s) d’Acquisition</w:t>
      </w:r>
      <w:r w:rsidR="00A06183" w:rsidRPr="001B6AD0" w:rsidDel="00A06183">
        <w:rPr>
          <w:i/>
          <w:iCs/>
          <w:szCs w:val="24"/>
          <w:lang w:eastAsia="en-US"/>
        </w:rPr>
        <w:t xml:space="preserve"> </w:t>
      </w:r>
      <w:r w:rsidRPr="001B6AD0">
        <w:rPr>
          <w:i/>
          <w:iCs/>
          <w:szCs w:val="24"/>
          <w:lang w:eastAsia="en-US"/>
        </w:rPr>
        <w:t>qui ser</w:t>
      </w:r>
      <w:r w:rsidR="006B0C99">
        <w:rPr>
          <w:i/>
          <w:iCs/>
          <w:szCs w:val="24"/>
          <w:lang w:eastAsia="en-US"/>
        </w:rPr>
        <w:t>a</w:t>
      </w:r>
      <w:r w:rsidR="00415810">
        <w:rPr>
          <w:i/>
          <w:iCs/>
          <w:szCs w:val="24"/>
          <w:lang w:eastAsia="en-US"/>
        </w:rPr>
        <w:t>(</w:t>
      </w:r>
      <w:r w:rsidRPr="001B6AD0">
        <w:rPr>
          <w:i/>
          <w:iCs/>
          <w:szCs w:val="24"/>
          <w:lang w:eastAsia="en-US"/>
        </w:rPr>
        <w:t>ont</w:t>
      </w:r>
      <w:r w:rsidR="00415810">
        <w:rPr>
          <w:i/>
          <w:iCs/>
          <w:szCs w:val="24"/>
          <w:lang w:eastAsia="en-US"/>
        </w:rPr>
        <w:t>)</w:t>
      </w:r>
      <w:r w:rsidRPr="001B6AD0">
        <w:rPr>
          <w:i/>
          <w:iCs/>
          <w:szCs w:val="24"/>
          <w:lang w:eastAsia="en-US"/>
        </w:rPr>
        <w:t xml:space="preserve"> décrite</w:t>
      </w:r>
      <w:r w:rsidR="00415810">
        <w:rPr>
          <w:i/>
          <w:iCs/>
          <w:szCs w:val="24"/>
          <w:lang w:eastAsia="en-US"/>
        </w:rPr>
        <w:t>(</w:t>
      </w:r>
      <w:r w:rsidRPr="001B6AD0">
        <w:rPr>
          <w:i/>
          <w:iCs/>
          <w:szCs w:val="24"/>
          <w:lang w:eastAsia="en-US"/>
        </w:rPr>
        <w:t>s</w:t>
      </w:r>
      <w:r w:rsidR="00415810">
        <w:rPr>
          <w:i/>
          <w:iCs/>
          <w:szCs w:val="24"/>
          <w:lang w:eastAsia="en-US"/>
        </w:rPr>
        <w:t>)</w:t>
      </w:r>
      <w:r w:rsidRPr="001B6AD0">
        <w:rPr>
          <w:i/>
          <w:iCs/>
          <w:szCs w:val="24"/>
          <w:lang w:eastAsia="en-US"/>
        </w:rPr>
        <w:t xml:space="preserve"> dans la présente </w:t>
      </w:r>
      <w:r w:rsidR="00415810">
        <w:rPr>
          <w:i/>
          <w:iCs/>
          <w:szCs w:val="24"/>
          <w:lang w:eastAsia="en-US"/>
        </w:rPr>
        <w:t>A</w:t>
      </w:r>
      <w:r w:rsidRPr="001B6AD0">
        <w:rPr>
          <w:i/>
          <w:iCs/>
          <w:szCs w:val="24"/>
          <w:lang w:eastAsia="en-US"/>
        </w:rPr>
        <w:t xml:space="preserve">nnexe doivent être conformes à la </w:t>
      </w:r>
      <w:r w:rsidR="001C3427">
        <w:rPr>
          <w:i/>
          <w:iCs/>
          <w:szCs w:val="24"/>
          <w:lang w:eastAsia="en-US"/>
        </w:rPr>
        <w:t>(aux)</w:t>
      </w:r>
      <w:r w:rsidR="001C3427" w:rsidRPr="001B6AD0">
        <w:rPr>
          <w:i/>
          <w:iCs/>
          <w:szCs w:val="24"/>
          <w:lang w:eastAsia="en-US"/>
        </w:rPr>
        <w:t xml:space="preserve"> </w:t>
      </w:r>
      <w:r w:rsidR="001C3427">
        <w:rPr>
          <w:i/>
          <w:iCs/>
          <w:szCs w:val="24"/>
          <w:lang w:eastAsia="en-US"/>
        </w:rPr>
        <w:t>Procédure(s) Secondaire(s) d’Acquisition</w:t>
      </w:r>
      <w:r w:rsidRPr="001B6AD0">
        <w:rPr>
          <w:i/>
          <w:iCs/>
          <w:szCs w:val="24"/>
          <w:lang w:eastAsia="en-US"/>
        </w:rPr>
        <w:t xml:space="preserve"> énoncée</w:t>
      </w:r>
      <w:r w:rsidR="001C3427">
        <w:rPr>
          <w:i/>
          <w:iCs/>
          <w:szCs w:val="24"/>
          <w:lang w:eastAsia="en-US"/>
        </w:rPr>
        <w:t>(</w:t>
      </w:r>
      <w:r w:rsidRPr="001B6AD0">
        <w:rPr>
          <w:i/>
          <w:iCs/>
          <w:szCs w:val="24"/>
          <w:lang w:eastAsia="en-US"/>
        </w:rPr>
        <w:t>s</w:t>
      </w:r>
      <w:r w:rsidR="001C3427">
        <w:rPr>
          <w:i/>
          <w:iCs/>
          <w:szCs w:val="24"/>
          <w:lang w:eastAsia="en-US"/>
        </w:rPr>
        <w:t>)</w:t>
      </w:r>
      <w:r w:rsidRPr="001B6AD0">
        <w:rPr>
          <w:i/>
          <w:iCs/>
          <w:szCs w:val="24"/>
          <w:lang w:eastAsia="en-US"/>
        </w:rPr>
        <w:t xml:space="preserve"> dans l’</w:t>
      </w:r>
      <w:r w:rsidR="001C3427">
        <w:rPr>
          <w:i/>
          <w:iCs/>
          <w:szCs w:val="24"/>
          <w:lang w:eastAsia="en-US"/>
        </w:rPr>
        <w:t>A</w:t>
      </w:r>
      <w:r w:rsidRPr="001B6AD0">
        <w:rPr>
          <w:i/>
          <w:iCs/>
          <w:szCs w:val="24"/>
          <w:lang w:eastAsia="en-US"/>
        </w:rPr>
        <w:t>ppel d’</w:t>
      </w:r>
      <w:r w:rsidR="001C3427">
        <w:rPr>
          <w:i/>
          <w:iCs/>
          <w:szCs w:val="24"/>
          <w:lang w:eastAsia="en-US"/>
        </w:rPr>
        <w:t>O</w:t>
      </w:r>
      <w:r w:rsidRPr="001B6AD0">
        <w:rPr>
          <w:i/>
          <w:iCs/>
          <w:szCs w:val="24"/>
          <w:lang w:eastAsia="en-US"/>
        </w:rPr>
        <w:t>ffres qui a abouti à la conclusion de l’</w:t>
      </w:r>
      <w:r w:rsidR="00543841">
        <w:rPr>
          <w:i/>
          <w:iCs/>
          <w:szCs w:val="24"/>
          <w:lang w:eastAsia="en-US"/>
        </w:rPr>
        <w:t>A</w:t>
      </w:r>
      <w:r w:rsidRPr="001B6AD0">
        <w:rPr>
          <w:i/>
          <w:iCs/>
          <w:szCs w:val="24"/>
          <w:lang w:eastAsia="en-US"/>
        </w:rPr>
        <w:t>ccord-</w:t>
      </w:r>
      <w:r w:rsidR="00543841">
        <w:rPr>
          <w:i/>
          <w:iCs/>
          <w:szCs w:val="24"/>
          <w:lang w:eastAsia="en-US"/>
        </w:rPr>
        <w:t>C</w:t>
      </w:r>
      <w:r w:rsidRPr="001B6AD0">
        <w:rPr>
          <w:i/>
          <w:iCs/>
          <w:szCs w:val="24"/>
          <w:lang w:eastAsia="en-US"/>
        </w:rPr>
        <w:t>adre.]</w:t>
      </w:r>
    </w:p>
    <w:p w14:paraId="4A9C69C3" w14:textId="113EF84F" w:rsidR="003D6D81" w:rsidRPr="00001016" w:rsidRDefault="00291861" w:rsidP="003D6D81">
      <w:pPr>
        <w:pStyle w:val="HeadingSecProcMethods1"/>
        <w:numPr>
          <w:ilvl w:val="0"/>
          <w:numId w:val="186"/>
        </w:numPr>
        <w:tabs>
          <w:tab w:val="num" w:pos="600"/>
        </w:tabs>
        <w:ind w:left="600" w:hanging="600"/>
      </w:pPr>
      <w:r w:rsidRPr="00E56299">
        <w:rPr>
          <w:b w:val="0"/>
          <w:sz w:val="44"/>
          <w:szCs w:val="44"/>
        </w:rPr>
        <w:br w:type="page"/>
      </w:r>
      <w:r w:rsidR="001C3427">
        <w:rPr>
          <w:lang w:val="fr"/>
        </w:rPr>
        <w:t>Pro</w:t>
      </w:r>
      <w:r w:rsidR="00FE59A9">
        <w:rPr>
          <w:lang w:val="fr"/>
        </w:rPr>
        <w:t>c</w:t>
      </w:r>
      <w:r w:rsidR="001C3427">
        <w:rPr>
          <w:lang w:val="fr"/>
        </w:rPr>
        <w:t>édur</w:t>
      </w:r>
      <w:r w:rsidR="001C3427" w:rsidRPr="00B0103D">
        <w:rPr>
          <w:lang w:val="fr"/>
        </w:rPr>
        <w:t>e</w:t>
      </w:r>
      <w:r w:rsidR="003D6D81" w:rsidRPr="00B0103D">
        <w:rPr>
          <w:lang w:val="fr"/>
        </w:rPr>
        <w:t xml:space="preserve">(s) </w:t>
      </w:r>
      <w:r w:rsidR="00231DA7">
        <w:rPr>
          <w:lang w:val="fr"/>
        </w:rPr>
        <w:t>S</w:t>
      </w:r>
      <w:r w:rsidR="003D6D81" w:rsidRPr="00B0103D">
        <w:rPr>
          <w:lang w:val="fr"/>
        </w:rPr>
        <w:t>econdaire</w:t>
      </w:r>
      <w:r w:rsidR="00FE59A9">
        <w:rPr>
          <w:lang w:val="fr"/>
        </w:rPr>
        <w:t>(s) d’Acquisition</w:t>
      </w:r>
    </w:p>
    <w:p w14:paraId="6D92343B" w14:textId="23B7F4DF" w:rsidR="003D6D81" w:rsidRPr="00001016" w:rsidRDefault="003D6D81" w:rsidP="00A87EFF">
      <w:pPr>
        <w:spacing w:before="120" w:after="120"/>
        <w:ind w:left="450"/>
        <w:jc w:val="both"/>
        <w:rPr>
          <w:i/>
        </w:rPr>
      </w:pPr>
      <w:r w:rsidRPr="00CF0460">
        <w:rPr>
          <w:lang w:val="fr"/>
        </w:rPr>
        <w:t xml:space="preserve">La </w:t>
      </w:r>
      <w:r w:rsidR="000456D3">
        <w:rPr>
          <w:lang w:val="fr"/>
        </w:rPr>
        <w:t>(</w:t>
      </w:r>
      <w:r w:rsidRPr="00CF0460">
        <w:rPr>
          <w:lang w:val="fr"/>
        </w:rPr>
        <w:t>les</w:t>
      </w:r>
      <w:r w:rsidR="000456D3">
        <w:rPr>
          <w:lang w:val="fr"/>
        </w:rPr>
        <w:t>)</w:t>
      </w:r>
      <w:r w:rsidRPr="00CF0460">
        <w:rPr>
          <w:lang w:val="fr"/>
        </w:rPr>
        <w:t xml:space="preserve"> </w:t>
      </w:r>
      <w:r w:rsidR="000456D3">
        <w:rPr>
          <w:lang w:val="fr"/>
        </w:rPr>
        <w:t>Procédure(s)</w:t>
      </w:r>
      <w:r w:rsidR="00C7639E">
        <w:rPr>
          <w:lang w:val="fr"/>
        </w:rPr>
        <w:t xml:space="preserve"> S</w:t>
      </w:r>
      <w:r w:rsidRPr="00CF0460">
        <w:rPr>
          <w:lang w:val="fr"/>
        </w:rPr>
        <w:t>econdaire</w:t>
      </w:r>
      <w:r w:rsidR="000456D3">
        <w:rPr>
          <w:lang w:val="fr"/>
        </w:rPr>
        <w:t>(s) d’Acquisition</w:t>
      </w:r>
      <w:r w:rsidRPr="00CF0460">
        <w:rPr>
          <w:lang w:val="fr"/>
        </w:rPr>
        <w:t xml:space="preserve"> qui s’appliquent à la sélection d’un </w:t>
      </w:r>
      <w:r w:rsidR="00C7639E">
        <w:rPr>
          <w:lang w:val="fr"/>
        </w:rPr>
        <w:t>F</w:t>
      </w:r>
      <w:r w:rsidRPr="00CF0460">
        <w:rPr>
          <w:lang w:val="fr"/>
        </w:rPr>
        <w:t>ournisseur pour l’attribution d’un</w:t>
      </w:r>
      <w:r w:rsidR="00F45F87">
        <w:rPr>
          <w:lang w:val="fr"/>
        </w:rPr>
        <w:t>e</w:t>
      </w:r>
      <w:r w:rsidRPr="00CF0460">
        <w:rPr>
          <w:lang w:val="fr"/>
        </w:rPr>
        <w:t xml:space="preserve"> </w:t>
      </w:r>
      <w:r w:rsidR="00A74264">
        <w:rPr>
          <w:lang w:val="fr"/>
        </w:rPr>
        <w:t>Commande</w:t>
      </w:r>
      <w:r w:rsidRPr="00CF0460">
        <w:rPr>
          <w:lang w:val="fr"/>
        </w:rPr>
        <w:t xml:space="preserve"> </w:t>
      </w:r>
      <w:r w:rsidR="00F45F87">
        <w:rPr>
          <w:lang w:val="fr"/>
        </w:rPr>
        <w:t xml:space="preserve">subséquente </w:t>
      </w:r>
      <w:r w:rsidRPr="00CF0460">
        <w:rPr>
          <w:lang w:val="fr"/>
        </w:rPr>
        <w:t xml:space="preserve">en vertu du présent </w:t>
      </w:r>
      <w:r w:rsidR="00C7639E">
        <w:rPr>
          <w:lang w:val="fr"/>
        </w:rPr>
        <w:t>A</w:t>
      </w:r>
      <w:r w:rsidRPr="00CF0460">
        <w:rPr>
          <w:lang w:val="fr"/>
        </w:rPr>
        <w:t>ccord-</w:t>
      </w:r>
      <w:r w:rsidR="00C7639E">
        <w:rPr>
          <w:lang w:val="fr"/>
        </w:rPr>
        <w:t>C</w:t>
      </w:r>
      <w:r w:rsidRPr="00CF0460">
        <w:rPr>
          <w:lang w:val="fr"/>
        </w:rPr>
        <w:t>adre [</w:t>
      </w:r>
      <w:r w:rsidR="00F45F87">
        <w:rPr>
          <w:lang w:val="fr"/>
        </w:rPr>
        <w:t>est/</w:t>
      </w:r>
      <w:r w:rsidRPr="00DB0BF4">
        <w:rPr>
          <w:lang w:val="fr"/>
        </w:rPr>
        <w:t xml:space="preserve">sont] </w:t>
      </w:r>
      <w:r w:rsidRPr="00B0103D">
        <w:rPr>
          <w:i/>
          <w:lang w:val="fr"/>
        </w:rPr>
        <w:t xml:space="preserve">[insérer les </w:t>
      </w:r>
      <w:r>
        <w:rPr>
          <w:i/>
          <w:lang w:val="fr"/>
        </w:rPr>
        <w:t xml:space="preserve">types </w:t>
      </w:r>
      <w:r w:rsidRPr="00CF6336">
        <w:rPr>
          <w:iCs/>
          <w:lang w:val="fr"/>
        </w:rPr>
        <w:t xml:space="preserve">de </w:t>
      </w:r>
      <w:r w:rsidR="00F45F87" w:rsidRPr="00F45F87">
        <w:rPr>
          <w:iCs/>
          <w:lang w:val="fr"/>
        </w:rPr>
        <w:t>Procédure(s) Secondaire(s) d’Acquisition</w:t>
      </w:r>
      <w:r w:rsidRPr="00CF6336">
        <w:rPr>
          <w:iCs/>
          <w:lang w:val="fr"/>
        </w:rPr>
        <w:t xml:space="preserve"> qui</w:t>
      </w:r>
      <w:r w:rsidRPr="00B0103D">
        <w:rPr>
          <w:i/>
          <w:lang w:val="fr"/>
        </w:rPr>
        <w:t xml:space="preserve"> s’appliquent. Il peut s’agir de méthodes utilisées à titre d’exemples ci-dessous, ou de toute autre</w:t>
      </w:r>
      <w:r>
        <w:rPr>
          <w:i/>
          <w:lang w:val="fr"/>
        </w:rPr>
        <w:t xml:space="preserve"> méthode approuvée par la Banque</w:t>
      </w:r>
      <w:r w:rsidRPr="00B0103D">
        <w:rPr>
          <w:i/>
          <w:lang w:val="fr"/>
        </w:rPr>
        <w:t>.</w:t>
      </w:r>
      <w:r>
        <w:rPr>
          <w:i/>
          <w:lang w:val="fr"/>
        </w:rPr>
        <w:t>]</w:t>
      </w:r>
      <w:r w:rsidR="004201DE">
        <w:rPr>
          <w:i/>
          <w:lang w:val="fr"/>
        </w:rPr>
        <w:t xml:space="preserve"> </w:t>
      </w:r>
      <w:r w:rsidRPr="00B0103D">
        <w:rPr>
          <w:i/>
          <w:lang w:val="fr"/>
        </w:rPr>
        <w:t>:</w:t>
      </w:r>
    </w:p>
    <w:p w14:paraId="1CEAA5D6" w14:textId="1FC4410F" w:rsidR="003D6D81" w:rsidRPr="00001016" w:rsidRDefault="00F3311B" w:rsidP="003D6D81">
      <w:pPr>
        <w:pStyle w:val="Paragraphedeliste"/>
        <w:numPr>
          <w:ilvl w:val="0"/>
          <w:numId w:val="189"/>
        </w:numPr>
        <w:suppressAutoHyphens w:val="0"/>
        <w:overflowPunct/>
        <w:autoSpaceDE/>
        <w:autoSpaceDN/>
        <w:adjustRightInd/>
        <w:spacing w:before="120" w:after="120"/>
        <w:ind w:left="1244" w:hanging="630"/>
        <w:contextualSpacing w:val="0"/>
        <w:jc w:val="left"/>
        <w:textAlignment w:val="auto"/>
      </w:pPr>
      <w:r w:rsidRPr="00B26DD5">
        <w:rPr>
          <w:lang w:val="fr"/>
        </w:rPr>
        <w:t>D</w:t>
      </w:r>
      <w:r w:rsidR="003D6D81" w:rsidRPr="00B26DD5">
        <w:rPr>
          <w:lang w:val="fr"/>
        </w:rPr>
        <w:t>e</w:t>
      </w:r>
      <w:r>
        <w:rPr>
          <w:lang w:val="fr"/>
        </w:rPr>
        <w:t>mande de prix</w:t>
      </w:r>
      <w:r w:rsidR="003D6D81" w:rsidRPr="00B26DD5">
        <w:rPr>
          <w:lang w:val="fr"/>
        </w:rPr>
        <w:t xml:space="preserve">compétitives par le biais de </w:t>
      </w:r>
      <w:r>
        <w:rPr>
          <w:lang w:val="fr"/>
        </w:rPr>
        <w:t>mise en concurrence limitée</w:t>
      </w:r>
      <w:r w:rsidR="003D6D81" w:rsidRPr="00B26DD5">
        <w:rPr>
          <w:lang w:val="fr"/>
        </w:rPr>
        <w:t>,</w:t>
      </w:r>
    </w:p>
    <w:p w14:paraId="70E8B385" w14:textId="77777777" w:rsidR="003D6D81" w:rsidRPr="00001016" w:rsidRDefault="003D6D81" w:rsidP="003D6D81">
      <w:pPr>
        <w:pStyle w:val="Paragraphedeliste"/>
        <w:numPr>
          <w:ilvl w:val="0"/>
          <w:numId w:val="189"/>
        </w:numPr>
        <w:suppressAutoHyphens w:val="0"/>
        <w:overflowPunct/>
        <w:autoSpaceDE/>
        <w:autoSpaceDN/>
        <w:adjustRightInd/>
        <w:spacing w:before="120" w:after="120"/>
        <w:ind w:left="1244" w:hanging="630"/>
        <w:contextualSpacing w:val="0"/>
        <w:jc w:val="left"/>
        <w:textAlignment w:val="auto"/>
      </w:pPr>
      <w:r w:rsidRPr="00B26DD5">
        <w:rPr>
          <w:lang w:val="fr"/>
        </w:rPr>
        <w:t>la sélection directe en fonction de l’emplacement, et</w:t>
      </w:r>
    </w:p>
    <w:p w14:paraId="2A3BD8AC" w14:textId="47009698" w:rsidR="003D6D81" w:rsidRPr="00001016" w:rsidRDefault="004201DE" w:rsidP="003D6D81">
      <w:pPr>
        <w:pStyle w:val="Paragraphedeliste"/>
        <w:numPr>
          <w:ilvl w:val="0"/>
          <w:numId w:val="189"/>
        </w:numPr>
        <w:suppressAutoHyphens w:val="0"/>
        <w:overflowPunct/>
        <w:autoSpaceDE/>
        <w:autoSpaceDN/>
        <w:adjustRightInd/>
        <w:spacing w:before="120" w:after="120"/>
        <w:ind w:left="1244" w:hanging="630"/>
        <w:contextualSpacing w:val="0"/>
        <w:jc w:val="left"/>
        <w:textAlignment w:val="auto"/>
      </w:pPr>
      <w:r>
        <w:rPr>
          <w:lang w:val="fr"/>
        </w:rPr>
        <w:t>s</w:t>
      </w:r>
      <w:r w:rsidR="003D6D81" w:rsidRPr="00B26DD5">
        <w:rPr>
          <w:lang w:val="fr"/>
        </w:rPr>
        <w:t xml:space="preserve">élection directe basée sur une répartition équilibrée </w:t>
      </w:r>
      <w:r w:rsidR="00F3311B">
        <w:rPr>
          <w:lang w:val="fr"/>
        </w:rPr>
        <w:t>des fournitures</w:t>
      </w:r>
      <w:r w:rsidR="003D6D81" w:rsidRPr="00B26DD5">
        <w:rPr>
          <w:lang w:val="fr"/>
        </w:rPr>
        <w:t>.</w:t>
      </w:r>
    </w:p>
    <w:p w14:paraId="54F412ED" w14:textId="77777777" w:rsidR="003D6D81" w:rsidRPr="00001016" w:rsidRDefault="003D6D81" w:rsidP="003D6D81">
      <w:pPr>
        <w:pStyle w:val="Paragraphedeliste"/>
        <w:numPr>
          <w:ilvl w:val="0"/>
          <w:numId w:val="189"/>
        </w:numPr>
        <w:suppressAutoHyphens w:val="0"/>
        <w:overflowPunct/>
        <w:autoSpaceDE/>
        <w:autoSpaceDN/>
        <w:adjustRightInd/>
        <w:spacing w:before="120" w:after="120"/>
        <w:ind w:left="1244" w:hanging="630"/>
        <w:contextualSpacing w:val="0"/>
        <w:jc w:val="left"/>
        <w:textAlignment w:val="auto"/>
        <w:rPr>
          <w:i/>
        </w:rPr>
      </w:pPr>
      <w:r>
        <w:rPr>
          <w:i/>
          <w:lang w:val="fr"/>
        </w:rPr>
        <w:t>[ajouter toute autre méthode applicable]</w:t>
      </w:r>
    </w:p>
    <w:p w14:paraId="32870323" w14:textId="7C9E1D42" w:rsidR="003D6D81" w:rsidRPr="00001016" w:rsidRDefault="003D6D81" w:rsidP="00A87EFF">
      <w:pPr>
        <w:pStyle w:val="Paragraphedeliste"/>
        <w:spacing w:before="240" w:after="120"/>
        <w:ind w:left="540"/>
        <w:contextualSpacing w:val="0"/>
      </w:pPr>
      <w:r w:rsidRPr="00B26DD5">
        <w:rPr>
          <w:lang w:val="fr"/>
        </w:rPr>
        <w:t xml:space="preserve">La procédure d’application des méthodes </w:t>
      </w:r>
      <w:r w:rsidR="00FD70ED">
        <w:rPr>
          <w:lang w:val="fr"/>
        </w:rPr>
        <w:t>d’acquisition</w:t>
      </w:r>
      <w:r w:rsidRPr="00B26DD5">
        <w:rPr>
          <w:lang w:val="fr"/>
        </w:rPr>
        <w:t xml:space="preserve"> décrites au paragraphe 1 ci-dessus est la suivante.</w:t>
      </w:r>
    </w:p>
    <w:p w14:paraId="009024EB" w14:textId="6A9AEBBD" w:rsidR="003D6D81" w:rsidRPr="00001016" w:rsidRDefault="00FD70ED" w:rsidP="003D6D81">
      <w:pPr>
        <w:pStyle w:val="Paragraphedeliste"/>
        <w:numPr>
          <w:ilvl w:val="1"/>
          <w:numId w:val="192"/>
        </w:numPr>
        <w:suppressAutoHyphens w:val="0"/>
        <w:overflowPunct/>
        <w:autoSpaceDE/>
        <w:autoSpaceDN/>
        <w:adjustRightInd/>
        <w:spacing w:before="240" w:after="120"/>
        <w:ind w:left="630" w:hanging="630"/>
        <w:contextualSpacing w:val="0"/>
        <w:jc w:val="left"/>
        <w:textAlignment w:val="auto"/>
      </w:pPr>
      <w:r w:rsidRPr="00CF6336">
        <w:rPr>
          <w:b/>
          <w:bCs/>
          <w:lang w:val="fr"/>
        </w:rPr>
        <w:t xml:space="preserve">Demande de prixcompétitive </w:t>
      </w:r>
      <w:r>
        <w:rPr>
          <w:b/>
          <w:bCs/>
          <w:lang w:val="fr"/>
        </w:rPr>
        <w:t>(</w:t>
      </w:r>
      <w:r w:rsidRPr="00CF6336">
        <w:rPr>
          <w:b/>
          <w:bCs/>
          <w:lang w:val="fr"/>
        </w:rPr>
        <w:t xml:space="preserve"> mise en concurrence limitée</w:t>
      </w:r>
      <w:r>
        <w:rPr>
          <w:b/>
          <w:bCs/>
          <w:lang w:val="fr"/>
        </w:rPr>
        <w:t>)</w:t>
      </w:r>
      <w:r w:rsidR="003D6D81" w:rsidRPr="00926D8B">
        <w:rPr>
          <w:i/>
          <w:lang w:val="fr"/>
        </w:rPr>
        <w:t xml:space="preserve"> [</w:t>
      </w:r>
      <w:r w:rsidR="004B00B2">
        <w:rPr>
          <w:i/>
          <w:lang w:val="fr"/>
        </w:rPr>
        <w:t>supprimer</w:t>
      </w:r>
      <w:r w:rsidR="003D6D81" w:rsidRPr="00926D8B">
        <w:rPr>
          <w:i/>
          <w:lang w:val="fr"/>
        </w:rPr>
        <w:t xml:space="preserve"> la mention inutile conformément au paragraphe 1 ci-dessus]</w:t>
      </w:r>
    </w:p>
    <w:p w14:paraId="34E4FEA0" w14:textId="1AF7D9FC" w:rsidR="003D6D81" w:rsidRPr="00001016" w:rsidRDefault="003D6D81" w:rsidP="003D6D81">
      <w:pPr>
        <w:pStyle w:val="Paragraphedeliste"/>
        <w:spacing w:after="60"/>
        <w:ind w:left="600"/>
      </w:pPr>
      <w:r w:rsidRPr="00926D8B">
        <w:rPr>
          <w:lang w:val="fr"/>
        </w:rPr>
        <w:t>L’</w:t>
      </w:r>
      <w:r w:rsidR="004B00B2">
        <w:rPr>
          <w:lang w:val="fr"/>
        </w:rPr>
        <w:t>A</w:t>
      </w:r>
      <w:r w:rsidRPr="00926D8B">
        <w:rPr>
          <w:lang w:val="fr"/>
        </w:rPr>
        <w:t xml:space="preserve">cheteur préparera une </w:t>
      </w:r>
      <w:r w:rsidR="006F4CD8">
        <w:rPr>
          <w:lang w:val="fr"/>
        </w:rPr>
        <w:t>D</w:t>
      </w:r>
      <w:r w:rsidRPr="00926D8B">
        <w:rPr>
          <w:lang w:val="fr"/>
        </w:rPr>
        <w:t xml:space="preserve">emande de </w:t>
      </w:r>
      <w:r w:rsidR="00616313">
        <w:rPr>
          <w:lang w:val="fr"/>
        </w:rPr>
        <w:t>Prix</w:t>
      </w:r>
      <w:r w:rsidR="00616313" w:rsidRPr="00926D8B">
        <w:rPr>
          <w:lang w:val="fr"/>
        </w:rPr>
        <w:t xml:space="preserve"> </w:t>
      </w:r>
      <w:r w:rsidRPr="00926D8B">
        <w:rPr>
          <w:lang w:val="fr"/>
        </w:rPr>
        <w:t>(D</w:t>
      </w:r>
      <w:r w:rsidR="00616313">
        <w:rPr>
          <w:lang w:val="fr"/>
        </w:rPr>
        <w:t>P</w:t>
      </w:r>
      <w:r w:rsidRPr="00926D8B">
        <w:rPr>
          <w:lang w:val="fr"/>
        </w:rPr>
        <w:t xml:space="preserve">) et invitera tous les </w:t>
      </w:r>
      <w:r w:rsidR="00616313">
        <w:rPr>
          <w:lang w:val="fr"/>
        </w:rPr>
        <w:t>F</w:t>
      </w:r>
      <w:r w:rsidRPr="00926D8B">
        <w:rPr>
          <w:lang w:val="fr"/>
        </w:rPr>
        <w:t xml:space="preserve">ournisseurs </w:t>
      </w:r>
      <w:r w:rsidR="006F4CD8">
        <w:rPr>
          <w:lang w:val="fr"/>
        </w:rPr>
        <w:t>éligibles</w:t>
      </w:r>
      <w:r w:rsidRPr="00926D8B">
        <w:rPr>
          <w:lang w:val="fr"/>
        </w:rPr>
        <w:t xml:space="preserve"> </w:t>
      </w:r>
      <w:r w:rsidR="00616313">
        <w:rPr>
          <w:lang w:val="fr"/>
        </w:rPr>
        <w:t>d’</w:t>
      </w:r>
      <w:r w:rsidRPr="00926D8B">
        <w:rPr>
          <w:lang w:val="fr"/>
        </w:rPr>
        <w:t xml:space="preserve">un </w:t>
      </w:r>
      <w:r w:rsidR="006F4CD8">
        <w:rPr>
          <w:lang w:val="fr"/>
        </w:rPr>
        <w:t>A</w:t>
      </w:r>
      <w:r w:rsidRPr="00926D8B">
        <w:rPr>
          <w:lang w:val="fr"/>
        </w:rPr>
        <w:t>ccord-</w:t>
      </w:r>
      <w:r w:rsidR="006F4CD8">
        <w:rPr>
          <w:lang w:val="fr"/>
        </w:rPr>
        <w:t>C</w:t>
      </w:r>
      <w:r w:rsidRPr="00926D8B">
        <w:rPr>
          <w:lang w:val="fr"/>
        </w:rPr>
        <w:t xml:space="preserve">adre </w:t>
      </w:r>
      <w:r w:rsidR="00616313">
        <w:rPr>
          <w:lang w:val="fr"/>
        </w:rPr>
        <w:t>pour</w:t>
      </w:r>
      <w:r w:rsidRPr="00926D8B">
        <w:rPr>
          <w:lang w:val="fr"/>
        </w:rPr>
        <w:t xml:space="preserve"> les </w:t>
      </w:r>
      <w:r w:rsidR="006F4CD8">
        <w:rPr>
          <w:lang w:val="fr"/>
        </w:rPr>
        <w:t>Fournitures</w:t>
      </w:r>
      <w:r w:rsidRPr="00926D8B">
        <w:rPr>
          <w:lang w:val="fr"/>
        </w:rPr>
        <w:t xml:space="preserve"> à acquérir en vertu </w:t>
      </w:r>
      <w:r w:rsidR="00A74264">
        <w:rPr>
          <w:lang w:val="fr"/>
        </w:rPr>
        <w:t>de la</w:t>
      </w:r>
      <w:r w:rsidR="00616313">
        <w:rPr>
          <w:lang w:val="fr"/>
        </w:rPr>
        <w:t xml:space="preserve"> </w:t>
      </w:r>
      <w:r w:rsidR="00A74264">
        <w:rPr>
          <w:lang w:val="fr"/>
        </w:rPr>
        <w:t>Commande</w:t>
      </w:r>
      <w:r w:rsidR="00D97E1B">
        <w:rPr>
          <w:lang w:val="fr"/>
        </w:rPr>
        <w:t xml:space="preserve">, afin de </w:t>
      </w:r>
      <w:r w:rsidRPr="00926D8B">
        <w:rPr>
          <w:lang w:val="fr"/>
        </w:rPr>
        <w:t xml:space="preserve">soumettre des </w:t>
      </w:r>
      <w:r w:rsidR="00616313">
        <w:rPr>
          <w:lang w:val="fr"/>
        </w:rPr>
        <w:t xml:space="preserve">offres de prix </w:t>
      </w:r>
      <w:r w:rsidR="009D5D26">
        <w:rPr>
          <w:lang w:val="fr"/>
        </w:rPr>
        <w:t>compétitives</w:t>
      </w:r>
      <w:r w:rsidRPr="00926D8B">
        <w:rPr>
          <w:lang w:val="fr"/>
        </w:rPr>
        <w:t xml:space="preserve">. </w:t>
      </w:r>
    </w:p>
    <w:p w14:paraId="5008FCE4" w14:textId="77777777" w:rsidR="003D6D81" w:rsidRPr="00001016" w:rsidRDefault="003D6D81" w:rsidP="003D6D81">
      <w:pPr>
        <w:pStyle w:val="Paragraphedeliste"/>
        <w:spacing w:after="60"/>
        <w:ind w:left="600"/>
        <w:rPr>
          <w:i/>
        </w:rPr>
      </w:pPr>
    </w:p>
    <w:p w14:paraId="03DAA816" w14:textId="3172649A" w:rsidR="003D6D81" w:rsidRDefault="003D6D81" w:rsidP="003D6D81">
      <w:pPr>
        <w:pStyle w:val="Paragraphedeliste"/>
        <w:spacing w:after="60"/>
        <w:ind w:left="600"/>
        <w:rPr>
          <w:i/>
        </w:rPr>
      </w:pPr>
      <w:r w:rsidRPr="00926D8B">
        <w:rPr>
          <w:lang w:val="fr"/>
        </w:rPr>
        <w:t>La D</w:t>
      </w:r>
      <w:r w:rsidR="00616313">
        <w:rPr>
          <w:lang w:val="fr"/>
        </w:rPr>
        <w:t>P</w:t>
      </w:r>
      <w:r w:rsidRPr="00926D8B">
        <w:rPr>
          <w:lang w:val="fr"/>
        </w:rPr>
        <w:t xml:space="preserve"> comprendra </w:t>
      </w:r>
      <w:r w:rsidRPr="00B26DD5">
        <w:rPr>
          <w:i/>
          <w:lang w:val="fr"/>
        </w:rPr>
        <w:t>:</w:t>
      </w:r>
    </w:p>
    <w:p w14:paraId="766F0957" w14:textId="77777777" w:rsidR="003D6D81" w:rsidRDefault="003D6D81" w:rsidP="003D6D81">
      <w:pPr>
        <w:pStyle w:val="Paragraphedeliste"/>
        <w:spacing w:after="60"/>
        <w:ind w:left="600"/>
        <w:rPr>
          <w:i/>
        </w:rPr>
      </w:pPr>
    </w:p>
    <w:p w14:paraId="1CC63509" w14:textId="3A0404F9" w:rsidR="003D6D81" w:rsidRPr="00001016" w:rsidRDefault="003D6D81" w:rsidP="003D6D81">
      <w:pPr>
        <w:pStyle w:val="Paragraphedeliste"/>
        <w:numPr>
          <w:ilvl w:val="0"/>
          <w:numId w:val="190"/>
        </w:numPr>
        <w:suppressAutoHyphens w:val="0"/>
        <w:overflowPunct/>
        <w:autoSpaceDE/>
        <w:autoSpaceDN/>
        <w:adjustRightInd/>
        <w:ind w:left="1152"/>
        <w:contextualSpacing w:val="0"/>
        <w:jc w:val="left"/>
        <w:textAlignment w:val="auto"/>
      </w:pPr>
      <w:r w:rsidRPr="00926D8B">
        <w:rPr>
          <w:lang w:val="fr"/>
        </w:rPr>
        <w:t>les</w:t>
      </w:r>
      <w:r w:rsidR="00B770D2">
        <w:rPr>
          <w:lang w:val="fr"/>
        </w:rPr>
        <w:t xml:space="preserve"> Fournitures</w:t>
      </w:r>
      <w:r w:rsidRPr="00926D8B">
        <w:rPr>
          <w:lang w:val="fr"/>
        </w:rPr>
        <w:t>, et tou</w:t>
      </w:r>
      <w:r w:rsidR="00410A5D">
        <w:rPr>
          <w:lang w:val="fr"/>
        </w:rPr>
        <w:t>s</w:t>
      </w:r>
      <w:r w:rsidRPr="00926D8B">
        <w:rPr>
          <w:lang w:val="fr"/>
        </w:rPr>
        <w:t xml:space="preserve"> Service</w:t>
      </w:r>
      <w:r w:rsidR="00410A5D">
        <w:rPr>
          <w:lang w:val="fr"/>
        </w:rPr>
        <w:t>s</w:t>
      </w:r>
      <w:r w:rsidRPr="00926D8B">
        <w:rPr>
          <w:lang w:val="fr"/>
        </w:rPr>
        <w:t xml:space="preserve"> connexe</w:t>
      </w:r>
      <w:r w:rsidR="00410A5D">
        <w:rPr>
          <w:lang w:val="fr"/>
        </w:rPr>
        <w:t>s</w:t>
      </w:r>
      <w:r w:rsidRPr="00926D8B">
        <w:rPr>
          <w:lang w:val="fr"/>
        </w:rPr>
        <w:t>, à livrer</w:t>
      </w:r>
    </w:p>
    <w:p w14:paraId="7AED596E" w14:textId="77777777" w:rsidR="003D6D81" w:rsidRPr="00926D8B" w:rsidRDefault="003D6D81" w:rsidP="003D6D81">
      <w:pPr>
        <w:pStyle w:val="Paragraphedeliste"/>
        <w:numPr>
          <w:ilvl w:val="0"/>
          <w:numId w:val="190"/>
        </w:numPr>
        <w:suppressAutoHyphens w:val="0"/>
        <w:overflowPunct/>
        <w:autoSpaceDE/>
        <w:autoSpaceDN/>
        <w:adjustRightInd/>
        <w:ind w:left="1152"/>
        <w:contextualSpacing w:val="0"/>
        <w:jc w:val="left"/>
        <w:textAlignment w:val="auto"/>
      </w:pPr>
      <w:r w:rsidRPr="00926D8B">
        <w:rPr>
          <w:lang w:val="fr"/>
        </w:rPr>
        <w:t>Lieu(x) de livraison</w:t>
      </w:r>
    </w:p>
    <w:p w14:paraId="7E8CD5E1" w14:textId="77777777" w:rsidR="003D6D81" w:rsidRPr="00001016" w:rsidRDefault="003D6D81" w:rsidP="003D6D81">
      <w:pPr>
        <w:pStyle w:val="Paragraphedeliste"/>
        <w:numPr>
          <w:ilvl w:val="0"/>
          <w:numId w:val="190"/>
        </w:numPr>
        <w:suppressAutoHyphens w:val="0"/>
        <w:overflowPunct/>
        <w:autoSpaceDE/>
        <w:autoSpaceDN/>
        <w:adjustRightInd/>
        <w:ind w:left="1152"/>
        <w:contextualSpacing w:val="0"/>
        <w:jc w:val="left"/>
        <w:textAlignment w:val="auto"/>
      </w:pPr>
      <w:r w:rsidRPr="00926D8B">
        <w:rPr>
          <w:lang w:val="fr"/>
        </w:rPr>
        <w:t>date(s) ou calendrier(s) de livraison</w:t>
      </w:r>
    </w:p>
    <w:p w14:paraId="7BF621EE" w14:textId="77777777" w:rsidR="003D6D81" w:rsidRPr="00926D8B" w:rsidRDefault="003D6D81" w:rsidP="003D6D81">
      <w:pPr>
        <w:pStyle w:val="Paragraphedeliste"/>
        <w:numPr>
          <w:ilvl w:val="0"/>
          <w:numId w:val="190"/>
        </w:numPr>
        <w:suppressAutoHyphens w:val="0"/>
        <w:overflowPunct/>
        <w:autoSpaceDE/>
        <w:autoSpaceDN/>
        <w:adjustRightInd/>
        <w:ind w:left="1152"/>
        <w:contextualSpacing w:val="0"/>
        <w:jc w:val="left"/>
        <w:textAlignment w:val="auto"/>
      </w:pPr>
      <w:r w:rsidRPr="00926D8B">
        <w:rPr>
          <w:lang w:val="fr"/>
        </w:rPr>
        <w:t>quantité</w:t>
      </w:r>
    </w:p>
    <w:p w14:paraId="2C8097C8" w14:textId="0D0EBAA1" w:rsidR="003D6D81" w:rsidRPr="00001016" w:rsidRDefault="003D6D81" w:rsidP="003D6D81">
      <w:pPr>
        <w:pStyle w:val="Paragraphedeliste"/>
        <w:numPr>
          <w:ilvl w:val="0"/>
          <w:numId w:val="190"/>
        </w:numPr>
        <w:suppressAutoHyphens w:val="0"/>
        <w:overflowPunct/>
        <w:autoSpaceDE/>
        <w:autoSpaceDN/>
        <w:adjustRightInd/>
        <w:ind w:left="1152"/>
        <w:contextualSpacing w:val="0"/>
        <w:jc w:val="left"/>
        <w:textAlignment w:val="auto"/>
      </w:pPr>
      <w:r w:rsidRPr="00926D8B">
        <w:rPr>
          <w:lang w:val="fr"/>
        </w:rPr>
        <w:t xml:space="preserve">toute exigence supplémentaire de transport intérieur et d’autres services dans le </w:t>
      </w:r>
      <w:r w:rsidR="004431FD">
        <w:rPr>
          <w:lang w:val="fr"/>
        </w:rPr>
        <w:t>Pays de l’Acheteur</w:t>
      </w:r>
      <w:r w:rsidRPr="00926D8B">
        <w:rPr>
          <w:lang w:val="fr"/>
        </w:rPr>
        <w:t xml:space="preserve"> pour acheminer les </w:t>
      </w:r>
      <w:r w:rsidR="00CF26D8">
        <w:rPr>
          <w:lang w:val="fr"/>
        </w:rPr>
        <w:t>Fournitures</w:t>
      </w:r>
      <w:r w:rsidRPr="00926D8B">
        <w:rPr>
          <w:lang w:val="fr"/>
        </w:rPr>
        <w:t xml:space="preserve"> vers leur destination finale spécifiée dans </w:t>
      </w:r>
      <w:r w:rsidR="00616313">
        <w:rPr>
          <w:lang w:val="fr"/>
        </w:rPr>
        <w:t>la DP</w:t>
      </w:r>
      <w:r w:rsidRPr="00926D8B">
        <w:rPr>
          <w:lang w:val="fr"/>
        </w:rPr>
        <w:t xml:space="preserve"> non inclus dans le </w:t>
      </w:r>
      <w:r w:rsidR="00410A5D">
        <w:rPr>
          <w:lang w:val="fr"/>
        </w:rPr>
        <w:t>P</w:t>
      </w:r>
      <w:r w:rsidRPr="00926D8B">
        <w:rPr>
          <w:lang w:val="fr"/>
        </w:rPr>
        <w:t xml:space="preserve">rix de </w:t>
      </w:r>
      <w:r w:rsidR="005160D5">
        <w:rPr>
          <w:lang w:val="fr"/>
        </w:rPr>
        <w:t>Référence</w:t>
      </w:r>
      <w:r w:rsidRPr="00926D8B">
        <w:rPr>
          <w:lang w:val="fr"/>
        </w:rPr>
        <w:t>,</w:t>
      </w:r>
    </w:p>
    <w:p w14:paraId="5C4B91EC" w14:textId="227EC221" w:rsidR="003D6D81" w:rsidRPr="00001016" w:rsidRDefault="003D6D81" w:rsidP="003D6D81">
      <w:pPr>
        <w:pStyle w:val="Paragraphedeliste"/>
        <w:numPr>
          <w:ilvl w:val="0"/>
          <w:numId w:val="190"/>
        </w:numPr>
        <w:suppressAutoHyphens w:val="0"/>
        <w:overflowPunct/>
        <w:autoSpaceDE/>
        <w:autoSpaceDN/>
        <w:adjustRightInd/>
        <w:ind w:left="1152"/>
        <w:contextualSpacing w:val="0"/>
        <w:jc w:val="left"/>
        <w:textAlignment w:val="auto"/>
      </w:pPr>
      <w:r w:rsidRPr="00926D8B">
        <w:rPr>
          <w:lang w:val="fr"/>
        </w:rPr>
        <w:t>les détails de toute inspection ou de tout essai qui s’ajoute à ceux décrits dans l’</w:t>
      </w:r>
      <w:r w:rsidR="00410A5D">
        <w:rPr>
          <w:lang w:val="fr"/>
        </w:rPr>
        <w:t>A</w:t>
      </w:r>
      <w:r w:rsidRPr="00926D8B">
        <w:rPr>
          <w:lang w:val="fr"/>
        </w:rPr>
        <w:t>ccord-</w:t>
      </w:r>
      <w:r w:rsidR="00410A5D">
        <w:rPr>
          <w:lang w:val="fr"/>
        </w:rPr>
        <w:t>C</w:t>
      </w:r>
      <w:r w:rsidRPr="00926D8B">
        <w:rPr>
          <w:lang w:val="fr"/>
        </w:rPr>
        <w:t>adre;</w:t>
      </w:r>
    </w:p>
    <w:p w14:paraId="5A29E266" w14:textId="091A77E0" w:rsidR="003D6D81" w:rsidRPr="00001016" w:rsidRDefault="003D6D81" w:rsidP="003D6D81">
      <w:pPr>
        <w:pStyle w:val="Paragraphedeliste"/>
        <w:numPr>
          <w:ilvl w:val="0"/>
          <w:numId w:val="190"/>
        </w:numPr>
        <w:suppressAutoHyphens w:val="0"/>
        <w:overflowPunct/>
        <w:autoSpaceDE/>
        <w:autoSpaceDN/>
        <w:adjustRightInd/>
        <w:ind w:left="1152"/>
        <w:contextualSpacing w:val="0"/>
        <w:jc w:val="left"/>
        <w:textAlignment w:val="auto"/>
      </w:pPr>
      <w:r w:rsidRPr="00926D8B">
        <w:rPr>
          <w:lang w:val="fr"/>
        </w:rPr>
        <w:t xml:space="preserve">les critères à appliquer à l’évaluation des </w:t>
      </w:r>
      <w:r w:rsidR="004D26F5">
        <w:rPr>
          <w:lang w:val="fr"/>
        </w:rPr>
        <w:t>offres de prix</w:t>
      </w:r>
    </w:p>
    <w:p w14:paraId="13DF50D4" w14:textId="77777777" w:rsidR="003D6D81" w:rsidRPr="00001016" w:rsidRDefault="003D6D81" w:rsidP="003D6D81">
      <w:pPr>
        <w:pStyle w:val="Paragraphedeliste"/>
        <w:numPr>
          <w:ilvl w:val="0"/>
          <w:numId w:val="190"/>
        </w:numPr>
        <w:suppressAutoHyphens w:val="0"/>
        <w:overflowPunct/>
        <w:autoSpaceDE/>
        <w:autoSpaceDN/>
        <w:adjustRightInd/>
        <w:ind w:left="1152"/>
        <w:contextualSpacing w:val="0"/>
        <w:jc w:val="left"/>
        <w:textAlignment w:val="auto"/>
      </w:pPr>
      <w:r w:rsidRPr="00926D8B">
        <w:rPr>
          <w:lang w:val="fr"/>
        </w:rPr>
        <w:t xml:space="preserve">les critères d’attribution, par exemple: </w:t>
      </w:r>
    </w:p>
    <w:p w14:paraId="792C8C76" w14:textId="4070FF8A" w:rsidR="003D6D81" w:rsidRPr="00001016" w:rsidRDefault="003D6D81" w:rsidP="003D6D81">
      <w:pPr>
        <w:pStyle w:val="Paragraphedeliste"/>
        <w:ind w:left="1329"/>
        <w:contextualSpacing w:val="0"/>
      </w:pPr>
      <w:r w:rsidRPr="00926D8B">
        <w:rPr>
          <w:lang w:val="fr"/>
        </w:rPr>
        <w:t>L’acheteur attribuera l</w:t>
      </w:r>
      <w:r w:rsidR="004D26F5">
        <w:rPr>
          <w:lang w:val="fr"/>
        </w:rPr>
        <w:t>a</w:t>
      </w:r>
      <w:r w:rsidRPr="00926D8B">
        <w:rPr>
          <w:lang w:val="fr"/>
        </w:rPr>
        <w:t xml:space="preserve"> </w:t>
      </w:r>
      <w:r w:rsidR="00A74264">
        <w:rPr>
          <w:lang w:val="fr"/>
        </w:rPr>
        <w:t>Commande</w:t>
      </w:r>
      <w:r w:rsidR="00F20D39">
        <w:rPr>
          <w:lang w:val="fr"/>
        </w:rPr>
        <w:t xml:space="preserve"> </w:t>
      </w:r>
      <w:r w:rsidRPr="00926D8B">
        <w:rPr>
          <w:lang w:val="fr"/>
        </w:rPr>
        <w:t xml:space="preserve">au </w:t>
      </w:r>
      <w:r w:rsidR="00F20D39">
        <w:rPr>
          <w:lang w:val="fr"/>
        </w:rPr>
        <w:t>F</w:t>
      </w:r>
      <w:r w:rsidRPr="00926D8B">
        <w:rPr>
          <w:lang w:val="fr"/>
        </w:rPr>
        <w:t xml:space="preserve">ournisseur dont la </w:t>
      </w:r>
      <w:r w:rsidR="003678EA">
        <w:rPr>
          <w:lang w:val="fr"/>
        </w:rPr>
        <w:t>(</w:t>
      </w:r>
      <w:r w:rsidRPr="00926D8B">
        <w:rPr>
          <w:lang w:val="fr"/>
        </w:rPr>
        <w:t>les</w:t>
      </w:r>
      <w:r w:rsidR="003678EA">
        <w:rPr>
          <w:lang w:val="fr"/>
        </w:rPr>
        <w:t>)</w:t>
      </w:r>
      <w:r w:rsidRPr="00926D8B">
        <w:rPr>
          <w:lang w:val="fr"/>
        </w:rPr>
        <w:t xml:space="preserve"> </w:t>
      </w:r>
      <w:r w:rsidR="003678EA">
        <w:rPr>
          <w:lang w:val="fr"/>
        </w:rPr>
        <w:t>O</w:t>
      </w:r>
      <w:r w:rsidRPr="00926D8B">
        <w:rPr>
          <w:lang w:val="fr"/>
        </w:rPr>
        <w:t>ffres ont été déterminée</w:t>
      </w:r>
      <w:r w:rsidR="003678EA">
        <w:rPr>
          <w:lang w:val="fr"/>
        </w:rPr>
        <w:t>(</w:t>
      </w:r>
      <w:r w:rsidRPr="00926D8B">
        <w:rPr>
          <w:lang w:val="fr"/>
        </w:rPr>
        <w:t>s</w:t>
      </w:r>
      <w:r w:rsidR="003678EA">
        <w:rPr>
          <w:lang w:val="fr"/>
        </w:rPr>
        <w:t>)</w:t>
      </w:r>
      <w:r w:rsidRPr="00926D8B">
        <w:rPr>
          <w:lang w:val="fr"/>
        </w:rPr>
        <w:t xml:space="preserve"> comme étant :</w:t>
      </w:r>
    </w:p>
    <w:p w14:paraId="3D157497" w14:textId="37F21248" w:rsidR="003D6D81" w:rsidRPr="00001016" w:rsidRDefault="003678EA" w:rsidP="001B6AD0">
      <w:pPr>
        <w:pStyle w:val="Paragraphedeliste"/>
        <w:numPr>
          <w:ilvl w:val="0"/>
          <w:numId w:val="193"/>
        </w:numPr>
        <w:contextualSpacing w:val="0"/>
      </w:pPr>
      <w:r>
        <w:rPr>
          <w:lang w:val="fr"/>
        </w:rPr>
        <w:t>conforme(s) pour l’essentiel</w:t>
      </w:r>
      <w:r w:rsidR="003D6D81" w:rsidRPr="00926D8B">
        <w:rPr>
          <w:lang w:val="fr"/>
        </w:rPr>
        <w:t xml:space="preserve"> à la D</w:t>
      </w:r>
      <w:r>
        <w:rPr>
          <w:lang w:val="fr"/>
        </w:rPr>
        <w:t>P</w:t>
      </w:r>
      <w:r w:rsidR="003D6D81" w:rsidRPr="00926D8B">
        <w:rPr>
          <w:lang w:val="fr"/>
        </w:rPr>
        <w:t>; et</w:t>
      </w:r>
    </w:p>
    <w:p w14:paraId="7B26AA15" w14:textId="5CB4344A" w:rsidR="003D6D81" w:rsidRPr="00001016" w:rsidRDefault="003678EA" w:rsidP="001B6AD0">
      <w:pPr>
        <w:pStyle w:val="Paragraphedeliste"/>
        <w:numPr>
          <w:ilvl w:val="0"/>
          <w:numId w:val="193"/>
        </w:numPr>
        <w:contextualSpacing w:val="0"/>
      </w:pPr>
      <w:r>
        <w:rPr>
          <w:lang w:val="fr"/>
        </w:rPr>
        <w:t>d</w:t>
      </w:r>
      <w:r w:rsidR="003D6D81" w:rsidRPr="00926D8B">
        <w:rPr>
          <w:lang w:val="fr"/>
        </w:rPr>
        <w:t>e coût évalué le plus bas.</w:t>
      </w:r>
    </w:p>
    <w:p w14:paraId="1557D0AE" w14:textId="0846D673" w:rsidR="003D6D81" w:rsidRPr="00001016" w:rsidRDefault="003D6D81" w:rsidP="003D6D81">
      <w:pPr>
        <w:pStyle w:val="Paragraphedeliste"/>
        <w:numPr>
          <w:ilvl w:val="0"/>
          <w:numId w:val="190"/>
        </w:numPr>
        <w:suppressAutoHyphens w:val="0"/>
        <w:overflowPunct/>
        <w:autoSpaceDE/>
        <w:autoSpaceDN/>
        <w:adjustRightInd/>
        <w:ind w:left="1152"/>
        <w:contextualSpacing w:val="0"/>
        <w:jc w:val="left"/>
        <w:textAlignment w:val="auto"/>
      </w:pPr>
      <w:r w:rsidRPr="00926D8B">
        <w:rPr>
          <w:lang w:val="fr"/>
        </w:rPr>
        <w:t>Date limite de soumission des</w:t>
      </w:r>
      <w:r w:rsidR="00F8271F">
        <w:rPr>
          <w:lang w:val="fr"/>
        </w:rPr>
        <w:t xml:space="preserve"> </w:t>
      </w:r>
      <w:r w:rsidR="003678EA">
        <w:rPr>
          <w:lang w:val="fr"/>
        </w:rPr>
        <w:t>offres</w:t>
      </w:r>
      <w:r w:rsidR="00864042">
        <w:rPr>
          <w:lang w:val="fr"/>
        </w:rPr>
        <w:t xml:space="preserve"> de prix</w:t>
      </w:r>
    </w:p>
    <w:p w14:paraId="64ED7029" w14:textId="45D1C238" w:rsidR="003D6D81" w:rsidRPr="00001016" w:rsidRDefault="003D6D81" w:rsidP="003D6D81">
      <w:pPr>
        <w:pStyle w:val="Paragraphedeliste"/>
        <w:numPr>
          <w:ilvl w:val="0"/>
          <w:numId w:val="190"/>
        </w:numPr>
        <w:suppressAutoHyphens w:val="0"/>
        <w:overflowPunct/>
        <w:autoSpaceDE/>
        <w:autoSpaceDN/>
        <w:adjustRightInd/>
        <w:ind w:left="1152"/>
        <w:contextualSpacing w:val="0"/>
        <w:jc w:val="left"/>
        <w:textAlignment w:val="auto"/>
      </w:pPr>
      <w:r w:rsidRPr="00926D8B">
        <w:rPr>
          <w:lang w:val="fr"/>
        </w:rPr>
        <w:t xml:space="preserve"> référence aux modalités d</w:t>
      </w:r>
      <w:r w:rsidR="00F8271F">
        <w:rPr>
          <w:lang w:val="fr"/>
        </w:rPr>
        <w:t xml:space="preserve">e </w:t>
      </w:r>
      <w:r w:rsidR="00236F60">
        <w:rPr>
          <w:lang w:val="fr"/>
        </w:rPr>
        <w:t>Commande</w:t>
      </w:r>
      <w:r w:rsidRPr="00926D8B">
        <w:rPr>
          <w:lang w:val="fr"/>
        </w:rPr>
        <w:t xml:space="preserve"> subséquent, qui doivent s’appliquer à l’achat;</w:t>
      </w:r>
    </w:p>
    <w:p w14:paraId="03F4C3A4" w14:textId="1B14C320" w:rsidR="003D6D81" w:rsidRPr="00001016" w:rsidRDefault="003D6D81" w:rsidP="003D6D81">
      <w:pPr>
        <w:pStyle w:val="Paragraphedeliste"/>
        <w:numPr>
          <w:ilvl w:val="0"/>
          <w:numId w:val="190"/>
        </w:numPr>
        <w:suppressAutoHyphens w:val="0"/>
        <w:overflowPunct/>
        <w:autoSpaceDE/>
        <w:autoSpaceDN/>
        <w:adjustRightInd/>
        <w:ind w:left="1152"/>
        <w:contextualSpacing w:val="0"/>
        <w:jc w:val="left"/>
        <w:textAlignment w:val="auto"/>
      </w:pPr>
      <w:r w:rsidRPr="00926D8B">
        <w:rPr>
          <w:lang w:val="fr"/>
        </w:rPr>
        <w:t xml:space="preserve">demander aux </w:t>
      </w:r>
      <w:r w:rsidR="00F8271F">
        <w:rPr>
          <w:lang w:val="fr"/>
        </w:rPr>
        <w:t>F</w:t>
      </w:r>
      <w:r w:rsidRPr="00926D8B">
        <w:rPr>
          <w:lang w:val="fr"/>
        </w:rPr>
        <w:t xml:space="preserve">ournisseurs de démontrer qu’ils continuent d’être </w:t>
      </w:r>
      <w:r w:rsidR="00F8271F">
        <w:rPr>
          <w:lang w:val="fr"/>
        </w:rPr>
        <w:t>éligibles</w:t>
      </w:r>
      <w:r w:rsidRPr="00926D8B">
        <w:rPr>
          <w:lang w:val="fr"/>
        </w:rPr>
        <w:t xml:space="preserve"> et qualifiés pour </w:t>
      </w:r>
      <w:r w:rsidR="000712F9">
        <w:rPr>
          <w:lang w:val="fr"/>
        </w:rPr>
        <w:t>livre</w:t>
      </w:r>
      <w:r w:rsidR="000712F9" w:rsidRPr="00926D8B">
        <w:rPr>
          <w:lang w:val="fr"/>
        </w:rPr>
        <w:t xml:space="preserve">r </w:t>
      </w:r>
      <w:r w:rsidRPr="00926D8B">
        <w:rPr>
          <w:lang w:val="fr"/>
        </w:rPr>
        <w:t xml:space="preserve">les </w:t>
      </w:r>
      <w:r w:rsidR="00F8271F">
        <w:rPr>
          <w:lang w:val="fr"/>
        </w:rPr>
        <w:t>Fournitures</w:t>
      </w:r>
    </w:p>
    <w:p w14:paraId="60022FE3" w14:textId="77777777" w:rsidR="003D6D81" w:rsidRDefault="003D6D81" w:rsidP="003D6D81">
      <w:pPr>
        <w:pStyle w:val="Paragraphedeliste"/>
        <w:numPr>
          <w:ilvl w:val="0"/>
          <w:numId w:val="190"/>
        </w:numPr>
        <w:suppressAutoHyphens w:val="0"/>
        <w:overflowPunct/>
        <w:autoSpaceDE/>
        <w:autoSpaceDN/>
        <w:adjustRightInd/>
        <w:ind w:left="1152"/>
        <w:contextualSpacing w:val="0"/>
        <w:jc w:val="left"/>
        <w:textAlignment w:val="auto"/>
        <w:rPr>
          <w:i/>
        </w:rPr>
      </w:pPr>
      <w:r w:rsidRPr="00CF0460">
        <w:rPr>
          <w:i/>
          <w:lang w:val="fr"/>
        </w:rPr>
        <w:t>toute autre information pertinente.</w:t>
      </w:r>
    </w:p>
    <w:p w14:paraId="4EF3F1FA" w14:textId="77777777" w:rsidR="003D6D81" w:rsidRDefault="003D6D81" w:rsidP="003D6D81">
      <w:pPr>
        <w:pStyle w:val="Paragraphedeliste"/>
        <w:ind w:left="1152"/>
        <w:contextualSpacing w:val="0"/>
        <w:rPr>
          <w:i/>
        </w:rPr>
      </w:pPr>
    </w:p>
    <w:p w14:paraId="7F96EDD7" w14:textId="1CB63637" w:rsidR="003D6D81" w:rsidRPr="00001016" w:rsidRDefault="003D6D81" w:rsidP="003D6D81">
      <w:pPr>
        <w:spacing w:after="60"/>
        <w:ind w:left="630"/>
        <w:jc w:val="both"/>
        <w:rPr>
          <w:b/>
        </w:rPr>
      </w:pPr>
      <w:r w:rsidRPr="00926D8B">
        <w:rPr>
          <w:lang w:val="fr"/>
        </w:rPr>
        <w:t xml:space="preserve">Les </w:t>
      </w:r>
      <w:r w:rsidR="004878F9">
        <w:rPr>
          <w:lang w:val="fr"/>
        </w:rPr>
        <w:t>F</w:t>
      </w:r>
      <w:r w:rsidRPr="00926D8B">
        <w:rPr>
          <w:lang w:val="fr"/>
        </w:rPr>
        <w:t xml:space="preserve">ournisseurs ne sont pas autorisés à proposer un prix, à l’exclusion de tout prix </w:t>
      </w:r>
      <w:r w:rsidR="00B43655">
        <w:rPr>
          <w:lang w:val="fr"/>
        </w:rPr>
        <w:t>additionnel</w:t>
      </w:r>
      <w:r w:rsidRPr="00926D8B">
        <w:rPr>
          <w:lang w:val="fr"/>
        </w:rPr>
        <w:t xml:space="preserve"> pour le transport intérieur et les autres services requis dans le </w:t>
      </w:r>
      <w:r w:rsidR="004878F9">
        <w:rPr>
          <w:lang w:val="fr"/>
        </w:rPr>
        <w:t>P</w:t>
      </w:r>
      <w:r w:rsidRPr="00926D8B">
        <w:rPr>
          <w:lang w:val="fr"/>
        </w:rPr>
        <w:t>ays de l’</w:t>
      </w:r>
      <w:r w:rsidR="004878F9">
        <w:rPr>
          <w:lang w:val="fr"/>
        </w:rPr>
        <w:t>A</w:t>
      </w:r>
      <w:r w:rsidRPr="00926D8B">
        <w:rPr>
          <w:lang w:val="fr"/>
        </w:rPr>
        <w:t xml:space="preserve">cheteur pour acheminer les </w:t>
      </w:r>
      <w:r w:rsidR="00CF26D8">
        <w:rPr>
          <w:lang w:val="fr"/>
        </w:rPr>
        <w:t>Fournitures</w:t>
      </w:r>
      <w:r w:rsidRPr="00926D8B">
        <w:rPr>
          <w:lang w:val="fr"/>
        </w:rPr>
        <w:t xml:space="preserve"> vers leur destination finale spécifiée dans </w:t>
      </w:r>
      <w:r w:rsidR="009324B6">
        <w:rPr>
          <w:lang w:val="fr"/>
        </w:rPr>
        <w:t>la DP</w:t>
      </w:r>
      <w:r w:rsidRPr="00926D8B">
        <w:rPr>
          <w:lang w:val="fr"/>
        </w:rPr>
        <w:t xml:space="preserve"> non inclus dans le </w:t>
      </w:r>
      <w:r w:rsidR="009324B6">
        <w:rPr>
          <w:lang w:val="fr"/>
        </w:rPr>
        <w:t>P</w:t>
      </w:r>
      <w:r w:rsidRPr="00926D8B">
        <w:rPr>
          <w:lang w:val="fr"/>
        </w:rPr>
        <w:t xml:space="preserve">rix de </w:t>
      </w:r>
      <w:r w:rsidR="005160D5">
        <w:rPr>
          <w:lang w:val="fr"/>
        </w:rPr>
        <w:t>Référence</w:t>
      </w:r>
      <w:r w:rsidRPr="00926D8B">
        <w:rPr>
          <w:lang w:val="fr"/>
        </w:rPr>
        <w:t xml:space="preserve">, qui est supérieur au </w:t>
      </w:r>
      <w:r w:rsidR="00A579F1">
        <w:rPr>
          <w:lang w:val="fr"/>
        </w:rPr>
        <w:t>P</w:t>
      </w:r>
      <w:r w:rsidRPr="00926D8B">
        <w:rPr>
          <w:lang w:val="fr"/>
        </w:rPr>
        <w:t xml:space="preserve">rix de </w:t>
      </w:r>
      <w:r w:rsidR="005160D5">
        <w:rPr>
          <w:lang w:val="fr"/>
        </w:rPr>
        <w:t>Référence</w:t>
      </w:r>
      <w:r w:rsidRPr="00926D8B">
        <w:rPr>
          <w:lang w:val="fr"/>
        </w:rPr>
        <w:t xml:space="preserve"> indiqué dans l’</w:t>
      </w:r>
      <w:r w:rsidR="004878F9">
        <w:rPr>
          <w:lang w:val="fr"/>
        </w:rPr>
        <w:t>A</w:t>
      </w:r>
      <w:r w:rsidRPr="00926D8B">
        <w:rPr>
          <w:lang w:val="fr"/>
        </w:rPr>
        <w:t>ccord-</w:t>
      </w:r>
      <w:r w:rsidR="004878F9">
        <w:rPr>
          <w:lang w:val="fr"/>
        </w:rPr>
        <w:t>C</w:t>
      </w:r>
      <w:r w:rsidRPr="00926D8B">
        <w:rPr>
          <w:lang w:val="fr"/>
        </w:rPr>
        <w:t xml:space="preserve">adre, </w:t>
      </w:r>
      <w:r w:rsidR="004878F9">
        <w:rPr>
          <w:lang w:val="fr"/>
        </w:rPr>
        <w:t>A</w:t>
      </w:r>
      <w:r w:rsidRPr="00926D8B">
        <w:rPr>
          <w:lang w:val="fr"/>
        </w:rPr>
        <w:t xml:space="preserve">nnexe 2, ou tel qu’ajusté par la formule </w:t>
      </w:r>
      <w:r w:rsidR="00A579F1">
        <w:rPr>
          <w:lang w:val="fr"/>
        </w:rPr>
        <w:t>de révision</w:t>
      </w:r>
      <w:r w:rsidR="00A579F1" w:rsidRPr="00926D8B">
        <w:rPr>
          <w:lang w:val="fr"/>
        </w:rPr>
        <w:t xml:space="preserve"> </w:t>
      </w:r>
      <w:r w:rsidRPr="00926D8B">
        <w:rPr>
          <w:lang w:val="fr"/>
        </w:rPr>
        <w:t xml:space="preserve">de prix convenue, le cas échéant, conformément </w:t>
      </w:r>
      <w:r w:rsidR="000B08B5">
        <w:rPr>
          <w:lang w:val="fr"/>
        </w:rPr>
        <w:t xml:space="preserve">à </w:t>
      </w:r>
      <w:r w:rsidR="00DB3F06">
        <w:rPr>
          <w:b/>
          <w:bCs/>
          <w:lang w:val="fr"/>
        </w:rPr>
        <w:t>la CAC</w:t>
      </w:r>
      <w:r w:rsidRPr="00DD2FBA">
        <w:rPr>
          <w:b/>
          <w:bCs/>
          <w:lang w:val="fr"/>
        </w:rPr>
        <w:t xml:space="preserve"> </w:t>
      </w:r>
      <w:r>
        <w:rPr>
          <w:b/>
          <w:bCs/>
          <w:lang w:val="fr"/>
        </w:rPr>
        <w:t xml:space="preserve">8, </w:t>
      </w:r>
      <w:r>
        <w:rPr>
          <w:lang w:val="fr"/>
        </w:rPr>
        <w:t xml:space="preserve"> et </w:t>
      </w:r>
      <w:r w:rsidRPr="00926D8B">
        <w:rPr>
          <w:lang w:val="fr"/>
        </w:rPr>
        <w:t xml:space="preserve">toute modification apportée aux lois et règlements conformément à </w:t>
      </w:r>
      <w:r w:rsidR="00DB3F06">
        <w:rPr>
          <w:b/>
          <w:bCs/>
          <w:lang w:val="fr"/>
        </w:rPr>
        <w:t>la CAC</w:t>
      </w:r>
      <w:r w:rsidR="000B08B5">
        <w:rPr>
          <w:b/>
          <w:bCs/>
          <w:lang w:val="fr"/>
        </w:rPr>
        <w:t xml:space="preserve"> </w:t>
      </w:r>
      <w:r w:rsidRPr="00027AE1">
        <w:rPr>
          <w:b/>
          <w:bCs/>
          <w:lang w:val="fr"/>
        </w:rPr>
        <w:t>9</w:t>
      </w:r>
      <w:r w:rsidRPr="00926D8B">
        <w:rPr>
          <w:lang w:val="fr"/>
        </w:rPr>
        <w:t xml:space="preserve">.] </w:t>
      </w:r>
    </w:p>
    <w:p w14:paraId="5C2F5221" w14:textId="45267E7E" w:rsidR="003D6D81" w:rsidRPr="00001016" w:rsidRDefault="003D6D81" w:rsidP="003D6D81">
      <w:pPr>
        <w:numPr>
          <w:ilvl w:val="1"/>
          <w:numId w:val="192"/>
        </w:numPr>
        <w:spacing w:before="240" w:after="120"/>
        <w:ind w:left="600" w:hanging="600"/>
      </w:pPr>
      <w:r>
        <w:rPr>
          <w:b/>
          <w:bCs/>
          <w:i/>
          <w:iCs/>
          <w:lang w:val="fr"/>
        </w:rPr>
        <w:t xml:space="preserve">Sélection directe dans le cadre </w:t>
      </w:r>
      <w:r w:rsidRPr="00BA512A">
        <w:rPr>
          <w:b/>
          <w:bCs/>
          <w:i/>
          <w:iCs/>
          <w:lang w:val="fr"/>
        </w:rPr>
        <w:t xml:space="preserve">d’un </w:t>
      </w:r>
      <w:r w:rsidR="00F70F3D">
        <w:rPr>
          <w:b/>
          <w:bCs/>
          <w:i/>
          <w:iCs/>
          <w:lang w:val="fr"/>
        </w:rPr>
        <w:t>A</w:t>
      </w:r>
      <w:r w:rsidRPr="00BA512A">
        <w:rPr>
          <w:b/>
          <w:bCs/>
          <w:i/>
          <w:iCs/>
          <w:lang w:val="fr"/>
        </w:rPr>
        <w:t>ccord-</w:t>
      </w:r>
      <w:r w:rsidR="00F70F3D">
        <w:rPr>
          <w:b/>
          <w:bCs/>
          <w:i/>
          <w:iCs/>
          <w:lang w:val="fr"/>
        </w:rPr>
        <w:t>C</w:t>
      </w:r>
      <w:r w:rsidRPr="00BA512A">
        <w:rPr>
          <w:b/>
          <w:bCs/>
          <w:i/>
          <w:iCs/>
          <w:lang w:val="fr"/>
        </w:rPr>
        <w:t xml:space="preserve">adre à </w:t>
      </w:r>
      <w:r w:rsidR="00F70F3D">
        <w:rPr>
          <w:b/>
          <w:bCs/>
          <w:i/>
          <w:iCs/>
          <w:lang w:val="fr"/>
        </w:rPr>
        <w:t>F</w:t>
      </w:r>
      <w:r w:rsidRPr="00BA512A">
        <w:rPr>
          <w:b/>
          <w:bCs/>
          <w:i/>
          <w:iCs/>
          <w:lang w:val="fr"/>
        </w:rPr>
        <w:t>ournisseur unique</w:t>
      </w:r>
    </w:p>
    <w:p w14:paraId="1E6EB41A" w14:textId="2C679BB0" w:rsidR="003D6D81" w:rsidRPr="00001016" w:rsidRDefault="003D6D81" w:rsidP="001B6AD0">
      <w:pPr>
        <w:pStyle w:val="Paragraphedeliste"/>
        <w:spacing w:before="120"/>
      </w:pPr>
      <w:r w:rsidRPr="00FD073D">
        <w:rPr>
          <w:lang w:val="fr"/>
        </w:rPr>
        <w:t xml:space="preserve">L’Acheteur peut demander au Fournisseur d’inclure dans le Prix </w:t>
      </w:r>
      <w:r w:rsidR="00A74264">
        <w:rPr>
          <w:lang w:val="fr"/>
        </w:rPr>
        <w:t>de la</w:t>
      </w:r>
      <w:r w:rsidR="004447A4">
        <w:rPr>
          <w:lang w:val="fr"/>
        </w:rPr>
        <w:t xml:space="preserve"> </w:t>
      </w:r>
      <w:r w:rsidR="00A74264">
        <w:rPr>
          <w:lang w:val="fr"/>
        </w:rPr>
        <w:t>Commande</w:t>
      </w:r>
      <w:r w:rsidR="004447A4">
        <w:rPr>
          <w:lang w:val="fr"/>
        </w:rPr>
        <w:t>,</w:t>
      </w:r>
      <w:r w:rsidRPr="00FD073D">
        <w:rPr>
          <w:lang w:val="fr"/>
        </w:rPr>
        <w:t xml:space="preserve"> les prix de tout transport intérieur </w:t>
      </w:r>
      <w:r w:rsidR="004447A4">
        <w:rPr>
          <w:lang w:val="fr"/>
        </w:rPr>
        <w:t>additionnel</w:t>
      </w:r>
      <w:r w:rsidRPr="00FD073D">
        <w:rPr>
          <w:lang w:val="fr"/>
        </w:rPr>
        <w:t xml:space="preserve"> et autres services connexes dans le </w:t>
      </w:r>
      <w:r w:rsidR="004431FD">
        <w:rPr>
          <w:lang w:val="fr"/>
        </w:rPr>
        <w:t>Pays de l’Acheteur</w:t>
      </w:r>
      <w:r w:rsidRPr="00FD073D">
        <w:rPr>
          <w:lang w:val="fr"/>
        </w:rPr>
        <w:t xml:space="preserve"> pour acheminer les </w:t>
      </w:r>
      <w:r w:rsidR="00CF26D8">
        <w:rPr>
          <w:lang w:val="fr"/>
        </w:rPr>
        <w:t>Fournitures</w:t>
      </w:r>
      <w:r w:rsidRPr="00FD073D">
        <w:rPr>
          <w:lang w:val="fr"/>
        </w:rPr>
        <w:t xml:space="preserve"> jusqu’à leur destination finale.</w:t>
      </w:r>
    </w:p>
    <w:p w14:paraId="18000371" w14:textId="77777777" w:rsidR="003D6D81" w:rsidRPr="00001016" w:rsidRDefault="003D6D81" w:rsidP="001B6AD0">
      <w:pPr>
        <w:pStyle w:val="Paragraphedeliste"/>
      </w:pPr>
    </w:p>
    <w:p w14:paraId="5390D027" w14:textId="03501A6F" w:rsidR="003D6D81" w:rsidRPr="00001016" w:rsidRDefault="003D6D81" w:rsidP="001B6AD0">
      <w:pPr>
        <w:pStyle w:val="Paragraphedeliste"/>
        <w:spacing w:after="120"/>
        <w:contextualSpacing w:val="0"/>
      </w:pPr>
      <w:r w:rsidRPr="00FD073D">
        <w:rPr>
          <w:lang w:val="fr"/>
        </w:rPr>
        <w:t>L’Acheteur émettra un</w:t>
      </w:r>
      <w:r w:rsidR="000A0427">
        <w:rPr>
          <w:lang w:val="fr"/>
        </w:rPr>
        <w:t>e</w:t>
      </w:r>
      <w:r w:rsidRPr="00FD073D">
        <w:rPr>
          <w:lang w:val="fr"/>
        </w:rPr>
        <w:t xml:space="preserve"> </w:t>
      </w:r>
      <w:r w:rsidR="00A74264">
        <w:rPr>
          <w:lang w:val="fr"/>
        </w:rPr>
        <w:t>Commande</w:t>
      </w:r>
      <w:r w:rsidRPr="00FD073D">
        <w:rPr>
          <w:lang w:val="fr"/>
        </w:rPr>
        <w:t xml:space="preserve"> au Fournisseur en utilisant les prix/mécanismes de tarification énoncés dans l’Accord-</w:t>
      </w:r>
      <w:r w:rsidR="00EE0950">
        <w:rPr>
          <w:lang w:val="fr"/>
        </w:rPr>
        <w:t>C</w:t>
      </w:r>
      <w:r w:rsidRPr="00FD073D">
        <w:rPr>
          <w:lang w:val="fr"/>
        </w:rPr>
        <w:t xml:space="preserve">adre, Annexe 2 ou tel qu’ajusté par la formule </w:t>
      </w:r>
      <w:r w:rsidR="000A0427">
        <w:rPr>
          <w:lang w:val="fr"/>
        </w:rPr>
        <w:t>de révision</w:t>
      </w:r>
      <w:r w:rsidR="000A0427" w:rsidRPr="00FD073D">
        <w:rPr>
          <w:lang w:val="fr"/>
        </w:rPr>
        <w:t xml:space="preserve"> </w:t>
      </w:r>
      <w:r w:rsidRPr="00FD073D">
        <w:rPr>
          <w:lang w:val="fr"/>
        </w:rPr>
        <w:t xml:space="preserve">de prix convenue, le cas échéant conformément à </w:t>
      </w:r>
      <w:r w:rsidR="00DB3F06">
        <w:rPr>
          <w:b/>
          <w:bCs/>
          <w:lang w:val="fr"/>
        </w:rPr>
        <w:t>la CAC</w:t>
      </w:r>
      <w:r w:rsidRPr="001B6AD0">
        <w:rPr>
          <w:b/>
          <w:bCs/>
          <w:lang w:val="fr"/>
        </w:rPr>
        <w:t xml:space="preserve"> 8,</w:t>
      </w:r>
      <w:r w:rsidRPr="00FD073D">
        <w:rPr>
          <w:lang w:val="fr"/>
        </w:rPr>
        <w:t xml:space="preserve"> et toute modification de toute loi et réglementation conformément </w:t>
      </w:r>
      <w:r>
        <w:rPr>
          <w:lang w:val="fr"/>
        </w:rPr>
        <w:t xml:space="preserve">à </w:t>
      </w:r>
      <w:r w:rsidR="00DB3F06">
        <w:rPr>
          <w:b/>
          <w:bCs/>
          <w:lang w:val="fr"/>
        </w:rPr>
        <w:t>la CAC</w:t>
      </w:r>
      <w:r>
        <w:rPr>
          <w:lang w:val="fr"/>
        </w:rPr>
        <w:t xml:space="preserve"> </w:t>
      </w:r>
      <w:r w:rsidRPr="00FD073D">
        <w:rPr>
          <w:b/>
          <w:bCs/>
          <w:lang w:val="fr"/>
        </w:rPr>
        <w:t>9</w:t>
      </w:r>
      <w:r>
        <w:rPr>
          <w:lang w:val="fr"/>
        </w:rPr>
        <w:t xml:space="preserve"> </w:t>
      </w:r>
      <w:r w:rsidRPr="00FD073D">
        <w:rPr>
          <w:lang w:val="fr"/>
        </w:rPr>
        <w:t xml:space="preserve">; y compris, le cas échéant, les prix de tout service de transport intérieur </w:t>
      </w:r>
      <w:r w:rsidR="000031AD">
        <w:rPr>
          <w:lang w:val="fr"/>
        </w:rPr>
        <w:t>additionnel</w:t>
      </w:r>
      <w:r w:rsidR="000031AD" w:rsidRPr="00FD073D">
        <w:rPr>
          <w:lang w:val="fr"/>
        </w:rPr>
        <w:t xml:space="preserve"> </w:t>
      </w:r>
      <w:r w:rsidRPr="00FD073D">
        <w:rPr>
          <w:lang w:val="fr"/>
        </w:rPr>
        <w:t xml:space="preserve">et d’autres services connexes dans le </w:t>
      </w:r>
      <w:r w:rsidR="004431FD">
        <w:rPr>
          <w:lang w:val="fr"/>
        </w:rPr>
        <w:t>Pays de l’Acheteur</w:t>
      </w:r>
      <w:r w:rsidRPr="00FD073D">
        <w:rPr>
          <w:lang w:val="fr"/>
        </w:rPr>
        <w:t xml:space="preserve"> pour acheminer les </w:t>
      </w:r>
      <w:r w:rsidR="00CF26D8">
        <w:rPr>
          <w:lang w:val="fr"/>
        </w:rPr>
        <w:t>Fournitures</w:t>
      </w:r>
      <w:r w:rsidRPr="00FD073D">
        <w:rPr>
          <w:lang w:val="fr"/>
        </w:rPr>
        <w:t xml:space="preserve"> vers leur destination finale.</w:t>
      </w:r>
    </w:p>
    <w:p w14:paraId="758E5AA8" w14:textId="0E010F4A" w:rsidR="003D6D81" w:rsidRPr="00001016" w:rsidRDefault="003D6D81" w:rsidP="003D6D81">
      <w:pPr>
        <w:pStyle w:val="Paragraphedeliste"/>
        <w:numPr>
          <w:ilvl w:val="1"/>
          <w:numId w:val="192"/>
        </w:numPr>
        <w:suppressAutoHyphens w:val="0"/>
        <w:overflowPunct/>
        <w:autoSpaceDE/>
        <w:autoSpaceDN/>
        <w:adjustRightInd/>
        <w:spacing w:before="240" w:after="120"/>
        <w:ind w:left="600" w:hanging="600"/>
        <w:contextualSpacing w:val="0"/>
        <w:jc w:val="left"/>
        <w:textAlignment w:val="auto"/>
      </w:pPr>
      <w:r w:rsidRPr="00B031D0">
        <w:rPr>
          <w:b/>
          <w:lang w:val="fr"/>
        </w:rPr>
        <w:t xml:space="preserve"> Sélection directe fondée sur la localisation</w:t>
      </w:r>
      <w:r w:rsidR="00D75848">
        <w:rPr>
          <w:b/>
          <w:lang w:val="fr"/>
        </w:rPr>
        <w:t xml:space="preserve"> </w:t>
      </w:r>
      <w:r w:rsidRPr="001B6AD0">
        <w:rPr>
          <w:bCs/>
          <w:i/>
          <w:iCs/>
          <w:lang w:val="fr"/>
        </w:rPr>
        <w:t>[</w:t>
      </w:r>
      <w:r w:rsidR="00D75848" w:rsidRPr="001B6AD0">
        <w:rPr>
          <w:bCs/>
          <w:i/>
          <w:iCs/>
          <w:lang w:val="fr"/>
        </w:rPr>
        <w:t>Supprimer</w:t>
      </w:r>
      <w:r w:rsidRPr="00926D8B">
        <w:rPr>
          <w:i/>
          <w:lang w:val="fr"/>
        </w:rPr>
        <w:t xml:space="preserve"> la mention inutile conformément au paragraphe 1 ci-dessus]</w:t>
      </w:r>
    </w:p>
    <w:p w14:paraId="7138CDD9" w14:textId="2AAE4496" w:rsidR="003D6D81" w:rsidRPr="00001016" w:rsidRDefault="003D6D81" w:rsidP="003D6D81">
      <w:pPr>
        <w:spacing w:before="120" w:after="120"/>
        <w:ind w:left="630"/>
        <w:jc w:val="both"/>
      </w:pPr>
      <w:r w:rsidRPr="00926D8B">
        <w:rPr>
          <w:lang w:val="fr"/>
        </w:rPr>
        <w:t>L’Acheteur sélectionnera un Fournisseur éligible’un Contrat-</w:t>
      </w:r>
      <w:r w:rsidR="00D75848">
        <w:rPr>
          <w:lang w:val="fr"/>
        </w:rPr>
        <w:t>C</w:t>
      </w:r>
      <w:r w:rsidRPr="00926D8B">
        <w:rPr>
          <w:lang w:val="fr"/>
        </w:rPr>
        <w:t xml:space="preserve">adre, pour livrer les </w:t>
      </w:r>
      <w:r w:rsidR="00D75848">
        <w:rPr>
          <w:lang w:val="fr"/>
        </w:rPr>
        <w:t>Fournitures</w:t>
      </w:r>
      <w:r w:rsidRPr="00926D8B">
        <w:rPr>
          <w:lang w:val="fr"/>
        </w:rPr>
        <w:t xml:space="preserve">, en fonction du Fournisseur le mieux à même de livrer les </w:t>
      </w:r>
      <w:r w:rsidR="00D75848">
        <w:rPr>
          <w:lang w:val="fr"/>
        </w:rPr>
        <w:t>Fournitures</w:t>
      </w:r>
      <w:r w:rsidRPr="00926D8B">
        <w:rPr>
          <w:lang w:val="fr"/>
        </w:rPr>
        <w:t>, et tou</w:t>
      </w:r>
      <w:r w:rsidR="00F47C45">
        <w:rPr>
          <w:lang w:val="fr"/>
        </w:rPr>
        <w:t>s</w:t>
      </w:r>
      <w:r w:rsidRPr="00926D8B">
        <w:rPr>
          <w:lang w:val="fr"/>
        </w:rPr>
        <w:t xml:space="preserve"> Service</w:t>
      </w:r>
      <w:r w:rsidR="00F47C45">
        <w:rPr>
          <w:lang w:val="fr"/>
        </w:rPr>
        <w:t>s</w:t>
      </w:r>
      <w:r w:rsidRPr="00926D8B">
        <w:rPr>
          <w:lang w:val="fr"/>
        </w:rPr>
        <w:t xml:space="preserve"> connexe</w:t>
      </w:r>
      <w:r w:rsidR="00F47C45">
        <w:rPr>
          <w:lang w:val="fr"/>
        </w:rPr>
        <w:t>s</w:t>
      </w:r>
      <w:r w:rsidRPr="00926D8B">
        <w:rPr>
          <w:lang w:val="fr"/>
        </w:rPr>
        <w:t xml:space="preserve">, en fonction de l’endroit où les </w:t>
      </w:r>
      <w:r w:rsidR="00F47C45">
        <w:rPr>
          <w:lang w:val="fr"/>
        </w:rPr>
        <w:t>Fournitures</w:t>
      </w:r>
      <w:r w:rsidRPr="00926D8B">
        <w:rPr>
          <w:lang w:val="fr"/>
        </w:rPr>
        <w:t xml:space="preserve"> doivent être </w:t>
      </w:r>
      <w:r w:rsidR="00C31587">
        <w:rPr>
          <w:lang w:val="fr"/>
        </w:rPr>
        <w:t>livré</w:t>
      </w:r>
      <w:r w:rsidRPr="00926D8B">
        <w:rPr>
          <w:lang w:val="fr"/>
        </w:rPr>
        <w:t xml:space="preserve">es. </w:t>
      </w:r>
    </w:p>
    <w:p w14:paraId="2B3DF08D" w14:textId="7AA655D8" w:rsidR="003D6D81" w:rsidRPr="00001016" w:rsidRDefault="003D6D81" w:rsidP="003D6D81">
      <w:pPr>
        <w:spacing w:before="120" w:after="120"/>
        <w:ind w:left="630"/>
        <w:jc w:val="both"/>
      </w:pPr>
      <w:r w:rsidRPr="00926D8B">
        <w:rPr>
          <w:lang w:val="fr"/>
        </w:rPr>
        <w:t>L’Acheteur émettra un</w:t>
      </w:r>
      <w:r w:rsidR="00CC4253">
        <w:rPr>
          <w:lang w:val="fr"/>
        </w:rPr>
        <w:t>e</w:t>
      </w:r>
      <w:r w:rsidRPr="00926D8B">
        <w:rPr>
          <w:lang w:val="fr"/>
        </w:rPr>
        <w:t xml:space="preserve"> </w:t>
      </w:r>
      <w:r w:rsidR="00A74264">
        <w:rPr>
          <w:lang w:val="fr"/>
        </w:rPr>
        <w:t>Commande</w:t>
      </w:r>
      <w:r w:rsidRPr="00926D8B">
        <w:rPr>
          <w:lang w:val="fr"/>
        </w:rPr>
        <w:t xml:space="preserve"> en utilisant les prix/mécanismes de tarification énoncés dans l’Accord-</w:t>
      </w:r>
      <w:r w:rsidR="00F47C45">
        <w:rPr>
          <w:lang w:val="fr"/>
        </w:rPr>
        <w:t>C</w:t>
      </w:r>
      <w:r w:rsidRPr="00926D8B">
        <w:rPr>
          <w:lang w:val="fr"/>
        </w:rPr>
        <w:t xml:space="preserve">adre, Annexe 2 ou tel qu’ajusté par la formule </w:t>
      </w:r>
      <w:r w:rsidR="00CC4253">
        <w:rPr>
          <w:lang w:val="fr"/>
        </w:rPr>
        <w:t>de révision</w:t>
      </w:r>
      <w:r w:rsidR="00CC4253" w:rsidRPr="00926D8B">
        <w:rPr>
          <w:lang w:val="fr"/>
        </w:rPr>
        <w:t xml:space="preserve"> </w:t>
      </w:r>
      <w:r w:rsidRPr="00926D8B">
        <w:rPr>
          <w:lang w:val="fr"/>
        </w:rPr>
        <w:t xml:space="preserve">de prix convenue, le cas échéant conformément à </w:t>
      </w:r>
      <w:r w:rsidR="00DB3F06">
        <w:rPr>
          <w:b/>
          <w:bCs/>
          <w:lang w:val="fr"/>
        </w:rPr>
        <w:t>la CAC</w:t>
      </w:r>
      <w:r w:rsidRPr="00926D8B">
        <w:rPr>
          <w:lang w:val="fr"/>
        </w:rPr>
        <w:t xml:space="preserve"> </w:t>
      </w:r>
      <w:r>
        <w:rPr>
          <w:b/>
          <w:bCs/>
          <w:lang w:val="fr"/>
        </w:rPr>
        <w:t>8</w:t>
      </w:r>
      <w:r>
        <w:rPr>
          <w:lang w:val="fr"/>
        </w:rPr>
        <w:t xml:space="preserve">, et toute </w:t>
      </w:r>
      <w:r w:rsidRPr="00B61A36">
        <w:rPr>
          <w:lang w:val="fr"/>
        </w:rPr>
        <w:t xml:space="preserve">modification de toute loi et réglementation </w:t>
      </w:r>
      <w:proofErr w:type="gramStart"/>
      <w:r w:rsidRPr="00B61A36">
        <w:rPr>
          <w:lang w:val="fr"/>
        </w:rPr>
        <w:t xml:space="preserve">conformément </w:t>
      </w:r>
      <w:r>
        <w:rPr>
          <w:lang w:val="fr"/>
        </w:rPr>
        <w:t xml:space="preserve"> à</w:t>
      </w:r>
      <w:proofErr w:type="gramEnd"/>
      <w:r w:rsidRPr="001B6AD0">
        <w:rPr>
          <w:b/>
          <w:bCs/>
          <w:lang w:val="fr"/>
        </w:rPr>
        <w:t xml:space="preserve"> </w:t>
      </w:r>
      <w:r w:rsidR="00DB3F06">
        <w:rPr>
          <w:b/>
          <w:bCs/>
          <w:lang w:val="fr"/>
        </w:rPr>
        <w:t>la CAC</w:t>
      </w:r>
      <w:r w:rsidRPr="00DD2FBA">
        <w:rPr>
          <w:b/>
          <w:bCs/>
          <w:lang w:val="fr"/>
        </w:rPr>
        <w:t xml:space="preserve"> </w:t>
      </w:r>
      <w:r w:rsidRPr="00DC6EA0">
        <w:rPr>
          <w:b/>
          <w:bCs/>
          <w:lang w:val="fr"/>
        </w:rPr>
        <w:t xml:space="preserve"> </w:t>
      </w:r>
      <w:r>
        <w:rPr>
          <w:b/>
          <w:bCs/>
          <w:lang w:val="fr"/>
        </w:rPr>
        <w:t>9</w:t>
      </w:r>
      <w:r>
        <w:rPr>
          <w:lang w:val="fr"/>
        </w:rPr>
        <w:t xml:space="preserve"> </w:t>
      </w:r>
      <w:r w:rsidRPr="00B61A36">
        <w:rPr>
          <w:lang w:val="fr"/>
        </w:rPr>
        <w:t xml:space="preserve">; y compris, le cas échéant, les prix de tout transport intérieur </w:t>
      </w:r>
      <w:r w:rsidR="00083886">
        <w:rPr>
          <w:lang w:val="fr"/>
        </w:rPr>
        <w:t>additionnel</w:t>
      </w:r>
      <w:r w:rsidRPr="00B61A36">
        <w:rPr>
          <w:lang w:val="fr"/>
        </w:rPr>
        <w:t xml:space="preserve"> et autres services connexes dans le </w:t>
      </w:r>
      <w:r w:rsidR="004431FD">
        <w:rPr>
          <w:lang w:val="fr"/>
        </w:rPr>
        <w:t>Pays de l’Acheteur</w:t>
      </w:r>
      <w:r w:rsidRPr="00B61A36">
        <w:rPr>
          <w:lang w:val="fr"/>
        </w:rPr>
        <w:t xml:space="preserve"> pour acheminer les </w:t>
      </w:r>
      <w:r w:rsidR="00CF26D8">
        <w:rPr>
          <w:lang w:val="fr"/>
        </w:rPr>
        <w:t>Fournitures</w:t>
      </w:r>
      <w:r w:rsidRPr="00B61A36">
        <w:rPr>
          <w:lang w:val="fr"/>
        </w:rPr>
        <w:t xml:space="preserve"> vers  leur destination finale</w:t>
      </w:r>
      <w:r w:rsidRPr="00926D8B">
        <w:rPr>
          <w:lang w:val="fr"/>
        </w:rPr>
        <w:t>.</w:t>
      </w:r>
    </w:p>
    <w:p w14:paraId="378CD75C" w14:textId="77777777" w:rsidR="00943AA9" w:rsidRPr="00001016" w:rsidRDefault="00943AA9" w:rsidP="00943AA9">
      <w:pPr>
        <w:pStyle w:val="Paragraphedeliste"/>
        <w:spacing w:before="120"/>
      </w:pPr>
      <w:r w:rsidRPr="00FD073D">
        <w:rPr>
          <w:lang w:val="fr"/>
        </w:rPr>
        <w:t xml:space="preserve">L’Acheteur peut demander au Fournisseur d’inclure dans le Prix </w:t>
      </w:r>
      <w:r>
        <w:rPr>
          <w:lang w:val="fr"/>
        </w:rPr>
        <w:t>de la Commande,</w:t>
      </w:r>
      <w:r w:rsidRPr="00FD073D">
        <w:rPr>
          <w:lang w:val="fr"/>
        </w:rPr>
        <w:t xml:space="preserve"> les prix de tout transport intérieur </w:t>
      </w:r>
      <w:r>
        <w:rPr>
          <w:lang w:val="fr"/>
        </w:rPr>
        <w:t>additionnel</w:t>
      </w:r>
      <w:r w:rsidRPr="00FD073D">
        <w:rPr>
          <w:lang w:val="fr"/>
        </w:rPr>
        <w:t xml:space="preserve"> et autres services connexes dans le </w:t>
      </w:r>
      <w:r>
        <w:rPr>
          <w:lang w:val="fr"/>
        </w:rPr>
        <w:t>Pays de l’Acheteur</w:t>
      </w:r>
      <w:r w:rsidRPr="00FD073D">
        <w:rPr>
          <w:lang w:val="fr"/>
        </w:rPr>
        <w:t xml:space="preserve"> pour acheminer les </w:t>
      </w:r>
      <w:r>
        <w:rPr>
          <w:lang w:val="fr"/>
        </w:rPr>
        <w:t>Fournitures</w:t>
      </w:r>
      <w:r w:rsidRPr="00FD073D">
        <w:rPr>
          <w:lang w:val="fr"/>
        </w:rPr>
        <w:t xml:space="preserve"> jusqu’à leur destination finale.</w:t>
      </w:r>
    </w:p>
    <w:p w14:paraId="3A45127E" w14:textId="11739C12" w:rsidR="003D6D81" w:rsidRPr="00001016" w:rsidRDefault="003D6D81" w:rsidP="003D6D81">
      <w:pPr>
        <w:pStyle w:val="Paragraphedeliste"/>
        <w:numPr>
          <w:ilvl w:val="1"/>
          <w:numId w:val="192"/>
        </w:numPr>
        <w:suppressAutoHyphens w:val="0"/>
        <w:overflowPunct/>
        <w:autoSpaceDE/>
        <w:autoSpaceDN/>
        <w:adjustRightInd/>
        <w:spacing w:before="240" w:after="120"/>
        <w:ind w:left="600" w:hanging="600"/>
        <w:contextualSpacing w:val="0"/>
        <w:jc w:val="left"/>
        <w:textAlignment w:val="auto"/>
        <w:rPr>
          <w:b/>
        </w:rPr>
      </w:pPr>
      <w:r w:rsidRPr="009845E4">
        <w:rPr>
          <w:b/>
          <w:lang w:val="fr"/>
        </w:rPr>
        <w:t>Sélection directe fondée sur une répartition équilibrée de</w:t>
      </w:r>
      <w:r w:rsidR="00871C63">
        <w:rPr>
          <w:b/>
          <w:lang w:val="fr"/>
        </w:rPr>
        <w:t>s Fournitures</w:t>
      </w:r>
      <w:r w:rsidRPr="00926D8B">
        <w:rPr>
          <w:i/>
          <w:lang w:val="fr"/>
        </w:rPr>
        <w:t xml:space="preserve"> [</w:t>
      </w:r>
      <w:r w:rsidR="00871C63">
        <w:rPr>
          <w:i/>
          <w:lang w:val="fr"/>
        </w:rPr>
        <w:t>supprimer</w:t>
      </w:r>
      <w:r w:rsidRPr="00926D8B">
        <w:rPr>
          <w:i/>
          <w:lang w:val="fr"/>
        </w:rPr>
        <w:t xml:space="preserve"> la mention inutile conformément au paragraphe 1 ci-dessus]</w:t>
      </w:r>
    </w:p>
    <w:p w14:paraId="06E33F2D" w14:textId="7286A179" w:rsidR="003D6D81" w:rsidRPr="00001016" w:rsidRDefault="003D6D81" w:rsidP="003D6D81">
      <w:pPr>
        <w:spacing w:before="120" w:after="120"/>
        <w:ind w:left="600"/>
        <w:jc w:val="both"/>
      </w:pPr>
      <w:r w:rsidRPr="00926D8B">
        <w:rPr>
          <w:lang w:val="fr"/>
        </w:rPr>
        <w:t>L’</w:t>
      </w:r>
      <w:r w:rsidR="00871C63">
        <w:rPr>
          <w:lang w:val="fr"/>
        </w:rPr>
        <w:t>A</w:t>
      </w:r>
      <w:r w:rsidRPr="00926D8B">
        <w:rPr>
          <w:lang w:val="fr"/>
        </w:rPr>
        <w:t xml:space="preserve">cheteur alternera l’attribution des </w:t>
      </w:r>
      <w:r w:rsidR="00F136E2">
        <w:rPr>
          <w:lang w:val="fr"/>
        </w:rPr>
        <w:t>Commandes</w:t>
      </w:r>
      <w:r w:rsidRPr="00926D8B">
        <w:rPr>
          <w:lang w:val="fr"/>
        </w:rPr>
        <w:t xml:space="preserve"> entre tous les </w:t>
      </w:r>
      <w:r w:rsidR="00871C63">
        <w:rPr>
          <w:lang w:val="fr"/>
        </w:rPr>
        <w:t>F</w:t>
      </w:r>
      <w:r w:rsidRPr="00926D8B">
        <w:rPr>
          <w:lang w:val="fr"/>
        </w:rPr>
        <w:t xml:space="preserve">ournisseurs </w:t>
      </w:r>
      <w:r w:rsidR="00871C63">
        <w:rPr>
          <w:lang w:val="fr"/>
        </w:rPr>
        <w:t>éligibles</w:t>
      </w:r>
      <w:r w:rsidRPr="00926D8B">
        <w:rPr>
          <w:lang w:val="fr"/>
        </w:rPr>
        <w:t xml:space="preserve"> </w:t>
      </w:r>
      <w:r w:rsidR="009B6304">
        <w:rPr>
          <w:lang w:val="fr"/>
        </w:rPr>
        <w:t>de l’</w:t>
      </w:r>
      <w:r w:rsidR="00871C63">
        <w:rPr>
          <w:lang w:val="fr"/>
        </w:rPr>
        <w:t>A</w:t>
      </w:r>
      <w:r w:rsidRPr="00926D8B">
        <w:rPr>
          <w:lang w:val="fr"/>
        </w:rPr>
        <w:t>ccord-</w:t>
      </w:r>
      <w:r w:rsidR="00871C63">
        <w:rPr>
          <w:lang w:val="fr"/>
        </w:rPr>
        <w:t>C</w:t>
      </w:r>
      <w:r w:rsidRPr="00926D8B">
        <w:rPr>
          <w:lang w:val="fr"/>
        </w:rPr>
        <w:t xml:space="preserve">adre, sur la base d’une répartition équilibrée de </w:t>
      </w:r>
      <w:r w:rsidR="009B6304">
        <w:rPr>
          <w:lang w:val="fr"/>
        </w:rPr>
        <w:t>la fourniture</w:t>
      </w:r>
      <w:r w:rsidR="009B6304" w:rsidRPr="00926D8B">
        <w:rPr>
          <w:lang w:val="fr"/>
        </w:rPr>
        <w:t xml:space="preserve"> </w:t>
      </w:r>
      <w:r w:rsidR="009B6304">
        <w:rPr>
          <w:lang w:val="fr"/>
        </w:rPr>
        <w:t>sujett</w:t>
      </w:r>
      <w:r w:rsidR="009B6304" w:rsidRPr="00926D8B">
        <w:rPr>
          <w:lang w:val="fr"/>
        </w:rPr>
        <w:t xml:space="preserve">e </w:t>
      </w:r>
      <w:r w:rsidRPr="00926D8B">
        <w:rPr>
          <w:lang w:val="fr"/>
        </w:rPr>
        <w:t xml:space="preserve">à une limite supérieure. La limite supérieure est la suivante : </w:t>
      </w:r>
      <w:r w:rsidRPr="00027AE1">
        <w:rPr>
          <w:i/>
          <w:iCs/>
          <w:lang w:val="fr"/>
        </w:rPr>
        <w:t xml:space="preserve">[insérer </w:t>
      </w:r>
      <w:r>
        <w:rPr>
          <w:i/>
          <w:iCs/>
          <w:lang w:val="fr"/>
        </w:rPr>
        <w:t xml:space="preserve">soit </w:t>
      </w:r>
      <w:r w:rsidRPr="001B6AD0">
        <w:rPr>
          <w:i/>
          <w:iCs/>
          <w:lang w:val="fr"/>
        </w:rPr>
        <w:t>la limite supérieure</w:t>
      </w:r>
      <w:r>
        <w:rPr>
          <w:lang w:val="fr"/>
        </w:rPr>
        <w:t xml:space="preserve"> </w:t>
      </w:r>
      <w:r w:rsidRPr="00027AE1">
        <w:rPr>
          <w:i/>
          <w:iCs/>
          <w:lang w:val="fr"/>
        </w:rPr>
        <w:t xml:space="preserve">en </w:t>
      </w:r>
      <w:r w:rsidR="00671E1C">
        <w:rPr>
          <w:i/>
          <w:iCs/>
          <w:lang w:val="fr"/>
        </w:rPr>
        <w:t>« </w:t>
      </w:r>
      <w:r w:rsidRPr="00027AE1">
        <w:rPr>
          <w:i/>
          <w:iCs/>
          <w:lang w:val="fr"/>
        </w:rPr>
        <w:t>valeur</w:t>
      </w:r>
      <w:r w:rsidR="00671E1C">
        <w:rPr>
          <w:i/>
          <w:iCs/>
          <w:lang w:val="fr"/>
        </w:rPr>
        <w:t> »</w:t>
      </w:r>
      <w:r w:rsidRPr="00027AE1">
        <w:rPr>
          <w:i/>
          <w:iCs/>
          <w:lang w:val="fr"/>
        </w:rPr>
        <w:t xml:space="preserve">, soit </w:t>
      </w:r>
      <w:r>
        <w:rPr>
          <w:i/>
          <w:iCs/>
          <w:lang w:val="fr"/>
        </w:rPr>
        <w:t xml:space="preserve">la limite supérieure en </w:t>
      </w:r>
      <w:r w:rsidR="00671E1C">
        <w:rPr>
          <w:i/>
          <w:iCs/>
          <w:lang w:val="fr"/>
        </w:rPr>
        <w:t>« </w:t>
      </w:r>
      <w:r w:rsidRPr="00027AE1">
        <w:rPr>
          <w:i/>
          <w:iCs/>
          <w:lang w:val="fr"/>
        </w:rPr>
        <w:t>quantité</w:t>
      </w:r>
      <w:r w:rsidR="00671E1C">
        <w:rPr>
          <w:i/>
          <w:iCs/>
          <w:lang w:val="fr"/>
        </w:rPr>
        <w:t> »</w:t>
      </w:r>
      <w:r w:rsidRPr="00027AE1">
        <w:rPr>
          <w:i/>
          <w:iCs/>
          <w:lang w:val="fr"/>
        </w:rPr>
        <w:t>].</w:t>
      </w:r>
    </w:p>
    <w:p w14:paraId="56FB4BD5" w14:textId="1EFF50A9" w:rsidR="003D6D81" w:rsidRPr="00001016" w:rsidRDefault="003D6D81" w:rsidP="003D6D81">
      <w:pPr>
        <w:spacing w:before="120" w:after="120"/>
        <w:ind w:left="600"/>
        <w:jc w:val="both"/>
      </w:pPr>
      <w:r w:rsidRPr="00926D8B">
        <w:rPr>
          <w:lang w:val="fr"/>
        </w:rPr>
        <w:t xml:space="preserve">Le </w:t>
      </w:r>
      <w:r w:rsidR="00926E59">
        <w:rPr>
          <w:lang w:val="fr"/>
        </w:rPr>
        <w:t>(</w:t>
      </w:r>
      <w:r w:rsidRPr="00926D8B">
        <w:rPr>
          <w:lang w:val="fr"/>
        </w:rPr>
        <w:t>les</w:t>
      </w:r>
      <w:r w:rsidR="00926E59">
        <w:rPr>
          <w:lang w:val="fr"/>
        </w:rPr>
        <w:t>)</w:t>
      </w:r>
      <w:r w:rsidRPr="00926D8B">
        <w:rPr>
          <w:lang w:val="fr"/>
        </w:rPr>
        <w:t xml:space="preserve"> premi</w:t>
      </w:r>
      <w:r w:rsidR="00926E59">
        <w:rPr>
          <w:lang w:val="fr"/>
        </w:rPr>
        <w:t>ére</w:t>
      </w:r>
      <w:r w:rsidR="002E5EC5">
        <w:rPr>
          <w:lang w:val="fr"/>
        </w:rPr>
        <w:t>(</w:t>
      </w:r>
      <w:r w:rsidRPr="00926D8B">
        <w:rPr>
          <w:lang w:val="fr"/>
        </w:rPr>
        <w:t>s</w:t>
      </w:r>
      <w:r w:rsidR="002E5EC5">
        <w:rPr>
          <w:lang w:val="fr"/>
        </w:rPr>
        <w:t>)</w:t>
      </w:r>
      <w:r w:rsidRPr="00926D8B">
        <w:rPr>
          <w:lang w:val="fr"/>
        </w:rPr>
        <w:t xml:space="preserve"> </w:t>
      </w:r>
      <w:r w:rsidR="002E5EC5">
        <w:rPr>
          <w:lang w:val="fr"/>
        </w:rPr>
        <w:t>Commande(s)</w:t>
      </w:r>
      <w:r w:rsidRPr="00926D8B">
        <w:rPr>
          <w:lang w:val="fr"/>
        </w:rPr>
        <w:t xml:space="preserve"> ser</w:t>
      </w:r>
      <w:r w:rsidR="002E5EC5">
        <w:rPr>
          <w:lang w:val="fr"/>
        </w:rPr>
        <w:t>a(</w:t>
      </w:r>
      <w:r w:rsidRPr="00926D8B">
        <w:rPr>
          <w:lang w:val="fr"/>
        </w:rPr>
        <w:t>ont</w:t>
      </w:r>
      <w:r w:rsidR="002E5EC5">
        <w:rPr>
          <w:lang w:val="fr"/>
        </w:rPr>
        <w:t>)</w:t>
      </w:r>
      <w:r w:rsidRPr="00926D8B">
        <w:rPr>
          <w:lang w:val="fr"/>
        </w:rPr>
        <w:t xml:space="preserve"> attribué</w:t>
      </w:r>
      <w:r w:rsidR="002E5EC5">
        <w:rPr>
          <w:lang w:val="fr"/>
        </w:rPr>
        <w:t>e(</w:t>
      </w:r>
      <w:r w:rsidRPr="00926D8B">
        <w:rPr>
          <w:lang w:val="fr"/>
        </w:rPr>
        <w:t>s</w:t>
      </w:r>
      <w:r w:rsidR="002E5EC5">
        <w:rPr>
          <w:lang w:val="fr"/>
        </w:rPr>
        <w:t>)</w:t>
      </w:r>
      <w:r w:rsidRPr="00926D8B">
        <w:rPr>
          <w:lang w:val="fr"/>
        </w:rPr>
        <w:t xml:space="preserve"> au </w:t>
      </w:r>
      <w:r w:rsidR="00671E1C">
        <w:rPr>
          <w:lang w:val="fr"/>
        </w:rPr>
        <w:t>F</w:t>
      </w:r>
      <w:r w:rsidRPr="00926D8B">
        <w:rPr>
          <w:lang w:val="fr"/>
        </w:rPr>
        <w:t>ournisseur dont l’</w:t>
      </w:r>
      <w:r w:rsidR="00671E1C">
        <w:rPr>
          <w:lang w:val="fr"/>
        </w:rPr>
        <w:t>A</w:t>
      </w:r>
      <w:r w:rsidRPr="00926D8B">
        <w:rPr>
          <w:lang w:val="fr"/>
        </w:rPr>
        <w:t>ccord-</w:t>
      </w:r>
      <w:r w:rsidR="00671E1C">
        <w:rPr>
          <w:lang w:val="fr"/>
        </w:rPr>
        <w:t>C</w:t>
      </w:r>
      <w:r w:rsidRPr="00926D8B">
        <w:rPr>
          <w:lang w:val="fr"/>
        </w:rPr>
        <w:t xml:space="preserve">adre a le coût évalué le plus bas. Le premier </w:t>
      </w:r>
      <w:r w:rsidR="00671E1C">
        <w:rPr>
          <w:lang w:val="fr"/>
        </w:rPr>
        <w:t>F</w:t>
      </w:r>
      <w:r w:rsidRPr="00926D8B">
        <w:rPr>
          <w:lang w:val="fr"/>
        </w:rPr>
        <w:t xml:space="preserve">ournisseur continuera de se voir attribuer des </w:t>
      </w:r>
      <w:r w:rsidR="00BB327D">
        <w:rPr>
          <w:lang w:val="fr"/>
        </w:rPr>
        <w:t>Commandes</w:t>
      </w:r>
      <w:r w:rsidRPr="00926D8B">
        <w:rPr>
          <w:lang w:val="fr"/>
        </w:rPr>
        <w:t xml:space="preserve"> jusqu’à ce que le total </w:t>
      </w:r>
      <w:r w:rsidRPr="001B6AD0">
        <w:rPr>
          <w:i/>
          <w:iCs/>
          <w:lang w:val="fr"/>
        </w:rPr>
        <w:t>[insérer soit : valeur</w:t>
      </w:r>
      <w:r w:rsidRPr="000727C7">
        <w:rPr>
          <w:i/>
          <w:iCs/>
          <w:lang w:val="fr"/>
        </w:rPr>
        <w:t>/</w:t>
      </w:r>
      <w:r w:rsidRPr="001B6AD0">
        <w:rPr>
          <w:i/>
          <w:iCs/>
          <w:lang w:val="fr"/>
        </w:rPr>
        <w:t>quantité] de tou</w:t>
      </w:r>
      <w:r w:rsidR="00BB327D">
        <w:rPr>
          <w:i/>
          <w:iCs/>
          <w:lang w:val="fr"/>
        </w:rPr>
        <w:t>te</w:t>
      </w:r>
      <w:r w:rsidRPr="001B6AD0">
        <w:rPr>
          <w:i/>
          <w:iCs/>
          <w:lang w:val="fr"/>
        </w:rPr>
        <w:t xml:space="preserve">s les </w:t>
      </w:r>
      <w:r w:rsidR="00BB327D">
        <w:rPr>
          <w:i/>
          <w:iCs/>
          <w:lang w:val="fr"/>
        </w:rPr>
        <w:t>Commandes</w:t>
      </w:r>
      <w:r w:rsidRPr="001B6AD0">
        <w:rPr>
          <w:i/>
          <w:iCs/>
          <w:lang w:val="fr"/>
        </w:rPr>
        <w:t xml:space="preserve"> attribué</w:t>
      </w:r>
      <w:r w:rsidR="00BB327D">
        <w:rPr>
          <w:i/>
          <w:iCs/>
          <w:lang w:val="fr"/>
        </w:rPr>
        <w:t>e</w:t>
      </w:r>
      <w:r w:rsidRPr="001B6AD0">
        <w:rPr>
          <w:i/>
          <w:iCs/>
          <w:lang w:val="fr"/>
        </w:rPr>
        <w:t xml:space="preserve">s atteigne la limite supérieure [insérer soit : « valeur » </w:t>
      </w:r>
      <w:r w:rsidRPr="000727C7">
        <w:rPr>
          <w:i/>
          <w:iCs/>
          <w:lang w:val="fr"/>
        </w:rPr>
        <w:t>ou « quantité »]</w:t>
      </w:r>
      <w:r w:rsidRPr="00027AE1">
        <w:rPr>
          <w:i/>
          <w:iCs/>
          <w:lang w:val="fr"/>
        </w:rPr>
        <w:t>.</w:t>
      </w:r>
      <w:r w:rsidRPr="00926D8B">
        <w:rPr>
          <w:lang w:val="fr"/>
        </w:rPr>
        <w:t xml:space="preserve"> </w:t>
      </w:r>
    </w:p>
    <w:p w14:paraId="019903D9" w14:textId="1BD4B950" w:rsidR="003D6D81" w:rsidRPr="00001016" w:rsidRDefault="003D6D81" w:rsidP="003D6D81">
      <w:pPr>
        <w:spacing w:before="120" w:after="120"/>
        <w:ind w:left="600"/>
        <w:jc w:val="both"/>
      </w:pPr>
      <w:r w:rsidRPr="00926D8B">
        <w:rPr>
          <w:lang w:val="fr"/>
        </w:rPr>
        <w:t xml:space="preserve">Un deuxième </w:t>
      </w:r>
      <w:r w:rsidR="000727C7">
        <w:rPr>
          <w:lang w:val="fr"/>
        </w:rPr>
        <w:t>F</w:t>
      </w:r>
      <w:r w:rsidRPr="00926D8B">
        <w:rPr>
          <w:lang w:val="fr"/>
        </w:rPr>
        <w:t>ournisseur</w:t>
      </w:r>
      <w:r w:rsidR="00E56049">
        <w:rPr>
          <w:lang w:val="fr"/>
        </w:rPr>
        <w:t xml:space="preserve"> de</w:t>
      </w:r>
      <w:r w:rsidRPr="00926D8B">
        <w:rPr>
          <w:lang w:val="fr"/>
        </w:rPr>
        <w:t xml:space="preserve"> l’</w:t>
      </w:r>
      <w:r w:rsidR="000727C7">
        <w:rPr>
          <w:lang w:val="fr"/>
        </w:rPr>
        <w:t>A</w:t>
      </w:r>
      <w:r w:rsidRPr="00926D8B">
        <w:rPr>
          <w:lang w:val="fr"/>
        </w:rPr>
        <w:t>ccord-</w:t>
      </w:r>
      <w:r w:rsidR="000727C7">
        <w:rPr>
          <w:lang w:val="fr"/>
        </w:rPr>
        <w:t>C</w:t>
      </w:r>
      <w:r w:rsidRPr="00926D8B">
        <w:rPr>
          <w:lang w:val="fr"/>
        </w:rPr>
        <w:t xml:space="preserve">adre </w:t>
      </w:r>
      <w:r w:rsidR="00E56049">
        <w:rPr>
          <w:lang w:val="fr"/>
        </w:rPr>
        <w:t xml:space="preserve">qui </w:t>
      </w:r>
      <w:r w:rsidRPr="00926D8B">
        <w:rPr>
          <w:lang w:val="fr"/>
        </w:rPr>
        <w:t xml:space="preserve">a le deuxième coût évalué le plus bas, se verra alors attribuer les </w:t>
      </w:r>
      <w:r w:rsidR="00E56049">
        <w:rPr>
          <w:lang w:val="fr"/>
        </w:rPr>
        <w:t>Commandes</w:t>
      </w:r>
      <w:r w:rsidRPr="00926D8B">
        <w:rPr>
          <w:lang w:val="fr"/>
        </w:rPr>
        <w:t xml:space="preserve"> subséquent</w:t>
      </w:r>
      <w:r w:rsidR="00E56049">
        <w:rPr>
          <w:lang w:val="fr"/>
        </w:rPr>
        <w:t>e</w:t>
      </w:r>
      <w:r w:rsidRPr="00926D8B">
        <w:rPr>
          <w:lang w:val="fr"/>
        </w:rPr>
        <w:t xml:space="preserve">s jusqu’à ce que le </w:t>
      </w:r>
      <w:r w:rsidRPr="001B6AD0">
        <w:rPr>
          <w:i/>
          <w:iCs/>
          <w:lang w:val="fr"/>
        </w:rPr>
        <w:t>total [insérer soit : « valeur » ou « quantité »]</w:t>
      </w:r>
      <w:r w:rsidRPr="00926D8B">
        <w:rPr>
          <w:lang w:val="fr"/>
        </w:rPr>
        <w:t xml:space="preserve"> </w:t>
      </w:r>
      <w:r w:rsidRPr="00E56049">
        <w:rPr>
          <w:lang w:val="fr"/>
        </w:rPr>
        <w:t xml:space="preserve">de </w:t>
      </w:r>
      <w:r w:rsidR="00E56049" w:rsidRPr="00CF6336">
        <w:rPr>
          <w:lang w:val="fr"/>
        </w:rPr>
        <w:t xml:space="preserve">toutes les Commandes attribuées </w:t>
      </w:r>
      <w:r w:rsidRPr="00E56049">
        <w:rPr>
          <w:lang w:val="fr"/>
        </w:rPr>
        <w:t>atteigne la limite sup</w:t>
      </w:r>
      <w:r w:rsidRPr="00926D8B">
        <w:rPr>
          <w:lang w:val="fr"/>
        </w:rPr>
        <w:t xml:space="preserve">érieure </w:t>
      </w:r>
      <w:r w:rsidRPr="001B6AD0">
        <w:rPr>
          <w:i/>
          <w:iCs/>
          <w:lang w:val="fr"/>
        </w:rPr>
        <w:t xml:space="preserve">[insérer soit : « </w:t>
      </w:r>
      <w:r w:rsidRPr="00097D0C">
        <w:rPr>
          <w:i/>
          <w:iCs/>
          <w:lang w:val="fr"/>
        </w:rPr>
        <w:t>valeur</w:t>
      </w:r>
      <w:r w:rsidRPr="001B6AD0">
        <w:rPr>
          <w:i/>
          <w:iCs/>
          <w:lang w:val="fr"/>
        </w:rPr>
        <w:t xml:space="preserve"> </w:t>
      </w:r>
      <w:r w:rsidRPr="00097D0C">
        <w:rPr>
          <w:i/>
          <w:iCs/>
          <w:lang w:val="fr"/>
        </w:rPr>
        <w:t>» ou «</w:t>
      </w:r>
      <w:r w:rsidRPr="001B6AD0">
        <w:rPr>
          <w:i/>
          <w:iCs/>
          <w:lang w:val="fr"/>
        </w:rPr>
        <w:t xml:space="preserve"> </w:t>
      </w:r>
      <w:r w:rsidRPr="00097D0C">
        <w:rPr>
          <w:i/>
          <w:iCs/>
          <w:lang w:val="fr"/>
        </w:rPr>
        <w:t>quantité</w:t>
      </w:r>
      <w:r w:rsidRPr="001B6AD0">
        <w:rPr>
          <w:i/>
          <w:iCs/>
          <w:lang w:val="fr"/>
        </w:rPr>
        <w:t xml:space="preserve"> </w:t>
      </w:r>
      <w:r w:rsidRPr="00097D0C">
        <w:rPr>
          <w:i/>
          <w:iCs/>
          <w:lang w:val="fr"/>
        </w:rPr>
        <w:t>»</w:t>
      </w:r>
      <w:r w:rsidRPr="001B6AD0">
        <w:rPr>
          <w:i/>
          <w:iCs/>
          <w:lang w:val="fr"/>
        </w:rPr>
        <w:t>]</w:t>
      </w:r>
      <w:r w:rsidRPr="00926D8B">
        <w:rPr>
          <w:lang w:val="fr"/>
        </w:rPr>
        <w:t>. Et ainsi de suite.</w:t>
      </w:r>
    </w:p>
    <w:p w14:paraId="66354AA9" w14:textId="5386A0CD" w:rsidR="003D6D81" w:rsidRPr="00001016" w:rsidRDefault="003D6D81" w:rsidP="003D6D81">
      <w:pPr>
        <w:spacing w:before="120" w:after="120"/>
        <w:ind w:left="630"/>
        <w:jc w:val="both"/>
      </w:pPr>
      <w:r w:rsidRPr="00926D8B">
        <w:rPr>
          <w:lang w:val="fr"/>
        </w:rPr>
        <w:t>L’Acheteur émettra un</w:t>
      </w:r>
      <w:r w:rsidR="00DD1477">
        <w:rPr>
          <w:lang w:val="fr"/>
        </w:rPr>
        <w:t>e</w:t>
      </w:r>
      <w:r w:rsidRPr="00926D8B">
        <w:rPr>
          <w:lang w:val="fr"/>
        </w:rPr>
        <w:t xml:space="preserve"> </w:t>
      </w:r>
      <w:r w:rsidR="00A74264">
        <w:rPr>
          <w:lang w:val="fr"/>
        </w:rPr>
        <w:t>Commande</w:t>
      </w:r>
      <w:r w:rsidRPr="00926D8B">
        <w:rPr>
          <w:lang w:val="fr"/>
        </w:rPr>
        <w:t xml:space="preserve"> en utilisant les prix/mécanisme de tarification énoncés dans l’Accord-</w:t>
      </w:r>
      <w:r w:rsidR="00097D0C">
        <w:rPr>
          <w:lang w:val="fr"/>
        </w:rPr>
        <w:t>C</w:t>
      </w:r>
      <w:r w:rsidRPr="00926D8B">
        <w:rPr>
          <w:lang w:val="fr"/>
        </w:rPr>
        <w:t xml:space="preserve">adre, Annexe 2 ou tel qu’ajusté par la formule </w:t>
      </w:r>
      <w:r w:rsidR="00DD1477">
        <w:rPr>
          <w:lang w:val="fr"/>
        </w:rPr>
        <w:t>de révision</w:t>
      </w:r>
      <w:r w:rsidR="00DD1477" w:rsidRPr="00926D8B">
        <w:rPr>
          <w:lang w:val="fr"/>
        </w:rPr>
        <w:t xml:space="preserve"> </w:t>
      </w:r>
      <w:r w:rsidRPr="00926D8B">
        <w:rPr>
          <w:lang w:val="fr"/>
        </w:rPr>
        <w:t>de prix convenue,</w:t>
      </w:r>
      <w:r w:rsidRPr="00B61A36">
        <w:rPr>
          <w:lang w:val="fr"/>
        </w:rPr>
        <w:t xml:space="preserve"> le cas échéant</w:t>
      </w:r>
      <w:r>
        <w:rPr>
          <w:lang w:val="fr"/>
        </w:rPr>
        <w:t xml:space="preserve">, conformément </w:t>
      </w:r>
      <w:r w:rsidR="00097D0C">
        <w:rPr>
          <w:lang w:val="fr"/>
        </w:rPr>
        <w:t xml:space="preserve">à </w:t>
      </w:r>
      <w:r w:rsidR="00DB3F06">
        <w:rPr>
          <w:b/>
          <w:bCs/>
          <w:lang w:val="fr"/>
        </w:rPr>
        <w:t>la CAC</w:t>
      </w:r>
      <w:r w:rsidRPr="001B6AD0">
        <w:rPr>
          <w:b/>
          <w:bCs/>
          <w:lang w:val="fr"/>
        </w:rPr>
        <w:t xml:space="preserve"> </w:t>
      </w:r>
      <w:r>
        <w:rPr>
          <w:b/>
          <w:bCs/>
          <w:lang w:val="fr"/>
        </w:rPr>
        <w:t>8</w:t>
      </w:r>
      <w:r w:rsidRPr="00926D8B">
        <w:rPr>
          <w:lang w:val="fr"/>
        </w:rPr>
        <w:t xml:space="preserve">, le cas échéant et à toute modification des lois et règlements conformément </w:t>
      </w:r>
      <w:r w:rsidR="00097D0C">
        <w:rPr>
          <w:lang w:val="fr"/>
        </w:rPr>
        <w:t xml:space="preserve">à </w:t>
      </w:r>
      <w:r w:rsidR="00DB3F06">
        <w:rPr>
          <w:b/>
          <w:bCs/>
          <w:lang w:val="fr"/>
        </w:rPr>
        <w:t>la CAC</w:t>
      </w:r>
      <w:r w:rsidR="00097D0C" w:rsidRPr="001B6AD0">
        <w:rPr>
          <w:b/>
          <w:bCs/>
          <w:lang w:val="fr"/>
        </w:rPr>
        <w:t xml:space="preserve"> </w:t>
      </w:r>
      <w:r w:rsidRPr="00027AE1">
        <w:rPr>
          <w:b/>
          <w:bCs/>
          <w:lang w:val="fr"/>
        </w:rPr>
        <w:t>9</w:t>
      </w:r>
      <w:r w:rsidRPr="00926D8B">
        <w:rPr>
          <w:lang w:val="fr"/>
        </w:rPr>
        <w:t>.</w:t>
      </w:r>
      <w:r w:rsidRPr="00DD2FBA">
        <w:rPr>
          <w:b/>
          <w:bCs/>
          <w:lang w:val="fr"/>
        </w:rPr>
        <w:t xml:space="preserve"> </w:t>
      </w:r>
    </w:p>
    <w:p w14:paraId="563D0E19" w14:textId="14B45C64" w:rsidR="00B50FF2" w:rsidRPr="00001016" w:rsidRDefault="00B50FF2" w:rsidP="00B50FF2">
      <w:pPr>
        <w:pStyle w:val="Paragraphedeliste"/>
        <w:spacing w:before="120"/>
      </w:pPr>
      <w:r w:rsidRPr="00FD073D">
        <w:rPr>
          <w:lang w:val="fr"/>
        </w:rPr>
        <w:t>L’Acheteur demander</w:t>
      </w:r>
      <w:r>
        <w:rPr>
          <w:lang w:val="fr"/>
        </w:rPr>
        <w:t>a</w:t>
      </w:r>
      <w:r w:rsidRPr="00FD073D">
        <w:rPr>
          <w:lang w:val="fr"/>
        </w:rPr>
        <w:t xml:space="preserve"> au Fournisseur d’inclure dans le Prix </w:t>
      </w:r>
      <w:r>
        <w:rPr>
          <w:lang w:val="fr"/>
        </w:rPr>
        <w:t>de la Commande,</w:t>
      </w:r>
      <w:r w:rsidRPr="00FD073D">
        <w:rPr>
          <w:lang w:val="fr"/>
        </w:rPr>
        <w:t xml:space="preserve"> les prix de tout transport intérieur </w:t>
      </w:r>
      <w:r>
        <w:rPr>
          <w:lang w:val="fr"/>
        </w:rPr>
        <w:t>additionnel</w:t>
      </w:r>
      <w:r w:rsidRPr="00FD073D">
        <w:rPr>
          <w:lang w:val="fr"/>
        </w:rPr>
        <w:t xml:space="preserve"> et autres services connexes dans le </w:t>
      </w:r>
      <w:r>
        <w:rPr>
          <w:lang w:val="fr"/>
        </w:rPr>
        <w:t>Pays de l’Acheteur</w:t>
      </w:r>
      <w:r w:rsidRPr="00FD073D">
        <w:rPr>
          <w:lang w:val="fr"/>
        </w:rPr>
        <w:t xml:space="preserve"> pour acheminer les </w:t>
      </w:r>
      <w:r>
        <w:rPr>
          <w:lang w:val="fr"/>
        </w:rPr>
        <w:t>Fournitures</w:t>
      </w:r>
      <w:r w:rsidRPr="00FD073D">
        <w:rPr>
          <w:lang w:val="fr"/>
        </w:rPr>
        <w:t xml:space="preserve"> jusqu’à leur destination finale.</w:t>
      </w:r>
    </w:p>
    <w:p w14:paraId="73208B24" w14:textId="77777777" w:rsidR="003D6D81" w:rsidRPr="00001016" w:rsidRDefault="003D6D81" w:rsidP="003D6D81">
      <w:pPr>
        <w:pStyle w:val="Paragraphedeliste"/>
        <w:numPr>
          <w:ilvl w:val="1"/>
          <w:numId w:val="192"/>
        </w:numPr>
        <w:suppressAutoHyphens w:val="0"/>
        <w:overflowPunct/>
        <w:autoSpaceDE/>
        <w:autoSpaceDN/>
        <w:adjustRightInd/>
        <w:spacing w:before="240" w:after="120"/>
        <w:ind w:left="600" w:hanging="600"/>
        <w:contextualSpacing w:val="0"/>
        <w:jc w:val="left"/>
        <w:textAlignment w:val="auto"/>
        <w:rPr>
          <w:i/>
        </w:rPr>
      </w:pPr>
      <w:r>
        <w:rPr>
          <w:i/>
          <w:lang w:val="fr"/>
        </w:rPr>
        <w:t xml:space="preserve"> [ajouter toute autre méthode applicable]</w:t>
      </w:r>
    </w:p>
    <w:p w14:paraId="4286DFC9" w14:textId="47F1F8FC" w:rsidR="003D6D81" w:rsidRPr="00B7750C" w:rsidRDefault="003D6D81" w:rsidP="003D6D81">
      <w:pPr>
        <w:pStyle w:val="HeadingSecProcMethods1"/>
        <w:numPr>
          <w:ilvl w:val="0"/>
          <w:numId w:val="192"/>
        </w:numPr>
        <w:ind w:left="600" w:hanging="600"/>
      </w:pPr>
      <w:r w:rsidRPr="00B7750C">
        <w:rPr>
          <w:lang w:val="fr"/>
        </w:rPr>
        <w:t xml:space="preserve">Formation </w:t>
      </w:r>
      <w:r w:rsidR="00A74264">
        <w:rPr>
          <w:lang w:val="fr"/>
        </w:rPr>
        <w:t>de la</w:t>
      </w:r>
      <w:r w:rsidR="00C805BD">
        <w:rPr>
          <w:lang w:val="fr"/>
        </w:rPr>
        <w:t xml:space="preserve"> </w:t>
      </w:r>
      <w:r w:rsidR="00A74264">
        <w:rPr>
          <w:lang w:val="fr"/>
        </w:rPr>
        <w:t>Commande</w:t>
      </w:r>
    </w:p>
    <w:p w14:paraId="4B43F7AA" w14:textId="6F65FDF0" w:rsidR="003D6D81" w:rsidRPr="00001016" w:rsidRDefault="003D6D81" w:rsidP="00A87EFF">
      <w:pPr>
        <w:spacing w:after="120"/>
        <w:ind w:left="540"/>
        <w:jc w:val="both"/>
        <w:rPr>
          <w:lang w:eastAsia="en-GB"/>
        </w:rPr>
      </w:pPr>
      <w:r w:rsidRPr="00B7750C">
        <w:rPr>
          <w:lang w:val="fr" w:eastAsia="en-GB"/>
        </w:rPr>
        <w:t>L’Acheteur doit confirmer que le Fournisseur sélectionné continue d’être qualifié et éligible conformément à l’Accord-</w:t>
      </w:r>
      <w:r w:rsidR="00914EDD">
        <w:rPr>
          <w:lang w:val="fr" w:eastAsia="en-GB"/>
        </w:rPr>
        <w:t>C</w:t>
      </w:r>
      <w:r w:rsidRPr="00B7750C">
        <w:rPr>
          <w:lang w:val="fr" w:eastAsia="en-GB"/>
        </w:rPr>
        <w:t xml:space="preserve">adre avant la formation </w:t>
      </w:r>
      <w:r w:rsidR="00A74264">
        <w:rPr>
          <w:lang w:val="fr" w:eastAsia="en-GB"/>
        </w:rPr>
        <w:t>de la</w:t>
      </w:r>
      <w:r w:rsidR="00C805BD">
        <w:rPr>
          <w:lang w:val="fr" w:eastAsia="en-GB"/>
        </w:rPr>
        <w:t xml:space="preserve"> </w:t>
      </w:r>
      <w:r w:rsidR="00A74264">
        <w:rPr>
          <w:lang w:val="fr" w:eastAsia="en-GB"/>
        </w:rPr>
        <w:t>Commande</w:t>
      </w:r>
      <w:r>
        <w:rPr>
          <w:lang w:val="fr" w:eastAsia="en-GB"/>
        </w:rPr>
        <w:t>. L</w:t>
      </w:r>
      <w:r w:rsidR="00091C0B">
        <w:rPr>
          <w:lang w:val="fr" w:eastAsia="en-GB"/>
        </w:rPr>
        <w:t>a</w:t>
      </w:r>
      <w:r>
        <w:rPr>
          <w:lang w:val="fr" w:eastAsia="en-GB"/>
        </w:rPr>
        <w:t xml:space="preserve"> </w:t>
      </w:r>
      <w:r w:rsidR="00A74264">
        <w:rPr>
          <w:lang w:val="fr" w:eastAsia="en-GB"/>
        </w:rPr>
        <w:t>Commande</w:t>
      </w:r>
      <w:r w:rsidR="00337922">
        <w:rPr>
          <w:lang w:val="fr" w:eastAsia="en-GB"/>
        </w:rPr>
        <w:t xml:space="preserve"> </w:t>
      </w:r>
      <w:r w:rsidRPr="00B7750C">
        <w:rPr>
          <w:lang w:val="fr" w:eastAsia="en-GB"/>
        </w:rPr>
        <w:t xml:space="preserve">est </w:t>
      </w:r>
      <w:r w:rsidR="00091C0B">
        <w:rPr>
          <w:lang w:val="fr" w:eastAsia="en-GB"/>
        </w:rPr>
        <w:t>effectuée</w:t>
      </w:r>
      <w:r w:rsidR="00091C0B" w:rsidRPr="00B7750C">
        <w:rPr>
          <w:lang w:val="fr" w:eastAsia="en-GB"/>
        </w:rPr>
        <w:t xml:space="preserve"> </w:t>
      </w:r>
      <w:r w:rsidRPr="00B7750C">
        <w:rPr>
          <w:lang w:val="fr" w:eastAsia="en-GB"/>
        </w:rPr>
        <w:t xml:space="preserve">lorsque l’une des conditions suivantes est remplie selon la </w:t>
      </w:r>
      <w:r w:rsidR="00091C0B">
        <w:rPr>
          <w:lang w:val="fr" w:eastAsia="en-GB"/>
        </w:rPr>
        <w:t>Procédure</w:t>
      </w:r>
      <w:r w:rsidR="003963AE">
        <w:rPr>
          <w:lang w:val="fr" w:eastAsia="en-GB"/>
        </w:rPr>
        <w:t xml:space="preserve"> Secondaire</w:t>
      </w:r>
      <w:r w:rsidR="00091C0B">
        <w:rPr>
          <w:lang w:val="fr" w:eastAsia="en-GB"/>
        </w:rPr>
        <w:t xml:space="preserve"> d’Acquisition</w:t>
      </w:r>
      <w:r w:rsidR="000F45EA">
        <w:rPr>
          <w:lang w:val="fr" w:eastAsia="en-GB"/>
        </w:rPr>
        <w:t xml:space="preserve"> utilisée</w:t>
      </w:r>
      <w:r w:rsidRPr="00B7750C">
        <w:rPr>
          <w:lang w:val="fr" w:eastAsia="en-GB"/>
        </w:rPr>
        <w:t>.</w:t>
      </w:r>
    </w:p>
    <w:p w14:paraId="0980FFD7" w14:textId="4F82759A" w:rsidR="003D6D81" w:rsidRPr="001B6AD0" w:rsidRDefault="003D6D81" w:rsidP="00A87EFF">
      <w:pPr>
        <w:spacing w:after="120"/>
        <w:ind w:left="540"/>
        <w:jc w:val="both"/>
        <w:rPr>
          <w:i/>
          <w:lang w:eastAsia="en-GB"/>
        </w:rPr>
      </w:pPr>
      <w:r w:rsidRPr="009845E4">
        <w:rPr>
          <w:i/>
          <w:lang w:val="fr" w:eastAsia="en-GB"/>
        </w:rPr>
        <w:t xml:space="preserve">[Décrivez la ou les procédures qui s’appliquent à la formation </w:t>
      </w:r>
      <w:r w:rsidR="00A74264">
        <w:rPr>
          <w:i/>
          <w:lang w:val="fr" w:eastAsia="en-GB"/>
        </w:rPr>
        <w:t>de la</w:t>
      </w:r>
      <w:r w:rsidR="000F45EA">
        <w:rPr>
          <w:i/>
          <w:lang w:val="fr" w:eastAsia="en-GB"/>
        </w:rPr>
        <w:t xml:space="preserve"> </w:t>
      </w:r>
      <w:r w:rsidR="00A74264">
        <w:rPr>
          <w:i/>
          <w:lang w:val="fr" w:eastAsia="en-GB"/>
        </w:rPr>
        <w:t>Commande</w:t>
      </w:r>
      <w:r w:rsidRPr="009845E4">
        <w:rPr>
          <w:i/>
          <w:lang w:val="fr" w:eastAsia="en-GB"/>
        </w:rPr>
        <w:t>. Soyez précis, p. ex.]</w:t>
      </w:r>
    </w:p>
    <w:p w14:paraId="34E38EBB" w14:textId="12EBE7C6" w:rsidR="003D6D81" w:rsidRPr="00001016" w:rsidRDefault="003D6D81" w:rsidP="001B6AD0">
      <w:pPr>
        <w:pStyle w:val="Paragraphedeliste"/>
        <w:numPr>
          <w:ilvl w:val="1"/>
          <w:numId w:val="191"/>
        </w:numPr>
        <w:suppressAutoHyphens w:val="0"/>
        <w:overflowPunct/>
        <w:autoSpaceDE/>
        <w:autoSpaceDN/>
        <w:adjustRightInd/>
        <w:spacing w:before="240" w:after="120"/>
        <w:ind w:left="630" w:hanging="630"/>
        <w:contextualSpacing w:val="0"/>
        <w:textAlignment w:val="auto"/>
        <w:rPr>
          <w:b/>
          <w:sz w:val="28"/>
          <w:szCs w:val="28"/>
        </w:rPr>
      </w:pPr>
      <w:r w:rsidRPr="005C02E6">
        <w:rPr>
          <w:b/>
          <w:lang w:val="fr"/>
        </w:rPr>
        <w:t>Pour les</w:t>
      </w:r>
      <w:r w:rsidR="00C150BE">
        <w:rPr>
          <w:b/>
          <w:lang w:val="fr"/>
        </w:rPr>
        <w:t xml:space="preserve"> </w:t>
      </w:r>
      <w:r w:rsidR="000F45EA">
        <w:rPr>
          <w:b/>
          <w:lang w:val="fr"/>
        </w:rPr>
        <w:t xml:space="preserve">demandes de </w:t>
      </w:r>
      <w:r w:rsidR="006C3A33">
        <w:rPr>
          <w:b/>
          <w:lang w:val="fr"/>
        </w:rPr>
        <w:t xml:space="preserve">prix </w:t>
      </w:r>
      <w:r w:rsidR="006C3A33" w:rsidRPr="005C02E6">
        <w:rPr>
          <w:b/>
          <w:lang w:val="fr"/>
        </w:rPr>
        <w:t>compétitives</w:t>
      </w:r>
      <w:r w:rsidRPr="005C02E6">
        <w:rPr>
          <w:b/>
          <w:lang w:val="fr"/>
        </w:rPr>
        <w:t xml:space="preserve"> par </w:t>
      </w:r>
      <w:r w:rsidR="000F45EA">
        <w:rPr>
          <w:b/>
          <w:lang w:val="fr"/>
        </w:rPr>
        <w:t>mise en concurrence limitée</w:t>
      </w:r>
      <w:r w:rsidRPr="005C02E6">
        <w:rPr>
          <w:b/>
          <w:lang w:val="fr"/>
        </w:rPr>
        <w:t xml:space="preserve"> utilisant une demande de </w:t>
      </w:r>
      <w:r w:rsidR="000F45EA">
        <w:rPr>
          <w:b/>
          <w:lang w:val="fr"/>
        </w:rPr>
        <w:t>prix</w:t>
      </w:r>
      <w:r w:rsidRPr="005C02E6">
        <w:rPr>
          <w:b/>
          <w:lang w:val="fr"/>
        </w:rPr>
        <w:t>,</w:t>
      </w:r>
      <w:r w:rsidRPr="005C02E6">
        <w:rPr>
          <w:lang w:val="fr"/>
        </w:rPr>
        <w:t xml:space="preserve"> l</w:t>
      </w:r>
      <w:r w:rsidR="0059070A">
        <w:rPr>
          <w:lang w:val="fr"/>
        </w:rPr>
        <w:t>a</w:t>
      </w:r>
      <w:r w:rsidRPr="005C02E6">
        <w:rPr>
          <w:lang w:val="fr"/>
        </w:rPr>
        <w:t xml:space="preserve"> </w:t>
      </w:r>
      <w:r w:rsidR="00A74264">
        <w:rPr>
          <w:lang w:val="fr"/>
        </w:rPr>
        <w:t>Commande</w:t>
      </w:r>
      <w:r w:rsidRPr="005C02E6">
        <w:rPr>
          <w:lang w:val="fr"/>
        </w:rPr>
        <w:t xml:space="preserve"> </w:t>
      </w:r>
      <w:r w:rsidR="0059070A">
        <w:rPr>
          <w:lang w:val="fr"/>
        </w:rPr>
        <w:t>sera effect</w:t>
      </w:r>
      <w:r w:rsidR="00C106A0">
        <w:rPr>
          <w:lang w:val="fr"/>
        </w:rPr>
        <w:t>ué</w:t>
      </w:r>
      <w:r w:rsidR="0059070A">
        <w:rPr>
          <w:lang w:val="fr"/>
        </w:rPr>
        <w:t>e</w:t>
      </w:r>
      <w:r w:rsidRPr="005C02E6">
        <w:rPr>
          <w:lang w:val="fr"/>
        </w:rPr>
        <w:t xml:space="preserve"> lorsque:</w:t>
      </w:r>
      <w:r w:rsidRPr="005C02E6">
        <w:rPr>
          <w:i/>
          <w:lang w:val="fr"/>
        </w:rPr>
        <w:t xml:space="preserve"> [sélectionnez l’une des trois options]</w:t>
      </w:r>
      <w:r>
        <w:rPr>
          <w:lang w:val="fr"/>
        </w:rPr>
        <w:t xml:space="preserve"> </w:t>
      </w:r>
    </w:p>
    <w:p w14:paraId="18E77B8B" w14:textId="77777777" w:rsidR="003D6D81" w:rsidRPr="00001016" w:rsidRDefault="003D6D81" w:rsidP="003D6D81">
      <w:pPr>
        <w:pStyle w:val="Paragraphedeliste"/>
        <w:spacing w:before="240" w:after="120"/>
        <w:ind w:left="630"/>
        <w:contextualSpacing w:val="0"/>
        <w:rPr>
          <w:b/>
          <w:sz w:val="28"/>
          <w:szCs w:val="28"/>
        </w:rPr>
      </w:pPr>
      <w:r w:rsidRPr="00C76B86">
        <w:rPr>
          <w:lang w:val="fr"/>
        </w:rPr>
        <w:t>OPTION 1</w:t>
      </w:r>
    </w:p>
    <w:p w14:paraId="037B54A6" w14:textId="7CB2F4F1" w:rsidR="003D6D81" w:rsidRPr="00001016" w:rsidRDefault="003D6D81" w:rsidP="003D6D81">
      <w:pPr>
        <w:pStyle w:val="Paragraphedeliste"/>
        <w:spacing w:before="120" w:after="120"/>
        <w:ind w:left="1170"/>
        <w:contextualSpacing w:val="0"/>
        <w:rPr>
          <w:b/>
          <w:sz w:val="28"/>
          <w:szCs w:val="28"/>
        </w:rPr>
      </w:pPr>
      <w:r w:rsidRPr="00A734B8">
        <w:rPr>
          <w:lang w:val="fr"/>
        </w:rPr>
        <w:t>« l’</w:t>
      </w:r>
      <w:r w:rsidR="00C150BE">
        <w:rPr>
          <w:lang w:val="fr"/>
        </w:rPr>
        <w:t>A</w:t>
      </w:r>
      <w:r w:rsidRPr="00A734B8">
        <w:rPr>
          <w:lang w:val="fr"/>
        </w:rPr>
        <w:t xml:space="preserve">cheteur émet la lettre d’attribution </w:t>
      </w:r>
      <w:r w:rsidR="00A74264">
        <w:rPr>
          <w:lang w:val="fr"/>
        </w:rPr>
        <w:t>de la</w:t>
      </w:r>
      <w:r w:rsidR="0059070A">
        <w:rPr>
          <w:lang w:val="fr"/>
        </w:rPr>
        <w:t xml:space="preserve"> </w:t>
      </w:r>
      <w:r w:rsidR="00A74264">
        <w:rPr>
          <w:lang w:val="fr"/>
        </w:rPr>
        <w:t>Commande</w:t>
      </w:r>
      <w:r w:rsidR="00C150BE">
        <w:rPr>
          <w:lang w:val="fr"/>
        </w:rPr>
        <w:t xml:space="preserve"> </w:t>
      </w:r>
      <w:r w:rsidRPr="00A734B8">
        <w:rPr>
          <w:lang w:val="fr"/>
        </w:rPr>
        <w:t xml:space="preserve">au </w:t>
      </w:r>
      <w:r w:rsidR="00C150BE">
        <w:rPr>
          <w:lang w:val="fr"/>
        </w:rPr>
        <w:t>F</w:t>
      </w:r>
      <w:r w:rsidRPr="00A734B8">
        <w:rPr>
          <w:lang w:val="fr"/>
        </w:rPr>
        <w:t xml:space="preserve">ournisseur retenu. » </w:t>
      </w:r>
      <w:r>
        <w:rPr>
          <w:lang w:val="fr"/>
        </w:rPr>
        <w:t xml:space="preserve"> </w:t>
      </w:r>
      <w:r w:rsidRPr="009845E4">
        <w:rPr>
          <w:i/>
          <w:lang w:val="fr"/>
        </w:rPr>
        <w:t>[</w:t>
      </w:r>
      <w:r w:rsidRPr="009845E4">
        <w:rPr>
          <w:b/>
          <w:i/>
          <w:lang w:val="fr"/>
        </w:rPr>
        <w:t>ajouter le cas échéant</w:t>
      </w:r>
      <w:r>
        <w:rPr>
          <w:lang w:val="fr"/>
        </w:rPr>
        <w:t xml:space="preserve"> </w:t>
      </w:r>
      <w:r w:rsidRPr="009845E4">
        <w:rPr>
          <w:i/>
          <w:lang w:val="fr"/>
        </w:rPr>
        <w:t xml:space="preserve">: </w:t>
      </w:r>
      <w:r>
        <w:rPr>
          <w:i/>
          <w:lang w:val="fr"/>
        </w:rPr>
        <w:t>«</w:t>
      </w:r>
      <w:r>
        <w:rPr>
          <w:lang w:val="fr"/>
        </w:rPr>
        <w:t xml:space="preserve"> </w:t>
      </w:r>
      <w:r w:rsidRPr="00D409C5">
        <w:rPr>
          <w:lang w:val="fr"/>
        </w:rPr>
        <w:t xml:space="preserve">Après la formation du </w:t>
      </w:r>
      <w:r w:rsidR="00C150BE">
        <w:rPr>
          <w:lang w:val="fr"/>
        </w:rPr>
        <w:t>marché</w:t>
      </w:r>
      <w:r w:rsidRPr="00D409C5">
        <w:rPr>
          <w:lang w:val="fr"/>
        </w:rPr>
        <w:t>, par offre et acceptation, l’Acheteur et le Fournisseur signent un</w:t>
      </w:r>
      <w:r w:rsidR="0059070A">
        <w:rPr>
          <w:lang w:val="fr"/>
        </w:rPr>
        <w:t>e</w:t>
      </w:r>
      <w:r w:rsidRPr="00D409C5">
        <w:rPr>
          <w:lang w:val="fr"/>
        </w:rPr>
        <w:t xml:space="preserve"> </w:t>
      </w:r>
      <w:r w:rsidR="00A74264">
        <w:rPr>
          <w:lang w:val="fr"/>
        </w:rPr>
        <w:t>Commande</w:t>
      </w:r>
      <w:r w:rsidRPr="00D409C5">
        <w:rPr>
          <w:lang w:val="fr"/>
        </w:rPr>
        <w:t xml:space="preserve"> conformément au formulaire figurant dans l’Accord-</w:t>
      </w:r>
      <w:r w:rsidR="0059070A">
        <w:rPr>
          <w:lang w:val="fr"/>
        </w:rPr>
        <w:t>C</w:t>
      </w:r>
      <w:r w:rsidRPr="00D409C5">
        <w:rPr>
          <w:lang w:val="fr"/>
        </w:rPr>
        <w:t>adre</w:t>
      </w:r>
      <w:r w:rsidRPr="009845E4">
        <w:rPr>
          <w:i/>
          <w:lang w:val="fr"/>
        </w:rPr>
        <w:t>.</w:t>
      </w:r>
      <w:r>
        <w:rPr>
          <w:lang w:val="fr"/>
        </w:rPr>
        <w:t xml:space="preserve"> </w:t>
      </w:r>
      <w:r>
        <w:rPr>
          <w:i/>
          <w:lang w:val="fr"/>
        </w:rPr>
        <w:t>« </w:t>
      </w:r>
      <w:r w:rsidRPr="009845E4">
        <w:rPr>
          <w:i/>
          <w:lang w:val="fr"/>
        </w:rPr>
        <w:t>] OU</w:t>
      </w:r>
    </w:p>
    <w:p w14:paraId="2D6B0CEB" w14:textId="77777777" w:rsidR="003D6D81" w:rsidRPr="00001016" w:rsidRDefault="003D6D81" w:rsidP="003D6D81">
      <w:pPr>
        <w:pStyle w:val="Paragraphedeliste"/>
        <w:spacing w:before="240" w:after="120"/>
        <w:ind w:left="630"/>
        <w:contextualSpacing w:val="0"/>
      </w:pPr>
      <w:r w:rsidRPr="00C76B86">
        <w:rPr>
          <w:lang w:val="fr"/>
        </w:rPr>
        <w:t>OPTION 2</w:t>
      </w:r>
    </w:p>
    <w:p w14:paraId="7EDB5814" w14:textId="3E0C37A5" w:rsidR="003D6D81" w:rsidRPr="00001016" w:rsidRDefault="003D6D81" w:rsidP="003D6D81">
      <w:pPr>
        <w:pStyle w:val="Paragraphedeliste"/>
        <w:spacing w:before="120" w:after="120"/>
        <w:ind w:left="1170"/>
        <w:contextualSpacing w:val="0"/>
        <w:rPr>
          <w:b/>
          <w:sz w:val="28"/>
          <w:szCs w:val="28"/>
        </w:rPr>
      </w:pPr>
      <w:r w:rsidRPr="005C02E6">
        <w:rPr>
          <w:lang w:val="fr"/>
        </w:rPr>
        <w:t>« l’Acheteur transmet, au Fournisseur retenu, un</w:t>
      </w:r>
      <w:r w:rsidR="0059070A">
        <w:rPr>
          <w:lang w:val="fr"/>
        </w:rPr>
        <w:t>e</w:t>
      </w:r>
      <w:r w:rsidRPr="005C02E6">
        <w:rPr>
          <w:lang w:val="fr"/>
        </w:rPr>
        <w:t xml:space="preserve"> </w:t>
      </w:r>
      <w:r w:rsidR="00A74264">
        <w:rPr>
          <w:lang w:val="fr"/>
        </w:rPr>
        <w:t>Commande</w:t>
      </w:r>
      <w:r w:rsidR="00547A51">
        <w:rPr>
          <w:lang w:val="fr"/>
        </w:rPr>
        <w:t xml:space="preserve"> </w:t>
      </w:r>
      <w:r w:rsidRPr="005C02E6">
        <w:rPr>
          <w:lang w:val="fr"/>
        </w:rPr>
        <w:t>pour signature et retour, et l</w:t>
      </w:r>
      <w:r w:rsidR="0059070A">
        <w:rPr>
          <w:lang w:val="fr"/>
        </w:rPr>
        <w:t>a</w:t>
      </w:r>
      <w:r w:rsidRPr="005C02E6">
        <w:rPr>
          <w:lang w:val="fr"/>
        </w:rPr>
        <w:t xml:space="preserve"> </w:t>
      </w:r>
      <w:r w:rsidR="00A74264">
        <w:rPr>
          <w:lang w:val="fr"/>
        </w:rPr>
        <w:t>Commande</w:t>
      </w:r>
      <w:r w:rsidRPr="005C02E6">
        <w:rPr>
          <w:lang w:val="fr"/>
        </w:rPr>
        <w:t xml:space="preserve"> est signé</w:t>
      </w:r>
      <w:r w:rsidR="00543631">
        <w:rPr>
          <w:lang w:val="fr"/>
        </w:rPr>
        <w:t>e</w:t>
      </w:r>
      <w:r w:rsidRPr="005C02E6">
        <w:rPr>
          <w:lang w:val="fr"/>
        </w:rPr>
        <w:t xml:space="preserve"> à la fois par l’Acheteur et le Fournisseur. La date à laquelle l</w:t>
      </w:r>
      <w:r w:rsidR="0059070A">
        <w:rPr>
          <w:lang w:val="fr"/>
        </w:rPr>
        <w:t>a</w:t>
      </w:r>
      <w:r w:rsidRPr="005C02E6">
        <w:rPr>
          <w:lang w:val="fr"/>
        </w:rPr>
        <w:t xml:space="preserve"> </w:t>
      </w:r>
      <w:r w:rsidR="00A74264">
        <w:rPr>
          <w:lang w:val="fr"/>
        </w:rPr>
        <w:t>Commande</w:t>
      </w:r>
      <w:r w:rsidRPr="005C02E6">
        <w:rPr>
          <w:lang w:val="fr"/>
        </w:rPr>
        <w:t xml:space="preserve"> est </w:t>
      </w:r>
      <w:r w:rsidR="0059070A">
        <w:rPr>
          <w:lang w:val="fr"/>
        </w:rPr>
        <w:t>effectuée</w:t>
      </w:r>
      <w:r w:rsidRPr="005C02E6">
        <w:rPr>
          <w:lang w:val="fr"/>
        </w:rPr>
        <w:t xml:space="preserve"> est la date à laquelle la dernière signature est exécutée.</w:t>
      </w:r>
    </w:p>
    <w:p w14:paraId="3FCEE6C2" w14:textId="77777777" w:rsidR="003D6D81" w:rsidRPr="00001016" w:rsidRDefault="003D6D81" w:rsidP="003D6D81">
      <w:pPr>
        <w:pStyle w:val="Paragraphedeliste"/>
        <w:spacing w:before="240" w:after="120"/>
        <w:ind w:left="630"/>
        <w:contextualSpacing w:val="0"/>
      </w:pPr>
      <w:r w:rsidRPr="00C76B86">
        <w:rPr>
          <w:lang w:val="fr"/>
        </w:rPr>
        <w:t>OPTION 3</w:t>
      </w:r>
    </w:p>
    <w:p w14:paraId="7F77851A" w14:textId="50DDFFF0" w:rsidR="003D6D81" w:rsidRPr="009845E4" w:rsidRDefault="003D6D81" w:rsidP="003D6D81">
      <w:pPr>
        <w:pStyle w:val="Paragraphedeliste"/>
        <w:spacing w:before="120" w:after="120"/>
        <w:ind w:left="1170"/>
        <w:contextualSpacing w:val="0"/>
        <w:rPr>
          <w:b/>
          <w:sz w:val="28"/>
          <w:szCs w:val="28"/>
        </w:rPr>
      </w:pPr>
      <w:r w:rsidRPr="005C02E6">
        <w:rPr>
          <w:lang w:val="fr"/>
        </w:rPr>
        <w:t xml:space="preserve">« l’Acheteur transmet, au Fournisseur retenu, un bon de commande pour les </w:t>
      </w:r>
      <w:r w:rsidR="000124FC">
        <w:rPr>
          <w:lang w:val="fr"/>
        </w:rPr>
        <w:t>Fournitures</w:t>
      </w:r>
      <w:r w:rsidRPr="005C02E6">
        <w:rPr>
          <w:lang w:val="fr"/>
        </w:rPr>
        <w:t xml:space="preserve"> et le </w:t>
      </w:r>
      <w:r w:rsidR="000124FC">
        <w:rPr>
          <w:lang w:val="fr"/>
        </w:rPr>
        <w:t>F</w:t>
      </w:r>
      <w:r w:rsidRPr="005C02E6">
        <w:rPr>
          <w:lang w:val="fr"/>
        </w:rPr>
        <w:t xml:space="preserve">ournisseur accepte la commande. » </w:t>
      </w:r>
      <w:r w:rsidRPr="0069335F">
        <w:rPr>
          <w:i/>
          <w:lang w:val="fr"/>
        </w:rPr>
        <w:t xml:space="preserve"> (décrivez comment cela se produira, par exemple par </w:t>
      </w:r>
      <w:r w:rsidR="0006314D">
        <w:rPr>
          <w:i/>
          <w:lang w:val="fr"/>
        </w:rPr>
        <w:t>courriel</w:t>
      </w:r>
      <w:r>
        <w:rPr>
          <w:i/>
          <w:lang w:val="fr"/>
        </w:rPr>
        <w:t xml:space="preserve"> </w:t>
      </w:r>
      <w:r w:rsidR="00265B83">
        <w:rPr>
          <w:i/>
          <w:lang w:val="fr"/>
        </w:rPr>
        <w:t>avec accusé de réception</w:t>
      </w:r>
      <w:r>
        <w:rPr>
          <w:i/>
          <w:lang w:val="fr"/>
        </w:rPr>
        <w:t xml:space="preserve">, bon de </w:t>
      </w:r>
      <w:proofErr w:type="gramStart"/>
      <w:r>
        <w:rPr>
          <w:i/>
          <w:lang w:val="fr"/>
        </w:rPr>
        <w:t>commande signé</w:t>
      </w:r>
      <w:proofErr w:type="gramEnd"/>
      <w:r>
        <w:rPr>
          <w:i/>
          <w:lang w:val="fr"/>
        </w:rPr>
        <w:t>, etc.)</w:t>
      </w:r>
      <w:r>
        <w:rPr>
          <w:lang w:val="fr"/>
        </w:rPr>
        <w:t xml:space="preserve"> </w:t>
      </w:r>
      <w:r w:rsidRPr="0069335F">
        <w:rPr>
          <w:i/>
          <w:lang w:val="fr"/>
        </w:rPr>
        <w:t>).</w:t>
      </w:r>
    </w:p>
    <w:p w14:paraId="273A347A" w14:textId="1E453D5A" w:rsidR="003D6D81" w:rsidRPr="00001016" w:rsidRDefault="003D6D81" w:rsidP="001B6AD0">
      <w:pPr>
        <w:pStyle w:val="Paragraphedeliste"/>
        <w:numPr>
          <w:ilvl w:val="1"/>
          <w:numId w:val="191"/>
        </w:numPr>
        <w:suppressAutoHyphens w:val="0"/>
        <w:overflowPunct/>
        <w:autoSpaceDE/>
        <w:autoSpaceDN/>
        <w:adjustRightInd/>
        <w:spacing w:before="240" w:after="120"/>
        <w:ind w:left="630" w:hanging="630"/>
        <w:contextualSpacing w:val="0"/>
        <w:textAlignment w:val="auto"/>
        <w:rPr>
          <w:b/>
          <w:sz w:val="28"/>
          <w:szCs w:val="28"/>
        </w:rPr>
      </w:pPr>
      <w:r w:rsidRPr="005C02E6">
        <w:rPr>
          <w:b/>
          <w:lang w:val="fr"/>
        </w:rPr>
        <w:t xml:space="preserve">Pour une sélection directe basée sur l’emplacement ou la répartition équilibrée de </w:t>
      </w:r>
      <w:r w:rsidR="00A31A96">
        <w:rPr>
          <w:b/>
          <w:lang w:val="fr"/>
        </w:rPr>
        <w:t>la fourniture</w:t>
      </w:r>
      <w:r w:rsidRPr="005C02E6">
        <w:rPr>
          <w:b/>
          <w:lang w:val="fr"/>
        </w:rPr>
        <w:t xml:space="preserve">, </w:t>
      </w:r>
      <w:r w:rsidRPr="001B6AD0">
        <w:rPr>
          <w:bCs/>
          <w:lang w:val="fr"/>
        </w:rPr>
        <w:t>l</w:t>
      </w:r>
      <w:r w:rsidR="00522FAA">
        <w:rPr>
          <w:bCs/>
          <w:lang w:val="fr"/>
        </w:rPr>
        <w:t>a</w:t>
      </w:r>
      <w:r w:rsidRPr="001B6AD0">
        <w:rPr>
          <w:bCs/>
          <w:lang w:val="fr"/>
        </w:rPr>
        <w:t xml:space="preserve"> </w:t>
      </w:r>
      <w:r w:rsidR="00A74264">
        <w:rPr>
          <w:bCs/>
          <w:lang w:val="fr"/>
        </w:rPr>
        <w:t>Commande</w:t>
      </w:r>
      <w:r w:rsidRPr="001B6AD0">
        <w:rPr>
          <w:bCs/>
          <w:lang w:val="fr"/>
        </w:rPr>
        <w:t xml:space="preserve"> est </w:t>
      </w:r>
      <w:r w:rsidR="00522FAA">
        <w:rPr>
          <w:bCs/>
          <w:lang w:val="fr"/>
        </w:rPr>
        <w:t>effectuée</w:t>
      </w:r>
      <w:r w:rsidRPr="001B6AD0">
        <w:rPr>
          <w:bCs/>
          <w:lang w:val="fr"/>
        </w:rPr>
        <w:t xml:space="preserve"> lorsque l’</w:t>
      </w:r>
      <w:r w:rsidR="00E401DA">
        <w:rPr>
          <w:bCs/>
          <w:lang w:val="fr"/>
        </w:rPr>
        <w:t>A</w:t>
      </w:r>
      <w:r w:rsidRPr="001B6AD0">
        <w:rPr>
          <w:bCs/>
          <w:lang w:val="fr"/>
        </w:rPr>
        <w:t>cheteur</w:t>
      </w:r>
      <w:r w:rsidRPr="005C02E6">
        <w:rPr>
          <w:lang w:val="fr"/>
        </w:rPr>
        <w:t xml:space="preserve"> transmet, au </w:t>
      </w:r>
      <w:r w:rsidR="00E401DA">
        <w:rPr>
          <w:lang w:val="fr"/>
        </w:rPr>
        <w:t>F</w:t>
      </w:r>
      <w:r w:rsidRPr="005C02E6">
        <w:rPr>
          <w:lang w:val="fr"/>
        </w:rPr>
        <w:t>ournisseur retenu, un</w:t>
      </w:r>
      <w:r w:rsidR="00543631">
        <w:rPr>
          <w:lang w:val="fr"/>
        </w:rPr>
        <w:t>e</w:t>
      </w:r>
      <w:r w:rsidRPr="005C02E6">
        <w:rPr>
          <w:lang w:val="fr"/>
        </w:rPr>
        <w:t xml:space="preserve"> </w:t>
      </w:r>
      <w:r w:rsidR="00A74264">
        <w:rPr>
          <w:lang w:val="fr"/>
        </w:rPr>
        <w:t>Commande</w:t>
      </w:r>
      <w:r w:rsidRPr="005C02E6">
        <w:rPr>
          <w:lang w:val="fr"/>
        </w:rPr>
        <w:t xml:space="preserve"> pour signature et retour, et l</w:t>
      </w:r>
      <w:r w:rsidR="00543631">
        <w:rPr>
          <w:lang w:val="fr"/>
        </w:rPr>
        <w:t>a</w:t>
      </w:r>
      <w:r w:rsidRPr="005C02E6">
        <w:rPr>
          <w:lang w:val="fr"/>
        </w:rPr>
        <w:t xml:space="preserve"> </w:t>
      </w:r>
      <w:r w:rsidR="00A74264">
        <w:rPr>
          <w:lang w:val="fr"/>
        </w:rPr>
        <w:t>Commande</w:t>
      </w:r>
      <w:r w:rsidRPr="005C02E6">
        <w:rPr>
          <w:lang w:val="fr"/>
        </w:rPr>
        <w:t xml:space="preserve"> est signé</w:t>
      </w:r>
      <w:r w:rsidR="00543631">
        <w:rPr>
          <w:lang w:val="fr"/>
        </w:rPr>
        <w:t>e</w:t>
      </w:r>
      <w:r w:rsidRPr="005C02E6">
        <w:rPr>
          <w:lang w:val="fr"/>
        </w:rPr>
        <w:t xml:space="preserve"> par l’</w:t>
      </w:r>
      <w:r w:rsidR="00E401DA">
        <w:rPr>
          <w:lang w:val="fr"/>
        </w:rPr>
        <w:t>A</w:t>
      </w:r>
      <w:r w:rsidRPr="005C02E6">
        <w:rPr>
          <w:lang w:val="fr"/>
        </w:rPr>
        <w:t xml:space="preserve">cheteur et le </w:t>
      </w:r>
      <w:r w:rsidR="00E401DA">
        <w:rPr>
          <w:lang w:val="fr"/>
        </w:rPr>
        <w:t>F</w:t>
      </w:r>
      <w:r w:rsidRPr="005C02E6">
        <w:rPr>
          <w:lang w:val="fr"/>
        </w:rPr>
        <w:t>ournisseur. La date à laquelle l</w:t>
      </w:r>
      <w:r w:rsidR="00543631">
        <w:rPr>
          <w:lang w:val="fr"/>
        </w:rPr>
        <w:t>a</w:t>
      </w:r>
      <w:r w:rsidRPr="005C02E6">
        <w:rPr>
          <w:lang w:val="fr"/>
        </w:rPr>
        <w:t xml:space="preserve"> </w:t>
      </w:r>
      <w:r w:rsidR="00A74264">
        <w:rPr>
          <w:lang w:val="fr"/>
        </w:rPr>
        <w:t>Commande</w:t>
      </w:r>
      <w:r w:rsidRPr="005C02E6">
        <w:rPr>
          <w:lang w:val="fr"/>
        </w:rPr>
        <w:t xml:space="preserve"> est </w:t>
      </w:r>
      <w:r w:rsidR="00543631">
        <w:rPr>
          <w:lang w:val="fr"/>
        </w:rPr>
        <w:t>effectuée</w:t>
      </w:r>
      <w:r w:rsidRPr="005C02E6">
        <w:rPr>
          <w:lang w:val="fr"/>
        </w:rPr>
        <w:t xml:space="preserve"> est la date </w:t>
      </w:r>
      <w:r w:rsidR="004C20A8">
        <w:rPr>
          <w:lang w:val="fr"/>
        </w:rPr>
        <w:t>de</w:t>
      </w:r>
      <w:r w:rsidRPr="005C02E6">
        <w:rPr>
          <w:lang w:val="fr"/>
        </w:rPr>
        <w:t xml:space="preserve"> la dernière signature ou la date convenue par les parties.</w:t>
      </w:r>
    </w:p>
    <w:p w14:paraId="7EFBF3E0" w14:textId="3BF76057" w:rsidR="003D6D81" w:rsidRPr="00001016" w:rsidRDefault="003D6D81" w:rsidP="003D6D81">
      <w:pPr>
        <w:pStyle w:val="HeadingSecProcMethods1"/>
        <w:numPr>
          <w:ilvl w:val="0"/>
          <w:numId w:val="192"/>
        </w:numPr>
        <w:ind w:left="600" w:hanging="600"/>
      </w:pPr>
      <w:r w:rsidRPr="00882347">
        <w:rPr>
          <w:lang w:val="fr"/>
        </w:rPr>
        <w:t xml:space="preserve">Communication de l’attribution </w:t>
      </w:r>
      <w:r w:rsidR="00C818E7">
        <w:rPr>
          <w:lang w:val="fr"/>
        </w:rPr>
        <w:t>de la Commande subséquente</w:t>
      </w:r>
    </w:p>
    <w:p w14:paraId="22C7C420" w14:textId="54046CF4" w:rsidR="003D6D81" w:rsidRPr="00001016" w:rsidRDefault="003D6D81" w:rsidP="00A87EFF">
      <w:pPr>
        <w:spacing w:after="120"/>
        <w:ind w:left="360"/>
        <w:rPr>
          <w:i/>
          <w:lang w:eastAsia="en-GB"/>
        </w:rPr>
      </w:pPr>
      <w:r w:rsidRPr="0069335F">
        <w:rPr>
          <w:i/>
          <w:lang w:val="fr" w:eastAsia="en-GB"/>
        </w:rPr>
        <w:t>[Décrivez le processus d’annonce de l’attribution d’un</w:t>
      </w:r>
      <w:r w:rsidR="00243F6A">
        <w:rPr>
          <w:i/>
          <w:lang w:val="fr" w:eastAsia="en-GB"/>
        </w:rPr>
        <w:t>e</w:t>
      </w:r>
      <w:r w:rsidR="00406611">
        <w:rPr>
          <w:i/>
          <w:lang w:val="fr" w:eastAsia="en-GB"/>
        </w:rPr>
        <w:t xml:space="preserve"> </w:t>
      </w:r>
      <w:r w:rsidR="00A74264">
        <w:rPr>
          <w:i/>
          <w:lang w:val="fr" w:eastAsia="en-GB"/>
        </w:rPr>
        <w:t>Commande</w:t>
      </w:r>
      <w:r w:rsidRPr="0069335F">
        <w:rPr>
          <w:i/>
          <w:lang w:val="fr" w:eastAsia="en-GB"/>
        </w:rPr>
        <w:t>, p. ex.</w:t>
      </w:r>
    </w:p>
    <w:p w14:paraId="64BBBAE4" w14:textId="4F55D996" w:rsidR="003D6D81" w:rsidRPr="00001016" w:rsidRDefault="003D6D81" w:rsidP="00A87EFF">
      <w:pPr>
        <w:pStyle w:val="Paragraphedeliste"/>
        <w:spacing w:before="120" w:after="120"/>
        <w:ind w:left="360"/>
        <w:contextualSpacing w:val="0"/>
      </w:pPr>
      <w:r w:rsidRPr="005C02E6">
        <w:rPr>
          <w:lang w:val="fr" w:eastAsia="en-GB"/>
        </w:rPr>
        <w:t>L’Acheteur</w:t>
      </w:r>
      <w:r w:rsidR="00243F6A" w:rsidRPr="00243F6A">
        <w:rPr>
          <w:lang w:val="fr" w:eastAsia="en-GB"/>
        </w:rPr>
        <w:t xml:space="preserve"> </w:t>
      </w:r>
      <w:r w:rsidR="00243F6A" w:rsidRPr="005C02E6">
        <w:rPr>
          <w:lang w:val="fr" w:eastAsia="en-GB"/>
        </w:rPr>
        <w:t>communiquer</w:t>
      </w:r>
      <w:r w:rsidR="00243F6A">
        <w:rPr>
          <w:lang w:val="fr" w:eastAsia="en-GB"/>
        </w:rPr>
        <w:t>a</w:t>
      </w:r>
      <w:r w:rsidRPr="005C02E6">
        <w:rPr>
          <w:lang w:val="fr" w:eastAsia="en-GB"/>
        </w:rPr>
        <w:t xml:space="preserve">, en même temps que l’attribution du </w:t>
      </w:r>
      <w:r w:rsidR="00243F6A">
        <w:rPr>
          <w:lang w:val="fr" w:eastAsia="en-GB"/>
        </w:rPr>
        <w:t>m</w:t>
      </w:r>
      <w:r w:rsidR="00503A02">
        <w:rPr>
          <w:lang w:val="fr" w:eastAsia="en-GB"/>
        </w:rPr>
        <w:t>arché</w:t>
      </w:r>
      <w:r w:rsidRPr="005C02E6">
        <w:rPr>
          <w:lang w:val="fr" w:eastAsia="en-GB"/>
        </w:rPr>
        <w:t xml:space="preserve">, </w:t>
      </w:r>
      <w:r w:rsidRPr="005C02E6">
        <w:rPr>
          <w:lang w:val="fr"/>
        </w:rPr>
        <w:t xml:space="preserve">l’attribution </w:t>
      </w:r>
      <w:r w:rsidR="00A74264">
        <w:rPr>
          <w:lang w:val="fr"/>
        </w:rPr>
        <w:t>de laCommande</w:t>
      </w:r>
      <w:r w:rsidRPr="005C02E6">
        <w:rPr>
          <w:lang w:val="fr"/>
        </w:rPr>
        <w:t xml:space="preserve"> dans les cas suivants :</w:t>
      </w:r>
    </w:p>
    <w:p w14:paraId="10FDB0AC" w14:textId="2E226424" w:rsidR="003D6D81" w:rsidRPr="00001016" w:rsidRDefault="003D6D81" w:rsidP="003D6D81">
      <w:pPr>
        <w:pStyle w:val="Paragraphedeliste"/>
        <w:numPr>
          <w:ilvl w:val="0"/>
          <w:numId w:val="187"/>
        </w:numPr>
        <w:suppressAutoHyphens w:val="0"/>
        <w:overflowPunct/>
        <w:autoSpaceDE/>
        <w:autoSpaceDN/>
        <w:adjustRightInd/>
        <w:spacing w:before="120" w:after="120"/>
        <w:contextualSpacing w:val="0"/>
        <w:jc w:val="left"/>
        <w:textAlignment w:val="auto"/>
      </w:pPr>
      <w:r w:rsidRPr="005C02E6">
        <w:rPr>
          <w:lang w:val="fr"/>
        </w:rPr>
        <w:t>Sélection directe</w:t>
      </w:r>
      <w:r w:rsidR="00243F6A">
        <w:rPr>
          <w:lang w:val="fr"/>
        </w:rPr>
        <w:t> :</w:t>
      </w:r>
      <w:r w:rsidRPr="005C02E6">
        <w:rPr>
          <w:lang w:val="fr"/>
        </w:rPr>
        <w:t xml:space="preserve"> à tous les </w:t>
      </w:r>
      <w:r w:rsidR="005A0ACE">
        <w:rPr>
          <w:lang w:val="fr"/>
        </w:rPr>
        <w:t>F</w:t>
      </w:r>
      <w:r w:rsidRPr="005C02E6">
        <w:rPr>
          <w:lang w:val="fr"/>
        </w:rPr>
        <w:t xml:space="preserve">ournisseurs </w:t>
      </w:r>
      <w:r w:rsidR="00243F6A">
        <w:rPr>
          <w:lang w:val="fr"/>
        </w:rPr>
        <w:t>de l’</w:t>
      </w:r>
      <w:r w:rsidR="00503A02">
        <w:rPr>
          <w:lang w:val="fr"/>
        </w:rPr>
        <w:t>AC</w:t>
      </w:r>
      <w:r w:rsidRPr="005C02E6">
        <w:rPr>
          <w:lang w:val="fr"/>
        </w:rPr>
        <w:t xml:space="preserve"> pour les articles inclus dans l</w:t>
      </w:r>
      <w:r w:rsidR="00F6304E">
        <w:rPr>
          <w:lang w:val="fr"/>
        </w:rPr>
        <w:t>a</w:t>
      </w:r>
      <w:r w:rsidRPr="005C02E6">
        <w:rPr>
          <w:lang w:val="fr"/>
        </w:rPr>
        <w:t xml:space="preserve"> </w:t>
      </w:r>
      <w:r w:rsidR="00A74264">
        <w:rPr>
          <w:lang w:val="fr"/>
        </w:rPr>
        <w:t>Commande</w:t>
      </w:r>
      <w:r w:rsidRPr="005C02E6">
        <w:rPr>
          <w:lang w:val="fr"/>
        </w:rPr>
        <w:t xml:space="preserve">.  </w:t>
      </w:r>
    </w:p>
    <w:p w14:paraId="6F6F62EA" w14:textId="09E4DFCF" w:rsidR="003D6D81" w:rsidRPr="00001016" w:rsidRDefault="003D6D81" w:rsidP="003D6D81">
      <w:pPr>
        <w:pStyle w:val="Paragraphedeliste"/>
        <w:numPr>
          <w:ilvl w:val="0"/>
          <w:numId w:val="187"/>
        </w:numPr>
        <w:suppressAutoHyphens w:val="0"/>
        <w:overflowPunct/>
        <w:autoSpaceDE/>
        <w:autoSpaceDN/>
        <w:adjustRightInd/>
        <w:spacing w:before="120" w:after="120"/>
        <w:contextualSpacing w:val="0"/>
        <w:jc w:val="left"/>
        <w:textAlignment w:val="auto"/>
      </w:pPr>
      <w:r w:rsidRPr="00882347">
        <w:rPr>
          <w:lang w:val="fr" w:eastAsia="en-GB"/>
        </w:rPr>
        <w:t xml:space="preserve">sélection sur </w:t>
      </w:r>
      <w:r w:rsidRPr="005C02E6">
        <w:rPr>
          <w:lang w:val="fr"/>
        </w:rPr>
        <w:t xml:space="preserve">la base </w:t>
      </w:r>
      <w:r w:rsidR="00F6304E">
        <w:rPr>
          <w:lang w:val="fr"/>
        </w:rPr>
        <w:t>d’offres de prix</w:t>
      </w:r>
      <w:r w:rsidR="005A0ACE">
        <w:rPr>
          <w:lang w:val="fr"/>
        </w:rPr>
        <w:t xml:space="preserve"> compétitives</w:t>
      </w:r>
      <w:r w:rsidRPr="005C02E6">
        <w:rPr>
          <w:lang w:val="fr"/>
        </w:rPr>
        <w:t xml:space="preserve"> (par </w:t>
      </w:r>
      <w:r w:rsidR="00F6304E">
        <w:rPr>
          <w:lang w:val="fr"/>
        </w:rPr>
        <w:t>mise en concurrence limitée</w:t>
      </w:r>
      <w:r w:rsidRPr="005C02E6">
        <w:rPr>
          <w:lang w:val="fr"/>
        </w:rPr>
        <w:t xml:space="preserve">) à tous les </w:t>
      </w:r>
      <w:r w:rsidR="005A0ACE">
        <w:rPr>
          <w:lang w:val="fr"/>
        </w:rPr>
        <w:t>F</w:t>
      </w:r>
      <w:r w:rsidRPr="005C02E6">
        <w:rPr>
          <w:lang w:val="fr"/>
        </w:rPr>
        <w:t xml:space="preserve">ournisseurs invités à soumettre </w:t>
      </w:r>
      <w:r w:rsidR="00F6304E">
        <w:rPr>
          <w:lang w:val="fr"/>
        </w:rPr>
        <w:t>une offre de prix</w:t>
      </w:r>
      <w:r w:rsidRPr="005C02E6">
        <w:rPr>
          <w:lang w:val="fr"/>
        </w:rPr>
        <w:t>.</w:t>
      </w:r>
    </w:p>
    <w:p w14:paraId="1F32A033" w14:textId="3AE2D3EB" w:rsidR="003D6D81" w:rsidRPr="00001016" w:rsidRDefault="003D6D81" w:rsidP="00A87EFF">
      <w:pPr>
        <w:pStyle w:val="Paragraphedeliste"/>
        <w:spacing w:before="120" w:after="120"/>
        <w:ind w:left="360"/>
        <w:contextualSpacing w:val="0"/>
      </w:pPr>
      <w:r w:rsidRPr="005C02E6">
        <w:rPr>
          <w:lang w:val="fr"/>
        </w:rPr>
        <w:t xml:space="preserve">La communication doit se faire par les moyens les plus rapides possibles, par exemple par courrier électronique, et </w:t>
      </w:r>
      <w:r w:rsidR="00F6304E">
        <w:rPr>
          <w:lang w:val="fr"/>
        </w:rPr>
        <w:t xml:space="preserve">doit </w:t>
      </w:r>
      <w:r w:rsidRPr="005C02E6">
        <w:rPr>
          <w:lang w:val="fr"/>
        </w:rPr>
        <w:t>inclure, au minimum, les informations suivantes</w:t>
      </w:r>
      <w:r w:rsidR="005A0ACE">
        <w:rPr>
          <w:lang w:val="fr"/>
        </w:rPr>
        <w:t xml:space="preserve"> </w:t>
      </w:r>
      <w:r w:rsidRPr="005C02E6">
        <w:rPr>
          <w:lang w:val="fr"/>
        </w:rPr>
        <w:t>:</w:t>
      </w:r>
    </w:p>
    <w:p w14:paraId="74387B4C" w14:textId="66C9953D" w:rsidR="003D6D81" w:rsidRPr="00001016" w:rsidRDefault="003D6D81" w:rsidP="003D6D81">
      <w:pPr>
        <w:pStyle w:val="Paragraphedeliste"/>
        <w:numPr>
          <w:ilvl w:val="0"/>
          <w:numId w:val="187"/>
        </w:numPr>
        <w:suppressAutoHyphens w:val="0"/>
        <w:overflowPunct/>
        <w:autoSpaceDE/>
        <w:autoSpaceDN/>
        <w:adjustRightInd/>
        <w:spacing w:before="120" w:after="120"/>
        <w:contextualSpacing w:val="0"/>
        <w:jc w:val="left"/>
        <w:textAlignment w:val="auto"/>
      </w:pPr>
      <w:r w:rsidRPr="005C02E6">
        <w:rPr>
          <w:lang w:val="fr"/>
        </w:rPr>
        <w:t xml:space="preserve">le nom et l’adresse du </w:t>
      </w:r>
      <w:r w:rsidR="00621F96">
        <w:rPr>
          <w:lang w:val="fr"/>
        </w:rPr>
        <w:t>F</w:t>
      </w:r>
      <w:r w:rsidRPr="005C02E6">
        <w:rPr>
          <w:lang w:val="fr"/>
        </w:rPr>
        <w:t>ournisseur retenu</w:t>
      </w:r>
      <w:r w:rsidR="00F24A9B">
        <w:rPr>
          <w:lang w:val="fr"/>
        </w:rPr>
        <w:t>,</w:t>
      </w:r>
    </w:p>
    <w:p w14:paraId="35DF0A59" w14:textId="5C88BAEA" w:rsidR="003D6D81" w:rsidRPr="00001016" w:rsidRDefault="003D6D81" w:rsidP="003D6D81">
      <w:pPr>
        <w:pStyle w:val="Paragraphedeliste"/>
        <w:numPr>
          <w:ilvl w:val="0"/>
          <w:numId w:val="187"/>
        </w:numPr>
        <w:suppressAutoHyphens w:val="0"/>
        <w:overflowPunct/>
        <w:autoSpaceDE/>
        <w:autoSpaceDN/>
        <w:adjustRightInd/>
        <w:spacing w:before="120" w:after="120"/>
        <w:contextualSpacing w:val="0"/>
        <w:jc w:val="left"/>
        <w:textAlignment w:val="auto"/>
      </w:pPr>
      <w:r w:rsidRPr="005C02E6">
        <w:rPr>
          <w:lang w:val="fr"/>
        </w:rPr>
        <w:t xml:space="preserve">la quantité/le volume des </w:t>
      </w:r>
      <w:r w:rsidR="00621F96">
        <w:rPr>
          <w:lang w:val="fr"/>
        </w:rPr>
        <w:t>Fournitures</w:t>
      </w:r>
      <w:r w:rsidRPr="005C02E6">
        <w:rPr>
          <w:lang w:val="fr"/>
        </w:rPr>
        <w:t xml:space="preserve"> achetées;</w:t>
      </w:r>
    </w:p>
    <w:p w14:paraId="489CB5FF" w14:textId="17273C95" w:rsidR="003D6D81" w:rsidRPr="005C02E6" w:rsidRDefault="003D6D81" w:rsidP="003D6D81">
      <w:pPr>
        <w:pStyle w:val="Paragraphedeliste"/>
        <w:numPr>
          <w:ilvl w:val="0"/>
          <w:numId w:val="187"/>
        </w:numPr>
        <w:suppressAutoHyphens w:val="0"/>
        <w:overflowPunct/>
        <w:autoSpaceDE/>
        <w:autoSpaceDN/>
        <w:adjustRightInd/>
        <w:spacing w:before="120" w:after="120"/>
        <w:contextualSpacing w:val="0"/>
        <w:jc w:val="left"/>
        <w:textAlignment w:val="auto"/>
      </w:pPr>
      <w:r w:rsidRPr="005C02E6">
        <w:rPr>
          <w:lang w:val="fr"/>
        </w:rPr>
        <w:t xml:space="preserve">le </w:t>
      </w:r>
      <w:r w:rsidR="00F24A9B">
        <w:rPr>
          <w:lang w:val="fr"/>
        </w:rPr>
        <w:t>montant (prix) de la commande,</w:t>
      </w:r>
    </w:p>
    <w:p w14:paraId="3EFEE448" w14:textId="37D7CFEE" w:rsidR="003D6D81" w:rsidRPr="00001016" w:rsidRDefault="003D6D81" w:rsidP="003D6D81">
      <w:pPr>
        <w:pStyle w:val="Paragraphedeliste"/>
        <w:numPr>
          <w:ilvl w:val="0"/>
          <w:numId w:val="187"/>
        </w:numPr>
        <w:suppressAutoHyphens w:val="0"/>
        <w:overflowPunct/>
        <w:autoSpaceDE/>
        <w:autoSpaceDN/>
        <w:adjustRightInd/>
        <w:spacing w:before="120" w:after="120"/>
        <w:contextualSpacing w:val="0"/>
        <w:jc w:val="left"/>
        <w:textAlignment w:val="auto"/>
      </w:pPr>
      <w:r w:rsidRPr="005C02E6">
        <w:rPr>
          <w:lang w:val="fr"/>
        </w:rPr>
        <w:t xml:space="preserve">un énoncé des raisons pour lesquelles le </w:t>
      </w:r>
      <w:r w:rsidR="00621F96">
        <w:rPr>
          <w:lang w:val="fr"/>
        </w:rPr>
        <w:t>F</w:t>
      </w:r>
      <w:r w:rsidRPr="005C02E6">
        <w:rPr>
          <w:lang w:val="fr"/>
        </w:rPr>
        <w:t>ournisseur destinataire n’a pas été retenu.]</w:t>
      </w:r>
    </w:p>
    <w:p w14:paraId="53888688" w14:textId="3D685746" w:rsidR="003D6D81" w:rsidRPr="00001016" w:rsidRDefault="00F24A9B" w:rsidP="003D6D81">
      <w:pPr>
        <w:pStyle w:val="HeadingSecProcMethods1"/>
        <w:numPr>
          <w:ilvl w:val="0"/>
          <w:numId w:val="192"/>
        </w:numPr>
        <w:ind w:left="600" w:hanging="600"/>
      </w:pPr>
      <w:r>
        <w:rPr>
          <w:lang w:val="fr"/>
        </w:rPr>
        <w:t>Réclamation</w:t>
      </w:r>
      <w:r w:rsidRPr="00882347">
        <w:rPr>
          <w:lang w:val="fr"/>
        </w:rPr>
        <w:t xml:space="preserve"> </w:t>
      </w:r>
      <w:r w:rsidR="003D6D81" w:rsidRPr="00882347">
        <w:rPr>
          <w:lang w:val="fr"/>
        </w:rPr>
        <w:t>concernant l’attribution d’un</w:t>
      </w:r>
      <w:r>
        <w:rPr>
          <w:lang w:val="fr"/>
        </w:rPr>
        <w:t>e</w:t>
      </w:r>
      <w:r w:rsidR="003D6D81" w:rsidRPr="00882347">
        <w:rPr>
          <w:lang w:val="fr"/>
        </w:rPr>
        <w:t xml:space="preserve"> </w:t>
      </w:r>
      <w:r w:rsidR="00A74264">
        <w:rPr>
          <w:lang w:val="fr"/>
        </w:rPr>
        <w:t>Commande</w:t>
      </w:r>
    </w:p>
    <w:p w14:paraId="379DEA38" w14:textId="6E53526D" w:rsidR="003D6D81" w:rsidRPr="0069335F" w:rsidRDefault="003D6D81" w:rsidP="00A87EFF">
      <w:pPr>
        <w:spacing w:before="120" w:after="120"/>
        <w:ind w:left="360"/>
        <w:jc w:val="both"/>
        <w:rPr>
          <w:i/>
        </w:rPr>
      </w:pPr>
      <w:r w:rsidRPr="00882347">
        <w:rPr>
          <w:lang w:val="fr"/>
        </w:rPr>
        <w:t xml:space="preserve">Un </w:t>
      </w:r>
      <w:r w:rsidR="001E471F">
        <w:rPr>
          <w:lang w:val="fr"/>
        </w:rPr>
        <w:t>F</w:t>
      </w:r>
      <w:r w:rsidRPr="00882347">
        <w:rPr>
          <w:lang w:val="fr"/>
        </w:rPr>
        <w:t xml:space="preserve">ournisseur non retenu peut </w:t>
      </w:r>
      <w:r w:rsidR="00F24A9B">
        <w:rPr>
          <w:lang w:val="fr"/>
        </w:rPr>
        <w:t>soumlettre une réclamation</w:t>
      </w:r>
      <w:r w:rsidRPr="00882347">
        <w:rPr>
          <w:lang w:val="fr"/>
        </w:rPr>
        <w:t xml:space="preserve"> </w:t>
      </w:r>
      <w:r w:rsidR="00487FD7">
        <w:rPr>
          <w:lang w:val="fr"/>
        </w:rPr>
        <w:t>concernant</w:t>
      </w:r>
      <w:r w:rsidR="00487FD7" w:rsidRPr="00882347">
        <w:rPr>
          <w:lang w:val="fr"/>
        </w:rPr>
        <w:t xml:space="preserve"> </w:t>
      </w:r>
      <w:r w:rsidRPr="00882347">
        <w:rPr>
          <w:lang w:val="fr"/>
        </w:rPr>
        <w:t>la décision d’attribuer un</w:t>
      </w:r>
      <w:r w:rsidR="00487FD7">
        <w:rPr>
          <w:lang w:val="fr"/>
        </w:rPr>
        <w:t>e</w:t>
      </w:r>
      <w:r w:rsidRPr="00882347">
        <w:rPr>
          <w:lang w:val="fr"/>
        </w:rPr>
        <w:t xml:space="preserve"> </w:t>
      </w:r>
      <w:r w:rsidR="00A74264">
        <w:rPr>
          <w:lang w:val="fr"/>
        </w:rPr>
        <w:t>Commande</w:t>
      </w:r>
      <w:r w:rsidRPr="00882347">
        <w:rPr>
          <w:lang w:val="fr"/>
        </w:rPr>
        <w:t xml:space="preserve">. Dans ce cas, le processus de dépôt d’une </w:t>
      </w:r>
      <w:r w:rsidR="001427B3">
        <w:rPr>
          <w:lang w:val="fr"/>
        </w:rPr>
        <w:t>réclamation</w:t>
      </w:r>
      <w:r w:rsidRPr="00882347">
        <w:rPr>
          <w:lang w:val="fr"/>
        </w:rPr>
        <w:t xml:space="preserve"> est le suivant :</w:t>
      </w:r>
      <w:r w:rsidRPr="0069335F">
        <w:rPr>
          <w:i/>
          <w:lang w:val="fr"/>
        </w:rPr>
        <w:t xml:space="preserve"> [décrire le processus de </w:t>
      </w:r>
      <w:r w:rsidR="001427B3">
        <w:rPr>
          <w:i/>
          <w:lang w:val="fr"/>
        </w:rPr>
        <w:t>réclamation</w:t>
      </w:r>
      <w:r w:rsidRPr="0069335F">
        <w:rPr>
          <w:i/>
          <w:lang w:val="fr"/>
        </w:rPr>
        <w:t>. Au minimum, le processus devrait comprendre les éléments suivants :</w:t>
      </w:r>
    </w:p>
    <w:p w14:paraId="402F45E1" w14:textId="2492363A" w:rsidR="003D6D81" w:rsidRPr="00001016" w:rsidRDefault="003D6D81" w:rsidP="003D6D81">
      <w:pPr>
        <w:pStyle w:val="Paragraphedeliste"/>
        <w:numPr>
          <w:ilvl w:val="0"/>
          <w:numId w:val="188"/>
        </w:numPr>
        <w:suppressAutoHyphens w:val="0"/>
        <w:overflowPunct/>
        <w:autoSpaceDE/>
        <w:autoSpaceDN/>
        <w:adjustRightInd/>
        <w:spacing w:before="120" w:after="120"/>
        <w:contextualSpacing w:val="0"/>
        <w:jc w:val="left"/>
        <w:textAlignment w:val="auto"/>
      </w:pPr>
      <w:r w:rsidRPr="00882347">
        <w:rPr>
          <w:lang w:val="fr"/>
        </w:rPr>
        <w:t>la réclamation doit être adressée par écrit à l’</w:t>
      </w:r>
      <w:r w:rsidR="001A0778">
        <w:rPr>
          <w:lang w:val="fr"/>
        </w:rPr>
        <w:t>A</w:t>
      </w:r>
      <w:r w:rsidRPr="00882347">
        <w:rPr>
          <w:lang w:val="fr"/>
        </w:rPr>
        <w:t xml:space="preserve">cheteur, par les moyens les plus rapides disponibles, par exemple par courrier électronique. </w:t>
      </w:r>
    </w:p>
    <w:p w14:paraId="709892EA" w14:textId="0D8E079A" w:rsidR="003D6D81" w:rsidRPr="00001016" w:rsidRDefault="003D6D81" w:rsidP="003D6D81">
      <w:pPr>
        <w:pStyle w:val="Paragraphedeliste"/>
        <w:numPr>
          <w:ilvl w:val="0"/>
          <w:numId w:val="188"/>
        </w:numPr>
        <w:suppressAutoHyphens w:val="0"/>
        <w:overflowPunct/>
        <w:autoSpaceDE/>
        <w:autoSpaceDN/>
        <w:adjustRightInd/>
        <w:spacing w:before="120" w:after="120"/>
        <w:contextualSpacing w:val="0"/>
        <w:jc w:val="left"/>
        <w:textAlignment w:val="auto"/>
      </w:pPr>
      <w:r w:rsidRPr="00882347">
        <w:rPr>
          <w:lang w:val="fr"/>
        </w:rPr>
        <w:t xml:space="preserve">l’Acheteur traitera la </w:t>
      </w:r>
      <w:r w:rsidR="001427B3">
        <w:rPr>
          <w:lang w:val="fr"/>
        </w:rPr>
        <w:t>réclamation</w:t>
      </w:r>
      <w:r w:rsidRPr="00882347">
        <w:rPr>
          <w:lang w:val="fr"/>
        </w:rPr>
        <w:t xml:space="preserve"> dans un délai raisonnable</w:t>
      </w:r>
      <w:r w:rsidR="00511144">
        <w:rPr>
          <w:lang w:val="fr"/>
        </w:rPr>
        <w:t>.</w:t>
      </w:r>
    </w:p>
    <w:p w14:paraId="28491478" w14:textId="1B5803E1" w:rsidR="003D6D81" w:rsidRPr="00001016" w:rsidRDefault="003D6D81" w:rsidP="003D6D81">
      <w:pPr>
        <w:pStyle w:val="Paragraphedeliste"/>
        <w:numPr>
          <w:ilvl w:val="0"/>
          <w:numId w:val="188"/>
        </w:numPr>
        <w:suppressAutoHyphens w:val="0"/>
        <w:overflowPunct/>
        <w:autoSpaceDE/>
        <w:autoSpaceDN/>
        <w:adjustRightInd/>
        <w:spacing w:before="120" w:after="120"/>
        <w:contextualSpacing w:val="0"/>
        <w:jc w:val="left"/>
        <w:textAlignment w:val="auto"/>
      </w:pPr>
      <w:r w:rsidRPr="00882347">
        <w:rPr>
          <w:lang w:val="fr"/>
        </w:rPr>
        <w:t xml:space="preserve">la réception d’une </w:t>
      </w:r>
      <w:r w:rsidR="001427B3">
        <w:rPr>
          <w:lang w:val="fr"/>
        </w:rPr>
        <w:t>réclamation</w:t>
      </w:r>
      <w:r w:rsidRPr="00882347">
        <w:rPr>
          <w:lang w:val="fr"/>
        </w:rPr>
        <w:t xml:space="preserve"> n’interdit pas l’attribution </w:t>
      </w:r>
      <w:r w:rsidR="00A74264">
        <w:rPr>
          <w:lang w:val="fr"/>
        </w:rPr>
        <w:t>de la</w:t>
      </w:r>
      <w:r w:rsidR="00487FD7">
        <w:rPr>
          <w:lang w:val="fr"/>
        </w:rPr>
        <w:t xml:space="preserve"> </w:t>
      </w:r>
      <w:r w:rsidR="00A74264">
        <w:rPr>
          <w:lang w:val="fr"/>
        </w:rPr>
        <w:t>Commande</w:t>
      </w:r>
      <w:r w:rsidRPr="00882347">
        <w:rPr>
          <w:lang w:val="fr"/>
        </w:rPr>
        <w:t xml:space="preserve"> et aucune période d</w:t>
      </w:r>
      <w:r w:rsidR="00511144">
        <w:rPr>
          <w:lang w:val="fr"/>
        </w:rPr>
        <w:t>’attente</w:t>
      </w:r>
      <w:r w:rsidRPr="00882347">
        <w:rPr>
          <w:lang w:val="fr"/>
        </w:rPr>
        <w:t xml:space="preserve"> ou interruption du processus ne s’appliquera.</w:t>
      </w:r>
    </w:p>
    <w:p w14:paraId="16A30402" w14:textId="6C739CBC" w:rsidR="00A35694" w:rsidRDefault="00A35694">
      <w:pPr>
        <w:rPr>
          <w:i/>
          <w:lang w:val="fr"/>
        </w:rPr>
      </w:pPr>
      <w:r>
        <w:rPr>
          <w:i/>
          <w:lang w:val="fr"/>
        </w:rPr>
        <w:br w:type="page"/>
      </w:r>
    </w:p>
    <w:p w14:paraId="7E19FFB5" w14:textId="1A9994E0" w:rsidR="00A35694" w:rsidRPr="00EC7532" w:rsidRDefault="00A35694" w:rsidP="00EC7532">
      <w:pPr>
        <w:jc w:val="center"/>
        <w:rPr>
          <w:b/>
          <w:bCs/>
          <w:sz w:val="36"/>
          <w:szCs w:val="36"/>
        </w:rPr>
      </w:pPr>
      <w:r w:rsidRPr="00EC7532">
        <w:rPr>
          <w:b/>
          <w:bCs/>
          <w:sz w:val="36"/>
          <w:szCs w:val="36"/>
        </w:rPr>
        <w:t xml:space="preserve">Demande de </w:t>
      </w:r>
      <w:r w:rsidR="00E158CF" w:rsidRPr="00EC7532">
        <w:rPr>
          <w:b/>
          <w:bCs/>
          <w:sz w:val="36"/>
          <w:szCs w:val="36"/>
        </w:rPr>
        <w:t>Prix</w:t>
      </w:r>
    </w:p>
    <w:p w14:paraId="4673B70B" w14:textId="6576C129" w:rsidR="00A35694" w:rsidRPr="00D50277" w:rsidRDefault="00031E39" w:rsidP="00A35694">
      <w:pPr>
        <w:suppressAutoHyphens/>
        <w:jc w:val="center"/>
        <w:rPr>
          <w:rFonts w:ascii="Times New Roman Bold" w:hAnsi="Times New Roman Bold"/>
          <w:b/>
          <w:kern w:val="28"/>
          <w:sz w:val="32"/>
        </w:rPr>
      </w:pPr>
      <w:r>
        <w:rPr>
          <w:b/>
          <w:kern w:val="28"/>
          <w:sz w:val="32"/>
          <w:lang w:val="fr"/>
        </w:rPr>
        <w:t>P</w:t>
      </w:r>
      <w:r w:rsidR="008A743A">
        <w:rPr>
          <w:b/>
          <w:kern w:val="28"/>
          <w:sz w:val="32"/>
          <w:lang w:val="fr"/>
        </w:rPr>
        <w:t>rocédure</w:t>
      </w:r>
      <w:r w:rsidR="00A35694" w:rsidRPr="00071D10">
        <w:rPr>
          <w:b/>
          <w:kern w:val="28"/>
          <w:sz w:val="32"/>
          <w:lang w:val="fr"/>
        </w:rPr>
        <w:t xml:space="preserve"> </w:t>
      </w:r>
      <w:r w:rsidR="008A743A">
        <w:rPr>
          <w:b/>
          <w:kern w:val="28"/>
          <w:sz w:val="32"/>
          <w:lang w:val="fr"/>
        </w:rPr>
        <w:t>S</w:t>
      </w:r>
      <w:r w:rsidR="00A35694" w:rsidRPr="00071D10">
        <w:rPr>
          <w:b/>
          <w:kern w:val="28"/>
          <w:sz w:val="32"/>
          <w:lang w:val="fr"/>
        </w:rPr>
        <w:t xml:space="preserve">econdaire </w:t>
      </w:r>
      <w:r w:rsidR="008A743A">
        <w:rPr>
          <w:b/>
          <w:kern w:val="28"/>
          <w:sz w:val="32"/>
          <w:lang w:val="fr"/>
        </w:rPr>
        <w:t xml:space="preserve">d’Acquisition </w:t>
      </w:r>
      <w:r w:rsidR="00A35694" w:rsidRPr="00071D10">
        <w:rPr>
          <w:b/>
          <w:kern w:val="28"/>
          <w:sz w:val="32"/>
          <w:lang w:val="fr"/>
        </w:rPr>
        <w:t xml:space="preserve">en vertu d’un </w:t>
      </w:r>
      <w:r>
        <w:rPr>
          <w:b/>
          <w:kern w:val="28"/>
          <w:sz w:val="32"/>
          <w:lang w:val="fr"/>
        </w:rPr>
        <w:t>A</w:t>
      </w:r>
      <w:r w:rsidR="00A35694" w:rsidRPr="00071D10">
        <w:rPr>
          <w:b/>
          <w:kern w:val="28"/>
          <w:sz w:val="32"/>
          <w:lang w:val="fr"/>
        </w:rPr>
        <w:t>ccord-</w:t>
      </w:r>
      <w:r>
        <w:rPr>
          <w:b/>
          <w:kern w:val="28"/>
          <w:sz w:val="32"/>
          <w:lang w:val="fr"/>
        </w:rPr>
        <w:t>C</w:t>
      </w:r>
      <w:r w:rsidR="00A35694" w:rsidRPr="00071D10">
        <w:rPr>
          <w:b/>
          <w:kern w:val="28"/>
          <w:sz w:val="32"/>
          <w:lang w:val="fr"/>
        </w:rPr>
        <w:t>adre</w:t>
      </w:r>
    </w:p>
    <w:p w14:paraId="6041F73D" w14:textId="17DD397C" w:rsidR="00A35694" w:rsidRPr="00CF6336" w:rsidRDefault="00A35694" w:rsidP="00A35694">
      <w:pPr>
        <w:suppressAutoHyphens/>
        <w:jc w:val="center"/>
        <w:rPr>
          <w:rFonts w:ascii="Times New Roman Bold" w:hAnsi="Times New Roman Bold"/>
          <w:b/>
          <w:kern w:val="28"/>
          <w:sz w:val="32"/>
        </w:rPr>
      </w:pPr>
      <w:r w:rsidRPr="00071D10">
        <w:rPr>
          <w:b/>
          <w:kern w:val="28"/>
          <w:sz w:val="32"/>
          <w:lang w:val="fr"/>
        </w:rPr>
        <w:t xml:space="preserve">(méthode : </w:t>
      </w:r>
      <w:r w:rsidR="008A743A">
        <w:rPr>
          <w:b/>
          <w:kern w:val="28"/>
          <w:sz w:val="32"/>
          <w:lang w:val="fr"/>
        </w:rPr>
        <w:t>mise en concurrence limitée</w:t>
      </w:r>
      <w:r w:rsidRPr="00071D10">
        <w:rPr>
          <w:b/>
          <w:kern w:val="28"/>
          <w:sz w:val="32"/>
          <w:lang w:val="fr"/>
        </w:rPr>
        <w:t>)</w:t>
      </w:r>
    </w:p>
    <w:p w14:paraId="5DB6BB9F" w14:textId="77777777" w:rsidR="00A35694" w:rsidRPr="00CF6336" w:rsidRDefault="00A35694" w:rsidP="00A35694">
      <w:pPr>
        <w:suppressAutoHyphens/>
        <w:jc w:val="center"/>
        <w:rPr>
          <w:rFonts w:ascii="Times New Roman Bold" w:hAnsi="Times New Roman Bold"/>
          <w:b/>
          <w:kern w:val="28"/>
          <w:sz w:val="32"/>
        </w:rPr>
      </w:pPr>
    </w:p>
    <w:tbl>
      <w:tblPr>
        <w:tblStyle w:val="Grilledutableau"/>
        <w:tblW w:w="9540" w:type="dxa"/>
        <w:tblInd w:w="-5" w:type="dxa"/>
        <w:tblLook w:val="04A0" w:firstRow="1" w:lastRow="0" w:firstColumn="1" w:lastColumn="0" w:noHBand="0" w:noVBand="1"/>
      </w:tblPr>
      <w:tblGrid>
        <w:gridCol w:w="3420"/>
        <w:gridCol w:w="6120"/>
      </w:tblGrid>
      <w:tr w:rsidR="00A35694" w:rsidRPr="00D50277" w14:paraId="59B5CFB2" w14:textId="77777777" w:rsidTr="001B6AD0">
        <w:tc>
          <w:tcPr>
            <w:tcW w:w="3420" w:type="dxa"/>
            <w:shd w:val="clear" w:color="auto" w:fill="244061" w:themeFill="accent1" w:themeFillShade="80"/>
          </w:tcPr>
          <w:p w14:paraId="4648A225" w14:textId="77777777" w:rsidR="00A35694" w:rsidRPr="00071D10" w:rsidRDefault="00A35694" w:rsidP="00CE08CD">
            <w:pPr>
              <w:spacing w:before="40" w:after="40"/>
              <w:rPr>
                <w:b/>
              </w:rPr>
            </w:pPr>
            <w:r w:rsidRPr="00071D10">
              <w:rPr>
                <w:b/>
                <w:lang w:val="fr"/>
              </w:rPr>
              <w:t>De:</w:t>
            </w:r>
          </w:p>
        </w:tc>
        <w:tc>
          <w:tcPr>
            <w:tcW w:w="6120" w:type="dxa"/>
          </w:tcPr>
          <w:p w14:paraId="6B81480B" w14:textId="6678FD3C" w:rsidR="00A35694" w:rsidRPr="00D50277" w:rsidRDefault="00A35694" w:rsidP="00CE08CD">
            <w:pPr>
              <w:spacing w:before="40" w:after="40"/>
            </w:pPr>
            <w:r w:rsidRPr="00071D10">
              <w:rPr>
                <w:b/>
                <w:lang w:val="fr"/>
              </w:rPr>
              <w:t>[</w:t>
            </w:r>
            <w:r w:rsidRPr="00071D10">
              <w:rPr>
                <w:b/>
                <w:i/>
                <w:lang w:val="fr"/>
              </w:rPr>
              <w:t>Insérer le nom légal de l’</w:t>
            </w:r>
            <w:r w:rsidR="00CE78F5">
              <w:rPr>
                <w:i/>
                <w:lang w:val="fr"/>
              </w:rPr>
              <w:t>A</w:t>
            </w:r>
            <w:r w:rsidRPr="00071D10">
              <w:rPr>
                <w:b/>
                <w:i/>
                <w:lang w:val="fr"/>
              </w:rPr>
              <w:t>cheteur</w:t>
            </w:r>
            <w:r w:rsidRPr="00071D10">
              <w:rPr>
                <w:b/>
                <w:lang w:val="fr"/>
              </w:rPr>
              <w:t>]</w:t>
            </w:r>
          </w:p>
        </w:tc>
      </w:tr>
      <w:tr w:rsidR="00A35694" w:rsidRPr="00D50277" w14:paraId="2817C88B" w14:textId="77777777" w:rsidTr="001B6AD0">
        <w:tc>
          <w:tcPr>
            <w:tcW w:w="3420" w:type="dxa"/>
          </w:tcPr>
          <w:p w14:paraId="2EEDC9B0" w14:textId="48A64B57" w:rsidR="00A35694" w:rsidRPr="00071D10" w:rsidRDefault="00A35694" w:rsidP="00CE08CD">
            <w:pPr>
              <w:spacing w:before="40" w:after="40"/>
              <w:rPr>
                <w:b/>
              </w:rPr>
            </w:pPr>
            <w:r w:rsidRPr="00071D10">
              <w:rPr>
                <w:b/>
                <w:lang w:val="fr"/>
              </w:rPr>
              <w:t>Représentant de l’</w:t>
            </w:r>
            <w:r w:rsidR="00CE78F5">
              <w:rPr>
                <w:lang w:val="fr"/>
              </w:rPr>
              <w:t>A</w:t>
            </w:r>
            <w:r w:rsidRPr="00071D10">
              <w:rPr>
                <w:b/>
                <w:lang w:val="fr"/>
              </w:rPr>
              <w:t>cheteur :</w:t>
            </w:r>
          </w:p>
        </w:tc>
        <w:tc>
          <w:tcPr>
            <w:tcW w:w="6120" w:type="dxa"/>
          </w:tcPr>
          <w:p w14:paraId="735F3F99" w14:textId="1ED06D89" w:rsidR="00A35694" w:rsidRPr="00D50277" w:rsidRDefault="00A35694" w:rsidP="00CE08CD">
            <w:pPr>
              <w:spacing w:before="40" w:after="40"/>
            </w:pPr>
            <w:r w:rsidRPr="00071D10">
              <w:rPr>
                <w:lang w:val="fr"/>
              </w:rPr>
              <w:t>[</w:t>
            </w:r>
            <w:r w:rsidRPr="00071D10">
              <w:rPr>
                <w:i/>
                <w:lang w:val="fr"/>
              </w:rPr>
              <w:t>Insérer le nom du représentant de l’</w:t>
            </w:r>
            <w:r w:rsidR="00CE78F5">
              <w:rPr>
                <w:i/>
                <w:lang w:val="fr"/>
              </w:rPr>
              <w:t>A</w:t>
            </w:r>
            <w:r w:rsidRPr="00071D10">
              <w:rPr>
                <w:i/>
                <w:lang w:val="fr"/>
              </w:rPr>
              <w:t>cheteur</w:t>
            </w:r>
            <w:r w:rsidRPr="00071D10">
              <w:rPr>
                <w:lang w:val="fr"/>
              </w:rPr>
              <w:t>]</w:t>
            </w:r>
          </w:p>
        </w:tc>
      </w:tr>
      <w:tr w:rsidR="00A35694" w:rsidRPr="00D50277" w14:paraId="3EE84B1D" w14:textId="77777777" w:rsidTr="001B6AD0">
        <w:tc>
          <w:tcPr>
            <w:tcW w:w="3420" w:type="dxa"/>
          </w:tcPr>
          <w:p w14:paraId="33754EFE" w14:textId="03E2F6D5" w:rsidR="00A35694" w:rsidRPr="00071D10" w:rsidRDefault="00A35694" w:rsidP="00CE08CD">
            <w:pPr>
              <w:spacing w:before="40" w:after="40"/>
              <w:rPr>
                <w:b/>
              </w:rPr>
            </w:pPr>
            <w:r w:rsidRPr="00071D10">
              <w:rPr>
                <w:b/>
                <w:lang w:val="fr"/>
              </w:rPr>
              <w:t>Titre/Pos</w:t>
            </w:r>
            <w:r w:rsidR="004E1285">
              <w:rPr>
                <w:lang w:val="fr"/>
              </w:rPr>
              <w:t xml:space="preserve">ition </w:t>
            </w:r>
            <w:r w:rsidRPr="00071D10">
              <w:rPr>
                <w:b/>
                <w:lang w:val="fr"/>
              </w:rPr>
              <w:t>:</w:t>
            </w:r>
          </w:p>
        </w:tc>
        <w:tc>
          <w:tcPr>
            <w:tcW w:w="6120" w:type="dxa"/>
          </w:tcPr>
          <w:p w14:paraId="36643F97" w14:textId="14F43682" w:rsidR="00A35694" w:rsidRPr="00D50277" w:rsidRDefault="00A35694" w:rsidP="00CE08CD">
            <w:pPr>
              <w:spacing w:before="40" w:after="40"/>
              <w:rPr>
                <w:b/>
              </w:rPr>
            </w:pPr>
            <w:r w:rsidRPr="00071D10">
              <w:rPr>
                <w:lang w:val="fr"/>
              </w:rPr>
              <w:t>[</w:t>
            </w:r>
            <w:r w:rsidRPr="00071D10">
              <w:rPr>
                <w:i/>
                <w:lang w:val="fr"/>
              </w:rPr>
              <w:t>Insérer le titre ou l</w:t>
            </w:r>
            <w:r w:rsidR="004E1285">
              <w:rPr>
                <w:i/>
                <w:lang w:val="fr"/>
              </w:rPr>
              <w:t>a</w:t>
            </w:r>
            <w:r w:rsidRPr="00071D10">
              <w:rPr>
                <w:i/>
                <w:lang w:val="fr"/>
              </w:rPr>
              <w:t xml:space="preserve"> pos</w:t>
            </w:r>
            <w:r w:rsidR="004E1285">
              <w:rPr>
                <w:i/>
                <w:lang w:val="fr"/>
              </w:rPr>
              <w:t>i</w:t>
            </w:r>
            <w:r w:rsidRPr="00071D10">
              <w:rPr>
                <w:i/>
                <w:lang w:val="fr"/>
              </w:rPr>
              <w:t>t</w:t>
            </w:r>
            <w:r w:rsidR="004E1285">
              <w:rPr>
                <w:i/>
                <w:lang w:val="fr"/>
              </w:rPr>
              <w:t>ion</w:t>
            </w:r>
            <w:r w:rsidRPr="00071D10">
              <w:rPr>
                <w:i/>
                <w:lang w:val="fr"/>
              </w:rPr>
              <w:t xml:space="preserve"> des représentants</w:t>
            </w:r>
            <w:r w:rsidRPr="00071D10">
              <w:rPr>
                <w:lang w:val="fr"/>
              </w:rPr>
              <w:t>]</w:t>
            </w:r>
          </w:p>
        </w:tc>
      </w:tr>
      <w:tr w:rsidR="00A35694" w:rsidRPr="00071D10" w14:paraId="79B26DDD" w14:textId="77777777" w:rsidTr="001B6AD0">
        <w:tc>
          <w:tcPr>
            <w:tcW w:w="3420" w:type="dxa"/>
          </w:tcPr>
          <w:p w14:paraId="70966768" w14:textId="700EC270" w:rsidR="00A35694" w:rsidRPr="00071D10" w:rsidRDefault="00A35694" w:rsidP="00CE08CD">
            <w:pPr>
              <w:spacing w:before="40" w:after="40"/>
              <w:rPr>
                <w:b/>
              </w:rPr>
            </w:pPr>
            <w:r w:rsidRPr="00071D10">
              <w:rPr>
                <w:b/>
                <w:lang w:val="fr"/>
              </w:rPr>
              <w:t>Adresse</w:t>
            </w:r>
            <w:r w:rsidR="004E1285">
              <w:rPr>
                <w:lang w:val="fr"/>
              </w:rPr>
              <w:t xml:space="preserve"> </w:t>
            </w:r>
            <w:r w:rsidRPr="00071D10">
              <w:rPr>
                <w:b/>
                <w:lang w:val="fr"/>
              </w:rPr>
              <w:t>:</w:t>
            </w:r>
          </w:p>
        </w:tc>
        <w:tc>
          <w:tcPr>
            <w:tcW w:w="6120" w:type="dxa"/>
          </w:tcPr>
          <w:p w14:paraId="5509F2BF" w14:textId="6A348E00" w:rsidR="00A35694" w:rsidRPr="00071D10" w:rsidRDefault="00A35694" w:rsidP="00CE08CD">
            <w:pPr>
              <w:spacing w:before="40" w:after="40"/>
            </w:pPr>
            <w:r w:rsidRPr="00071D10">
              <w:rPr>
                <w:lang w:val="fr"/>
              </w:rPr>
              <w:t>[</w:t>
            </w:r>
            <w:r w:rsidRPr="00071D10">
              <w:rPr>
                <w:i/>
                <w:lang w:val="fr"/>
              </w:rPr>
              <w:t>Insérer l’adresse de l’</w:t>
            </w:r>
            <w:r w:rsidR="004E1285">
              <w:rPr>
                <w:i/>
                <w:lang w:val="fr"/>
              </w:rPr>
              <w:t>A</w:t>
            </w:r>
            <w:r w:rsidRPr="00071D10">
              <w:rPr>
                <w:i/>
                <w:lang w:val="fr"/>
              </w:rPr>
              <w:t>cheteur</w:t>
            </w:r>
            <w:r w:rsidRPr="00071D10">
              <w:rPr>
                <w:lang w:val="fr"/>
              </w:rPr>
              <w:t>]</w:t>
            </w:r>
          </w:p>
        </w:tc>
      </w:tr>
      <w:tr w:rsidR="00A35694" w:rsidRPr="00D50277" w14:paraId="6950F886" w14:textId="77777777" w:rsidTr="001B6AD0">
        <w:tc>
          <w:tcPr>
            <w:tcW w:w="3420" w:type="dxa"/>
          </w:tcPr>
          <w:p w14:paraId="4D2DA761" w14:textId="30BE735C" w:rsidR="00A35694" w:rsidRPr="00071D10" w:rsidRDefault="00A35694" w:rsidP="00CE08CD">
            <w:pPr>
              <w:spacing w:before="40" w:after="40"/>
              <w:rPr>
                <w:b/>
              </w:rPr>
            </w:pPr>
            <w:r w:rsidRPr="00071D10">
              <w:rPr>
                <w:b/>
                <w:lang w:val="fr"/>
              </w:rPr>
              <w:t>Téléphone</w:t>
            </w:r>
            <w:r w:rsidR="004E1285">
              <w:rPr>
                <w:lang w:val="fr"/>
              </w:rPr>
              <w:t xml:space="preserve"> </w:t>
            </w:r>
            <w:r w:rsidRPr="00071D10">
              <w:rPr>
                <w:b/>
                <w:lang w:val="fr"/>
              </w:rPr>
              <w:t xml:space="preserve">: </w:t>
            </w:r>
          </w:p>
        </w:tc>
        <w:tc>
          <w:tcPr>
            <w:tcW w:w="6120" w:type="dxa"/>
          </w:tcPr>
          <w:p w14:paraId="6B7B03E2" w14:textId="77777777" w:rsidR="00A35694" w:rsidRPr="00D50277" w:rsidRDefault="00A35694" w:rsidP="00CE08CD">
            <w:pPr>
              <w:spacing w:before="40" w:after="40"/>
            </w:pPr>
            <w:r w:rsidRPr="00071D10">
              <w:rPr>
                <w:lang w:val="fr"/>
              </w:rPr>
              <w:t>[</w:t>
            </w:r>
            <w:r w:rsidRPr="00071D10">
              <w:rPr>
                <w:i/>
                <w:lang w:val="fr"/>
              </w:rPr>
              <w:t>Insérer le numéro de téléphone des représentants</w:t>
            </w:r>
            <w:r w:rsidRPr="00071D10">
              <w:rPr>
                <w:lang w:val="fr"/>
              </w:rPr>
              <w:t>]</w:t>
            </w:r>
          </w:p>
        </w:tc>
      </w:tr>
      <w:tr w:rsidR="00A35694" w:rsidRPr="00D50277" w14:paraId="660F429F" w14:textId="77777777" w:rsidTr="001B6AD0">
        <w:tc>
          <w:tcPr>
            <w:tcW w:w="3420" w:type="dxa"/>
          </w:tcPr>
          <w:p w14:paraId="625B1D98" w14:textId="511CEB3D" w:rsidR="00A35694" w:rsidRPr="00071D10" w:rsidRDefault="00A35694" w:rsidP="00CE08CD">
            <w:pPr>
              <w:spacing w:before="40" w:after="40"/>
              <w:rPr>
                <w:b/>
              </w:rPr>
            </w:pPr>
            <w:r w:rsidRPr="00071D10">
              <w:rPr>
                <w:b/>
                <w:lang w:val="fr"/>
              </w:rPr>
              <w:t>Messagerie électronique</w:t>
            </w:r>
            <w:r w:rsidR="004E1285">
              <w:rPr>
                <w:lang w:val="fr"/>
              </w:rPr>
              <w:t xml:space="preserve"> </w:t>
            </w:r>
            <w:r w:rsidRPr="00071D10">
              <w:rPr>
                <w:b/>
                <w:lang w:val="fr"/>
              </w:rPr>
              <w:t>:</w:t>
            </w:r>
          </w:p>
        </w:tc>
        <w:tc>
          <w:tcPr>
            <w:tcW w:w="6120" w:type="dxa"/>
          </w:tcPr>
          <w:p w14:paraId="5C8B4628" w14:textId="77777777" w:rsidR="00A35694" w:rsidRPr="00D50277" w:rsidRDefault="00A35694" w:rsidP="00CE08CD">
            <w:pPr>
              <w:spacing w:before="40" w:after="40"/>
            </w:pPr>
            <w:r w:rsidRPr="00071D10">
              <w:rPr>
                <w:lang w:val="fr"/>
              </w:rPr>
              <w:t>[</w:t>
            </w:r>
            <w:r w:rsidRPr="00071D10">
              <w:rPr>
                <w:i/>
                <w:lang w:val="fr"/>
              </w:rPr>
              <w:t>Insérer l’adresse courriel des représentants</w:t>
            </w:r>
            <w:r w:rsidRPr="00071D10">
              <w:rPr>
                <w:lang w:val="fr"/>
              </w:rPr>
              <w:t>]</w:t>
            </w:r>
          </w:p>
        </w:tc>
      </w:tr>
    </w:tbl>
    <w:p w14:paraId="727BC2A6" w14:textId="77777777" w:rsidR="00A35694" w:rsidRPr="00D50277" w:rsidRDefault="00A35694" w:rsidP="00A35694">
      <w:pPr>
        <w:jc w:val="center"/>
        <w:rPr>
          <w:color w:val="333333"/>
        </w:rPr>
      </w:pPr>
    </w:p>
    <w:tbl>
      <w:tblPr>
        <w:tblStyle w:val="Grilledutableau"/>
        <w:tblW w:w="9360" w:type="dxa"/>
        <w:tblInd w:w="-5" w:type="dxa"/>
        <w:tblLook w:val="04A0" w:firstRow="1" w:lastRow="0" w:firstColumn="1" w:lastColumn="0" w:noHBand="0" w:noVBand="1"/>
      </w:tblPr>
      <w:tblGrid>
        <w:gridCol w:w="3420"/>
        <w:gridCol w:w="5940"/>
      </w:tblGrid>
      <w:tr w:rsidR="00A35694" w:rsidRPr="00D50277" w14:paraId="3015CAAE" w14:textId="77777777" w:rsidTr="001B6AD0">
        <w:tc>
          <w:tcPr>
            <w:tcW w:w="3420" w:type="dxa"/>
            <w:shd w:val="clear" w:color="auto" w:fill="244061" w:themeFill="accent1" w:themeFillShade="80"/>
          </w:tcPr>
          <w:p w14:paraId="10E741EF" w14:textId="77777777" w:rsidR="00A35694" w:rsidRPr="00071D10" w:rsidRDefault="00A35694" w:rsidP="00CE08CD">
            <w:pPr>
              <w:spacing w:before="40" w:after="40"/>
              <w:rPr>
                <w:b/>
              </w:rPr>
            </w:pPr>
            <w:r w:rsidRPr="00071D10">
              <w:rPr>
                <w:b/>
                <w:lang w:val="fr"/>
              </w:rPr>
              <w:t>À:</w:t>
            </w:r>
          </w:p>
        </w:tc>
        <w:tc>
          <w:tcPr>
            <w:tcW w:w="5940" w:type="dxa"/>
          </w:tcPr>
          <w:p w14:paraId="12D92965" w14:textId="1CF2F9A1" w:rsidR="00A35694" w:rsidRPr="00D50277" w:rsidRDefault="00A35694" w:rsidP="00CE08CD">
            <w:pPr>
              <w:spacing w:before="40" w:after="40"/>
            </w:pPr>
            <w:r w:rsidRPr="00071D10">
              <w:rPr>
                <w:b/>
                <w:lang w:val="fr"/>
              </w:rPr>
              <w:t>[</w:t>
            </w:r>
            <w:r w:rsidRPr="00071D10">
              <w:rPr>
                <w:b/>
                <w:i/>
                <w:lang w:val="fr"/>
              </w:rPr>
              <w:t>Insérer le nom légal du</w:t>
            </w:r>
            <w:r w:rsidR="008A743A">
              <w:rPr>
                <w:b/>
                <w:i/>
                <w:lang w:val="fr"/>
              </w:rPr>
              <w:t xml:space="preserve"> </w:t>
            </w:r>
            <w:r w:rsidR="004E1285">
              <w:rPr>
                <w:i/>
                <w:lang w:val="fr"/>
              </w:rPr>
              <w:t>F</w:t>
            </w:r>
            <w:r w:rsidRPr="00071D10">
              <w:rPr>
                <w:b/>
                <w:i/>
                <w:lang w:val="fr"/>
              </w:rPr>
              <w:t>ournisseur</w:t>
            </w:r>
            <w:r w:rsidRPr="00071D10">
              <w:rPr>
                <w:b/>
                <w:lang w:val="fr"/>
              </w:rPr>
              <w:t>]</w:t>
            </w:r>
          </w:p>
        </w:tc>
      </w:tr>
      <w:tr w:rsidR="00A35694" w:rsidRPr="00D50277" w14:paraId="33F9556A" w14:textId="77777777" w:rsidTr="001B6AD0">
        <w:tc>
          <w:tcPr>
            <w:tcW w:w="3420" w:type="dxa"/>
          </w:tcPr>
          <w:p w14:paraId="4F0D3786" w14:textId="6BDA8F7A" w:rsidR="00A35694" w:rsidRPr="00071D10" w:rsidRDefault="00A35694" w:rsidP="00CE08CD">
            <w:pPr>
              <w:spacing w:before="40" w:after="40"/>
              <w:rPr>
                <w:b/>
              </w:rPr>
            </w:pPr>
            <w:r w:rsidRPr="00071D10">
              <w:rPr>
                <w:b/>
                <w:lang w:val="fr"/>
              </w:rPr>
              <w:t xml:space="preserve">Représentant du </w:t>
            </w:r>
            <w:r w:rsidR="004E1285">
              <w:rPr>
                <w:lang w:val="fr"/>
              </w:rPr>
              <w:t>F</w:t>
            </w:r>
            <w:r w:rsidRPr="00071D10">
              <w:rPr>
                <w:b/>
                <w:lang w:val="fr"/>
              </w:rPr>
              <w:t>ournisseur :</w:t>
            </w:r>
          </w:p>
        </w:tc>
        <w:tc>
          <w:tcPr>
            <w:tcW w:w="5940" w:type="dxa"/>
          </w:tcPr>
          <w:p w14:paraId="4917E001" w14:textId="168500CB" w:rsidR="00A35694" w:rsidRPr="00D50277" w:rsidRDefault="00A35694" w:rsidP="00CE08CD">
            <w:pPr>
              <w:spacing w:before="40" w:after="40"/>
            </w:pPr>
            <w:r w:rsidRPr="00071D10">
              <w:rPr>
                <w:lang w:val="fr"/>
              </w:rPr>
              <w:t>[</w:t>
            </w:r>
            <w:r w:rsidRPr="00071D10">
              <w:rPr>
                <w:i/>
                <w:lang w:val="fr"/>
              </w:rPr>
              <w:t xml:space="preserve">Insérer le nom du représentant du </w:t>
            </w:r>
            <w:r w:rsidR="004E1285">
              <w:rPr>
                <w:i/>
                <w:lang w:val="fr"/>
              </w:rPr>
              <w:t>F</w:t>
            </w:r>
            <w:r w:rsidRPr="00071D10">
              <w:rPr>
                <w:i/>
                <w:lang w:val="fr"/>
              </w:rPr>
              <w:t>ournisseur</w:t>
            </w:r>
            <w:r w:rsidRPr="00071D10">
              <w:rPr>
                <w:lang w:val="fr"/>
              </w:rPr>
              <w:t>]</w:t>
            </w:r>
          </w:p>
        </w:tc>
      </w:tr>
      <w:tr w:rsidR="00A35694" w:rsidRPr="00D50277" w14:paraId="0D239F7F" w14:textId="77777777" w:rsidTr="001B6AD0">
        <w:tc>
          <w:tcPr>
            <w:tcW w:w="3420" w:type="dxa"/>
          </w:tcPr>
          <w:p w14:paraId="7F4E8F2F" w14:textId="24EA19C4" w:rsidR="00A35694" w:rsidRPr="00071D10" w:rsidRDefault="00A35694" w:rsidP="00CE08CD">
            <w:pPr>
              <w:spacing w:before="40" w:after="40"/>
              <w:rPr>
                <w:b/>
              </w:rPr>
            </w:pPr>
            <w:r w:rsidRPr="00071D10">
              <w:rPr>
                <w:b/>
                <w:lang w:val="fr"/>
              </w:rPr>
              <w:t>Titre/Pos</w:t>
            </w:r>
            <w:r w:rsidR="004E1285">
              <w:rPr>
                <w:lang w:val="fr"/>
              </w:rPr>
              <w:t xml:space="preserve">ition </w:t>
            </w:r>
            <w:r w:rsidRPr="00071D10">
              <w:rPr>
                <w:b/>
                <w:lang w:val="fr"/>
              </w:rPr>
              <w:t>:</w:t>
            </w:r>
          </w:p>
        </w:tc>
        <w:tc>
          <w:tcPr>
            <w:tcW w:w="5940" w:type="dxa"/>
          </w:tcPr>
          <w:p w14:paraId="03D7E973" w14:textId="316901EC" w:rsidR="00A35694" w:rsidRPr="00D50277" w:rsidRDefault="00A35694" w:rsidP="00CE08CD">
            <w:pPr>
              <w:spacing w:before="40" w:after="40"/>
              <w:rPr>
                <w:b/>
              </w:rPr>
            </w:pPr>
            <w:r w:rsidRPr="00071D10">
              <w:rPr>
                <w:lang w:val="fr"/>
              </w:rPr>
              <w:t>[</w:t>
            </w:r>
            <w:r w:rsidRPr="00071D10">
              <w:rPr>
                <w:i/>
                <w:lang w:val="fr"/>
              </w:rPr>
              <w:t>Insérer le titre ou l</w:t>
            </w:r>
            <w:r w:rsidR="004E1285">
              <w:rPr>
                <w:i/>
                <w:lang w:val="fr"/>
              </w:rPr>
              <w:t>a</w:t>
            </w:r>
            <w:r w:rsidRPr="00071D10">
              <w:rPr>
                <w:i/>
                <w:lang w:val="fr"/>
              </w:rPr>
              <w:t xml:space="preserve"> pos</w:t>
            </w:r>
            <w:r w:rsidR="004E1285">
              <w:rPr>
                <w:i/>
                <w:lang w:val="fr"/>
              </w:rPr>
              <w:t>ition</w:t>
            </w:r>
            <w:r w:rsidRPr="00071D10">
              <w:rPr>
                <w:i/>
                <w:lang w:val="fr"/>
              </w:rPr>
              <w:t xml:space="preserve"> des représentants</w:t>
            </w:r>
            <w:r w:rsidRPr="00071D10">
              <w:rPr>
                <w:lang w:val="fr"/>
              </w:rPr>
              <w:t>]</w:t>
            </w:r>
          </w:p>
        </w:tc>
      </w:tr>
      <w:tr w:rsidR="00A35694" w:rsidRPr="00071D10" w14:paraId="0FFBE74A" w14:textId="77777777" w:rsidTr="001B6AD0">
        <w:tc>
          <w:tcPr>
            <w:tcW w:w="3420" w:type="dxa"/>
          </w:tcPr>
          <w:p w14:paraId="2AAA7FE3" w14:textId="68EE4868" w:rsidR="00A35694" w:rsidRPr="00071D10" w:rsidRDefault="00A35694" w:rsidP="00CE08CD">
            <w:pPr>
              <w:spacing w:before="40" w:after="40"/>
              <w:rPr>
                <w:b/>
              </w:rPr>
            </w:pPr>
            <w:r w:rsidRPr="00071D10">
              <w:rPr>
                <w:b/>
                <w:lang w:val="fr"/>
              </w:rPr>
              <w:t>Adresse</w:t>
            </w:r>
            <w:r w:rsidR="004E1285">
              <w:rPr>
                <w:lang w:val="fr"/>
              </w:rPr>
              <w:t xml:space="preserve"> </w:t>
            </w:r>
            <w:r w:rsidRPr="00071D10">
              <w:rPr>
                <w:b/>
                <w:lang w:val="fr"/>
              </w:rPr>
              <w:t>:</w:t>
            </w:r>
          </w:p>
        </w:tc>
        <w:tc>
          <w:tcPr>
            <w:tcW w:w="5940" w:type="dxa"/>
          </w:tcPr>
          <w:p w14:paraId="69F8FC82" w14:textId="666A9C89" w:rsidR="00A35694" w:rsidRPr="00071D10" w:rsidRDefault="00A35694" w:rsidP="00CE08CD">
            <w:pPr>
              <w:spacing w:before="40" w:after="40"/>
            </w:pPr>
            <w:r w:rsidRPr="00071D10">
              <w:rPr>
                <w:lang w:val="fr"/>
              </w:rPr>
              <w:t>[</w:t>
            </w:r>
            <w:r w:rsidRPr="00071D10">
              <w:rPr>
                <w:i/>
                <w:lang w:val="fr"/>
              </w:rPr>
              <w:t xml:space="preserve">Insérer l’adresse du </w:t>
            </w:r>
            <w:r w:rsidR="004E1285">
              <w:rPr>
                <w:i/>
                <w:lang w:val="fr"/>
              </w:rPr>
              <w:t>F</w:t>
            </w:r>
            <w:r w:rsidRPr="00071D10">
              <w:rPr>
                <w:i/>
                <w:lang w:val="fr"/>
              </w:rPr>
              <w:t>ournisseur</w:t>
            </w:r>
            <w:r w:rsidRPr="00071D10">
              <w:rPr>
                <w:lang w:val="fr"/>
              </w:rPr>
              <w:t>]</w:t>
            </w:r>
          </w:p>
        </w:tc>
      </w:tr>
      <w:tr w:rsidR="00A35694" w:rsidRPr="00D50277" w14:paraId="4CAEE9C3" w14:textId="77777777" w:rsidTr="001B6AD0">
        <w:tc>
          <w:tcPr>
            <w:tcW w:w="3420" w:type="dxa"/>
          </w:tcPr>
          <w:p w14:paraId="4DE4B01D" w14:textId="510AF208" w:rsidR="00A35694" w:rsidRPr="00071D10" w:rsidRDefault="00A35694" w:rsidP="00CE08CD">
            <w:pPr>
              <w:spacing w:before="40" w:after="40"/>
              <w:rPr>
                <w:b/>
              </w:rPr>
            </w:pPr>
            <w:r w:rsidRPr="00071D10">
              <w:rPr>
                <w:b/>
                <w:lang w:val="fr"/>
              </w:rPr>
              <w:t>Téléphone</w:t>
            </w:r>
            <w:r w:rsidR="004E1285">
              <w:rPr>
                <w:lang w:val="fr"/>
              </w:rPr>
              <w:t xml:space="preserve"> </w:t>
            </w:r>
            <w:r w:rsidRPr="00071D10">
              <w:rPr>
                <w:b/>
                <w:lang w:val="fr"/>
              </w:rPr>
              <w:t>:</w:t>
            </w:r>
          </w:p>
        </w:tc>
        <w:tc>
          <w:tcPr>
            <w:tcW w:w="5940" w:type="dxa"/>
          </w:tcPr>
          <w:p w14:paraId="59452525" w14:textId="77777777" w:rsidR="00A35694" w:rsidRPr="00D50277" w:rsidRDefault="00A35694" w:rsidP="00CE08CD">
            <w:pPr>
              <w:spacing w:before="40" w:after="40"/>
            </w:pPr>
            <w:r w:rsidRPr="00071D10">
              <w:rPr>
                <w:lang w:val="fr"/>
              </w:rPr>
              <w:t>[</w:t>
            </w:r>
            <w:r w:rsidRPr="00071D10">
              <w:rPr>
                <w:i/>
                <w:lang w:val="fr"/>
              </w:rPr>
              <w:t>Insérer le numéro de téléphone des représentants</w:t>
            </w:r>
            <w:r w:rsidRPr="00071D10">
              <w:rPr>
                <w:lang w:val="fr"/>
              </w:rPr>
              <w:t>]</w:t>
            </w:r>
          </w:p>
        </w:tc>
      </w:tr>
      <w:tr w:rsidR="00A35694" w:rsidRPr="00D50277" w14:paraId="43D91FCD" w14:textId="77777777" w:rsidTr="001B6AD0">
        <w:tc>
          <w:tcPr>
            <w:tcW w:w="3420" w:type="dxa"/>
          </w:tcPr>
          <w:p w14:paraId="6D4AB833" w14:textId="6F4A213B" w:rsidR="00A35694" w:rsidRPr="00071D10" w:rsidRDefault="00A35694" w:rsidP="00CE08CD">
            <w:pPr>
              <w:spacing w:before="40" w:after="40"/>
              <w:rPr>
                <w:b/>
              </w:rPr>
            </w:pPr>
            <w:r w:rsidRPr="00071D10">
              <w:rPr>
                <w:b/>
                <w:lang w:val="fr"/>
              </w:rPr>
              <w:t>Messagerie électronique</w:t>
            </w:r>
            <w:r w:rsidR="004E1285">
              <w:rPr>
                <w:lang w:val="fr"/>
              </w:rPr>
              <w:t xml:space="preserve"> </w:t>
            </w:r>
            <w:r w:rsidRPr="00071D10">
              <w:rPr>
                <w:b/>
                <w:lang w:val="fr"/>
              </w:rPr>
              <w:t>:</w:t>
            </w:r>
          </w:p>
        </w:tc>
        <w:tc>
          <w:tcPr>
            <w:tcW w:w="5940" w:type="dxa"/>
          </w:tcPr>
          <w:p w14:paraId="66897EFA" w14:textId="77777777" w:rsidR="00A35694" w:rsidRPr="00D50277" w:rsidRDefault="00A35694" w:rsidP="00CE08CD">
            <w:pPr>
              <w:spacing w:before="40" w:after="40"/>
            </w:pPr>
            <w:r w:rsidRPr="00071D10">
              <w:rPr>
                <w:lang w:val="fr"/>
              </w:rPr>
              <w:t>[</w:t>
            </w:r>
            <w:r w:rsidRPr="00071D10">
              <w:rPr>
                <w:i/>
                <w:lang w:val="fr"/>
              </w:rPr>
              <w:t>Insérer l’adresse courriel des représentants</w:t>
            </w:r>
            <w:r w:rsidRPr="00071D10">
              <w:rPr>
                <w:lang w:val="fr"/>
              </w:rPr>
              <w:t>]</w:t>
            </w:r>
          </w:p>
        </w:tc>
      </w:tr>
    </w:tbl>
    <w:p w14:paraId="7BA5D349" w14:textId="77777777" w:rsidR="00A35694" w:rsidRPr="00D50277" w:rsidRDefault="00A35694" w:rsidP="00A35694">
      <w:pPr>
        <w:jc w:val="center"/>
        <w:rPr>
          <w:color w:val="333333"/>
        </w:rPr>
      </w:pPr>
    </w:p>
    <w:tbl>
      <w:tblPr>
        <w:tblStyle w:val="Grilledutableau"/>
        <w:tblW w:w="9360" w:type="dxa"/>
        <w:tblInd w:w="-5" w:type="dxa"/>
        <w:tblLook w:val="04A0" w:firstRow="1" w:lastRow="0" w:firstColumn="1" w:lastColumn="0" w:noHBand="0" w:noVBand="1"/>
      </w:tblPr>
      <w:tblGrid>
        <w:gridCol w:w="3150"/>
        <w:gridCol w:w="6210"/>
      </w:tblGrid>
      <w:tr w:rsidR="00A35694" w:rsidRPr="00D50277" w14:paraId="06F75090" w14:textId="77777777" w:rsidTr="00CE08CD">
        <w:tc>
          <w:tcPr>
            <w:tcW w:w="3150" w:type="dxa"/>
            <w:shd w:val="clear" w:color="auto" w:fill="244061" w:themeFill="accent1" w:themeFillShade="80"/>
          </w:tcPr>
          <w:p w14:paraId="23A7933A" w14:textId="6C263A93" w:rsidR="00A35694" w:rsidRPr="00071D10" w:rsidRDefault="00A35694" w:rsidP="00CE08CD">
            <w:pPr>
              <w:spacing w:before="40" w:after="40"/>
              <w:rPr>
                <w:b/>
              </w:rPr>
            </w:pPr>
            <w:r w:rsidRPr="00071D10">
              <w:rPr>
                <w:b/>
                <w:lang w:val="fr"/>
              </w:rPr>
              <w:t>Accord-</w:t>
            </w:r>
            <w:r w:rsidR="004E1285">
              <w:rPr>
                <w:lang w:val="fr"/>
              </w:rPr>
              <w:t>C</w:t>
            </w:r>
            <w:r w:rsidRPr="00071D10">
              <w:rPr>
                <w:b/>
                <w:lang w:val="fr"/>
              </w:rPr>
              <w:t>adre (A</w:t>
            </w:r>
            <w:r w:rsidR="004E1285">
              <w:rPr>
                <w:lang w:val="fr"/>
              </w:rPr>
              <w:t>C</w:t>
            </w:r>
            <w:r w:rsidRPr="00071D10">
              <w:rPr>
                <w:b/>
                <w:lang w:val="fr"/>
              </w:rPr>
              <w:t>) :</w:t>
            </w:r>
          </w:p>
        </w:tc>
        <w:tc>
          <w:tcPr>
            <w:tcW w:w="6210" w:type="dxa"/>
          </w:tcPr>
          <w:p w14:paraId="6EC7EDB6" w14:textId="632E8FF7" w:rsidR="00A35694" w:rsidRPr="00D50277" w:rsidRDefault="00A35694" w:rsidP="00CE08CD">
            <w:pPr>
              <w:spacing w:before="40" w:after="40"/>
              <w:rPr>
                <w:b/>
              </w:rPr>
            </w:pPr>
            <w:r w:rsidRPr="00071D10">
              <w:rPr>
                <w:b/>
                <w:lang w:val="fr"/>
              </w:rPr>
              <w:t>[</w:t>
            </w:r>
            <w:r w:rsidRPr="00071D10">
              <w:rPr>
                <w:b/>
                <w:i/>
                <w:lang w:val="fr"/>
              </w:rPr>
              <w:t xml:space="preserve">Insérer le titre abrégé de </w:t>
            </w:r>
            <w:r w:rsidR="004E1285">
              <w:rPr>
                <w:i/>
                <w:lang w:val="fr"/>
              </w:rPr>
              <w:t>l’AC</w:t>
            </w:r>
            <w:r w:rsidRPr="00071D10">
              <w:rPr>
                <w:b/>
                <w:lang w:val="fr"/>
              </w:rPr>
              <w:t>]</w:t>
            </w:r>
          </w:p>
        </w:tc>
      </w:tr>
      <w:tr w:rsidR="00A35694" w:rsidRPr="00D50277" w14:paraId="76E34409" w14:textId="77777777" w:rsidTr="00CE08CD">
        <w:tc>
          <w:tcPr>
            <w:tcW w:w="3150" w:type="dxa"/>
          </w:tcPr>
          <w:p w14:paraId="58DA5816" w14:textId="2C32C8A8" w:rsidR="00A35694" w:rsidRPr="00071D10" w:rsidRDefault="00A35694" w:rsidP="00CE08CD">
            <w:pPr>
              <w:spacing w:before="40" w:after="40"/>
              <w:rPr>
                <w:b/>
              </w:rPr>
            </w:pPr>
            <w:r w:rsidRPr="00071D10">
              <w:rPr>
                <w:b/>
                <w:lang w:val="fr"/>
              </w:rPr>
              <w:t>Date de l’A</w:t>
            </w:r>
            <w:r w:rsidR="004E1285">
              <w:rPr>
                <w:lang w:val="fr"/>
              </w:rPr>
              <w:t>C</w:t>
            </w:r>
            <w:r w:rsidRPr="00071D10">
              <w:rPr>
                <w:b/>
                <w:lang w:val="fr"/>
              </w:rPr>
              <w:t xml:space="preserve"> :</w:t>
            </w:r>
          </w:p>
        </w:tc>
        <w:tc>
          <w:tcPr>
            <w:tcW w:w="6210" w:type="dxa"/>
          </w:tcPr>
          <w:p w14:paraId="4B723189" w14:textId="490EFD7C" w:rsidR="00A35694" w:rsidRPr="00D50277" w:rsidRDefault="00A35694" w:rsidP="00CE08CD">
            <w:pPr>
              <w:spacing w:before="40" w:after="40"/>
            </w:pPr>
            <w:r w:rsidRPr="00071D10">
              <w:rPr>
                <w:lang w:val="fr"/>
              </w:rPr>
              <w:t>[</w:t>
            </w:r>
            <w:r w:rsidRPr="00071D10">
              <w:rPr>
                <w:i/>
                <w:lang w:val="fr"/>
              </w:rPr>
              <w:t>insérer la date de l’A</w:t>
            </w:r>
            <w:r w:rsidR="004E1285">
              <w:rPr>
                <w:i/>
                <w:lang w:val="fr"/>
              </w:rPr>
              <w:t>C</w:t>
            </w:r>
            <w:r w:rsidRPr="00071D10">
              <w:rPr>
                <w:lang w:val="fr"/>
              </w:rPr>
              <w:t>]</w:t>
            </w:r>
          </w:p>
        </w:tc>
      </w:tr>
      <w:tr w:rsidR="00A35694" w:rsidRPr="00071D10" w14:paraId="0EDC9EA4" w14:textId="77777777" w:rsidTr="00CE08CD">
        <w:tc>
          <w:tcPr>
            <w:tcW w:w="3150" w:type="dxa"/>
          </w:tcPr>
          <w:p w14:paraId="07B6035C" w14:textId="4CB4B496" w:rsidR="00A35694" w:rsidRPr="00071D10" w:rsidRDefault="00A35694" w:rsidP="00CE08CD">
            <w:pPr>
              <w:spacing w:before="40" w:after="40"/>
              <w:rPr>
                <w:b/>
              </w:rPr>
            </w:pPr>
            <w:r w:rsidRPr="00071D10">
              <w:rPr>
                <w:b/>
                <w:lang w:val="fr"/>
              </w:rPr>
              <w:t>Numéro de référence A</w:t>
            </w:r>
            <w:r w:rsidR="004E1285">
              <w:rPr>
                <w:lang w:val="fr"/>
              </w:rPr>
              <w:t>C</w:t>
            </w:r>
            <w:r w:rsidR="005D28EE">
              <w:rPr>
                <w:lang w:val="fr"/>
              </w:rPr>
              <w:t> :</w:t>
            </w:r>
          </w:p>
        </w:tc>
        <w:tc>
          <w:tcPr>
            <w:tcW w:w="6210" w:type="dxa"/>
          </w:tcPr>
          <w:p w14:paraId="6CAB9E16" w14:textId="0030DFAF" w:rsidR="00A35694" w:rsidRPr="00071D10" w:rsidRDefault="00A35694" w:rsidP="00CE08CD">
            <w:pPr>
              <w:spacing w:before="40" w:after="40"/>
            </w:pPr>
            <w:r w:rsidRPr="00071D10">
              <w:rPr>
                <w:lang w:val="fr"/>
              </w:rPr>
              <w:t>[</w:t>
            </w:r>
            <w:r w:rsidRPr="00071D10">
              <w:rPr>
                <w:i/>
                <w:lang w:val="fr"/>
              </w:rPr>
              <w:t>Insérer la référence A</w:t>
            </w:r>
            <w:r w:rsidR="004E1285">
              <w:rPr>
                <w:i/>
                <w:lang w:val="fr"/>
              </w:rPr>
              <w:t>C</w:t>
            </w:r>
            <w:r w:rsidRPr="00071D10">
              <w:rPr>
                <w:lang w:val="fr"/>
              </w:rPr>
              <w:t>]</w:t>
            </w:r>
          </w:p>
        </w:tc>
      </w:tr>
    </w:tbl>
    <w:p w14:paraId="40BEBBBD" w14:textId="77777777" w:rsidR="00A35694" w:rsidRPr="00071D10" w:rsidRDefault="00A35694" w:rsidP="00A35694"/>
    <w:tbl>
      <w:tblPr>
        <w:tblStyle w:val="Grilledutableau"/>
        <w:tblW w:w="9360" w:type="dxa"/>
        <w:tblInd w:w="-5" w:type="dxa"/>
        <w:tblLook w:val="04A0" w:firstRow="1" w:lastRow="0" w:firstColumn="1" w:lastColumn="0" w:noHBand="0" w:noVBand="1"/>
      </w:tblPr>
      <w:tblGrid>
        <w:gridCol w:w="3150"/>
        <w:gridCol w:w="6210"/>
      </w:tblGrid>
      <w:tr w:rsidR="00A35694" w:rsidRPr="00071D10" w14:paraId="6210F4B0" w14:textId="77777777" w:rsidTr="00CE08CD">
        <w:tc>
          <w:tcPr>
            <w:tcW w:w="3150" w:type="dxa"/>
            <w:shd w:val="clear" w:color="auto" w:fill="244061" w:themeFill="accent1" w:themeFillShade="80"/>
          </w:tcPr>
          <w:p w14:paraId="70352A68" w14:textId="305F5614" w:rsidR="00A35694" w:rsidRPr="00071D10" w:rsidRDefault="00A35694" w:rsidP="00CE08CD">
            <w:pPr>
              <w:spacing w:before="40" w:after="40"/>
              <w:rPr>
                <w:b/>
              </w:rPr>
            </w:pPr>
            <w:r w:rsidRPr="00071D10">
              <w:rPr>
                <w:b/>
                <w:lang w:val="fr"/>
              </w:rPr>
              <w:t xml:space="preserve">N° de référence </w:t>
            </w:r>
            <w:r w:rsidR="00F959CF">
              <w:rPr>
                <w:lang w:val="fr"/>
              </w:rPr>
              <w:t>D</w:t>
            </w:r>
            <w:r w:rsidR="008A743A">
              <w:rPr>
                <w:lang w:val="fr"/>
              </w:rPr>
              <w:t>P</w:t>
            </w:r>
            <w:r w:rsidRPr="00071D10">
              <w:rPr>
                <w:b/>
                <w:lang w:val="fr"/>
              </w:rPr>
              <w:t>:</w:t>
            </w:r>
          </w:p>
        </w:tc>
        <w:tc>
          <w:tcPr>
            <w:tcW w:w="6210" w:type="dxa"/>
          </w:tcPr>
          <w:p w14:paraId="42A8D570" w14:textId="77777777" w:rsidR="00A35694" w:rsidRPr="00071D10" w:rsidRDefault="00A35694" w:rsidP="00CE08CD">
            <w:pPr>
              <w:spacing w:before="40" w:after="40"/>
            </w:pPr>
            <w:r w:rsidRPr="00071D10">
              <w:rPr>
                <w:lang w:val="fr"/>
              </w:rPr>
              <w:t>[</w:t>
            </w:r>
            <w:r w:rsidRPr="00071D10">
              <w:rPr>
                <w:i/>
                <w:lang w:val="fr"/>
              </w:rPr>
              <w:t>Insérer la référence</w:t>
            </w:r>
            <w:r w:rsidRPr="00071D10">
              <w:rPr>
                <w:lang w:val="fr"/>
              </w:rPr>
              <w:t>]</w:t>
            </w:r>
          </w:p>
        </w:tc>
      </w:tr>
      <w:tr w:rsidR="00A35694" w:rsidRPr="00D50277" w14:paraId="3A82BD17" w14:textId="77777777" w:rsidTr="00CE08CD">
        <w:tc>
          <w:tcPr>
            <w:tcW w:w="3150" w:type="dxa"/>
          </w:tcPr>
          <w:p w14:paraId="3F87FD52" w14:textId="547606C5" w:rsidR="00A35694" w:rsidRPr="00071D10" w:rsidRDefault="00A35694" w:rsidP="00CE08CD">
            <w:pPr>
              <w:spacing w:before="40" w:after="40"/>
              <w:rPr>
                <w:b/>
              </w:rPr>
            </w:pPr>
            <w:r w:rsidRPr="00071D10">
              <w:rPr>
                <w:b/>
                <w:lang w:val="fr"/>
              </w:rPr>
              <w:t>Date de l</w:t>
            </w:r>
            <w:r w:rsidR="005D28EE">
              <w:rPr>
                <w:lang w:val="fr"/>
              </w:rPr>
              <w:t>a D</w:t>
            </w:r>
            <w:r w:rsidR="008A743A">
              <w:rPr>
                <w:lang w:val="fr"/>
              </w:rPr>
              <w:t>P</w:t>
            </w:r>
            <w:r w:rsidR="005D28EE">
              <w:rPr>
                <w:lang w:val="fr"/>
              </w:rPr>
              <w:t xml:space="preserve"> </w:t>
            </w:r>
            <w:r w:rsidRPr="00071D10">
              <w:rPr>
                <w:b/>
                <w:lang w:val="fr"/>
              </w:rPr>
              <w:t>:</w:t>
            </w:r>
          </w:p>
        </w:tc>
        <w:tc>
          <w:tcPr>
            <w:tcW w:w="6210" w:type="dxa"/>
          </w:tcPr>
          <w:p w14:paraId="5F0E1684" w14:textId="77777777" w:rsidR="00A35694" w:rsidRPr="00D50277" w:rsidRDefault="00A35694" w:rsidP="00CE08CD">
            <w:pPr>
              <w:spacing w:before="40" w:after="40"/>
            </w:pPr>
            <w:r w:rsidRPr="00071D10">
              <w:rPr>
                <w:lang w:val="fr"/>
              </w:rPr>
              <w:t>[</w:t>
            </w:r>
            <w:r w:rsidRPr="00071D10">
              <w:rPr>
                <w:i/>
                <w:lang w:val="fr"/>
              </w:rPr>
              <w:t>Insérer la date de la DDQ]</w:t>
            </w:r>
          </w:p>
        </w:tc>
      </w:tr>
      <w:tr w:rsidR="00A35694" w:rsidRPr="00D50277" w14:paraId="497071D9" w14:textId="77777777" w:rsidTr="00CE08CD">
        <w:tc>
          <w:tcPr>
            <w:tcW w:w="3150" w:type="dxa"/>
          </w:tcPr>
          <w:p w14:paraId="449CEDDA" w14:textId="4EEE94AC" w:rsidR="00A35694" w:rsidRPr="00071D10" w:rsidRDefault="005D28EE" w:rsidP="00CE08CD">
            <w:pPr>
              <w:spacing w:before="40" w:after="40"/>
              <w:rPr>
                <w:b/>
              </w:rPr>
            </w:pPr>
            <w:r>
              <w:rPr>
                <w:lang w:val="fr"/>
              </w:rPr>
              <w:t>D</w:t>
            </w:r>
            <w:r w:rsidR="008A743A">
              <w:rPr>
                <w:lang w:val="fr"/>
              </w:rPr>
              <w:t>P</w:t>
            </w:r>
            <w:r w:rsidR="00A35694" w:rsidRPr="00071D10">
              <w:rPr>
                <w:b/>
                <w:lang w:val="fr"/>
              </w:rPr>
              <w:t xml:space="preserve"> émis :</w:t>
            </w:r>
          </w:p>
        </w:tc>
        <w:tc>
          <w:tcPr>
            <w:tcW w:w="6210" w:type="dxa"/>
          </w:tcPr>
          <w:p w14:paraId="535D9D82" w14:textId="2FEC3366" w:rsidR="00A35694" w:rsidRPr="00D50277" w:rsidRDefault="00A35694" w:rsidP="00CE08CD">
            <w:pPr>
              <w:spacing w:before="40" w:after="40"/>
            </w:pPr>
            <w:r w:rsidRPr="00071D10">
              <w:rPr>
                <w:lang w:val="fr"/>
              </w:rPr>
              <w:t>Cet</w:t>
            </w:r>
            <w:r w:rsidR="00FB2BF3">
              <w:rPr>
                <w:lang w:val="fr"/>
              </w:rPr>
              <w:t>te D</w:t>
            </w:r>
            <w:r w:rsidR="008A743A">
              <w:rPr>
                <w:lang w:val="fr"/>
              </w:rPr>
              <w:t>P</w:t>
            </w:r>
            <w:r w:rsidR="00FB2BF3">
              <w:rPr>
                <w:lang w:val="fr"/>
              </w:rPr>
              <w:t xml:space="preserve"> </w:t>
            </w:r>
            <w:r w:rsidRPr="00071D10">
              <w:rPr>
                <w:lang w:val="fr"/>
              </w:rPr>
              <w:t>a été transmis</w:t>
            </w:r>
            <w:r w:rsidR="00FB2BF3">
              <w:rPr>
                <w:lang w:val="fr"/>
              </w:rPr>
              <w:t>e</w:t>
            </w:r>
            <w:r w:rsidRPr="00071D10">
              <w:rPr>
                <w:lang w:val="fr"/>
              </w:rPr>
              <w:t xml:space="preserve"> par: « courrier » ou « </w:t>
            </w:r>
            <w:r w:rsidR="00E81FD2">
              <w:rPr>
                <w:lang w:val="fr"/>
              </w:rPr>
              <w:t>courrie</w:t>
            </w:r>
            <w:r w:rsidR="00E81FD2" w:rsidRPr="00071D10">
              <w:rPr>
                <w:lang w:val="fr"/>
              </w:rPr>
              <w:t>l</w:t>
            </w:r>
            <w:r w:rsidR="00E81FD2">
              <w:rPr>
                <w:lang w:val="fr"/>
              </w:rPr>
              <w:t> </w:t>
            </w:r>
            <w:r>
              <w:rPr>
                <w:lang w:val="fr"/>
              </w:rPr>
              <w:t xml:space="preserve">» </w:t>
            </w:r>
            <w:r w:rsidRPr="00071D10">
              <w:rPr>
                <w:i/>
                <w:lang w:val="fr"/>
              </w:rPr>
              <w:t>ou « </w:t>
            </w:r>
            <w:r w:rsidR="00E81FD2">
              <w:rPr>
                <w:lang w:val="fr"/>
              </w:rPr>
              <w:t>télécopie</w:t>
            </w:r>
            <w:r w:rsidR="00E81FD2" w:rsidRPr="00071D10">
              <w:rPr>
                <w:lang w:val="fr"/>
              </w:rPr>
              <w:t> </w:t>
            </w:r>
            <w:r w:rsidRPr="00071D10">
              <w:rPr>
                <w:lang w:val="fr"/>
              </w:rPr>
              <w:t>»</w:t>
            </w:r>
          </w:p>
        </w:tc>
      </w:tr>
    </w:tbl>
    <w:p w14:paraId="79CC61B4" w14:textId="77777777" w:rsidR="00A35694" w:rsidRPr="00D50277" w:rsidRDefault="00A35694" w:rsidP="00A35694">
      <w:pPr>
        <w:jc w:val="both"/>
        <w:rPr>
          <w:color w:val="333333"/>
        </w:rPr>
      </w:pPr>
    </w:p>
    <w:p w14:paraId="30CD285C" w14:textId="77777777" w:rsidR="00A35694" w:rsidRPr="00D50277" w:rsidRDefault="00A35694" w:rsidP="00A35694">
      <w:pPr>
        <w:spacing w:after="120"/>
        <w:jc w:val="both"/>
        <w:rPr>
          <w:b/>
          <w:color w:val="333333"/>
        </w:rPr>
      </w:pPr>
      <w:r w:rsidRPr="00B61A36">
        <w:rPr>
          <w:b/>
          <w:color w:val="333333"/>
          <w:lang w:val="fr"/>
        </w:rPr>
        <w:t>Pièces jointes:</w:t>
      </w:r>
    </w:p>
    <w:p w14:paraId="49920F8A" w14:textId="3E15647B" w:rsidR="00A35694" w:rsidRPr="00D50277" w:rsidRDefault="00A35694" w:rsidP="00A35694">
      <w:pPr>
        <w:ind w:left="360"/>
        <w:jc w:val="both"/>
        <w:rPr>
          <w:color w:val="333333"/>
        </w:rPr>
      </w:pPr>
      <w:r w:rsidRPr="00B61A36">
        <w:rPr>
          <w:color w:val="333333"/>
          <w:lang w:val="fr"/>
        </w:rPr>
        <w:t xml:space="preserve">Annexe 1 : </w:t>
      </w:r>
      <w:r w:rsidR="00E57706">
        <w:rPr>
          <w:lang w:val="fr"/>
        </w:rPr>
        <w:t>Besoins d’Acquisitions</w:t>
      </w:r>
    </w:p>
    <w:p w14:paraId="036AEADE" w14:textId="55BC8538" w:rsidR="00A35694" w:rsidRPr="00D50277" w:rsidRDefault="00A35694" w:rsidP="00A35694">
      <w:pPr>
        <w:ind w:left="360"/>
        <w:jc w:val="both"/>
        <w:rPr>
          <w:color w:val="333333"/>
        </w:rPr>
      </w:pPr>
      <w:r w:rsidRPr="00B61A36">
        <w:rPr>
          <w:color w:val="333333"/>
          <w:lang w:val="fr"/>
        </w:rPr>
        <w:t xml:space="preserve">Annexe 2 : Formulaire de </w:t>
      </w:r>
      <w:r w:rsidR="00E81FD2">
        <w:rPr>
          <w:color w:val="333333"/>
          <w:lang w:val="fr"/>
        </w:rPr>
        <w:t>Demande de Prix</w:t>
      </w:r>
    </w:p>
    <w:p w14:paraId="37C0EFEF" w14:textId="5DD3C14B" w:rsidR="00A35694" w:rsidRPr="00D50277" w:rsidRDefault="00A35694" w:rsidP="00A35694">
      <w:pPr>
        <w:ind w:left="360"/>
        <w:jc w:val="both"/>
        <w:rPr>
          <w:b/>
          <w:bCs/>
          <w:color w:val="333333"/>
        </w:rPr>
      </w:pPr>
      <w:r w:rsidRPr="00B61A36">
        <w:rPr>
          <w:color w:val="333333"/>
          <w:lang w:val="fr"/>
        </w:rPr>
        <w:t xml:space="preserve">Annexe 3 : </w:t>
      </w:r>
      <w:r w:rsidR="00A74264">
        <w:rPr>
          <w:color w:val="333333"/>
          <w:lang w:val="fr"/>
        </w:rPr>
        <w:t>Commande</w:t>
      </w:r>
      <w:r w:rsidRPr="00B61A36">
        <w:rPr>
          <w:color w:val="333333"/>
          <w:lang w:val="fr"/>
        </w:rPr>
        <w:t xml:space="preserve"> pour l</w:t>
      </w:r>
      <w:r w:rsidR="004A6E66">
        <w:rPr>
          <w:color w:val="333333"/>
          <w:lang w:val="fr"/>
        </w:rPr>
        <w:t>es</w:t>
      </w:r>
      <w:r w:rsidRPr="00B61A36">
        <w:rPr>
          <w:color w:val="333333"/>
          <w:lang w:val="fr"/>
        </w:rPr>
        <w:t xml:space="preserve"> </w:t>
      </w:r>
      <w:r w:rsidR="004A6E66">
        <w:rPr>
          <w:color w:val="333333"/>
          <w:lang w:val="fr"/>
        </w:rPr>
        <w:t>F</w:t>
      </w:r>
      <w:r w:rsidRPr="00B61A36">
        <w:rPr>
          <w:color w:val="333333"/>
          <w:lang w:val="fr"/>
        </w:rPr>
        <w:t>ourniture</w:t>
      </w:r>
      <w:r w:rsidR="004A6E66">
        <w:rPr>
          <w:color w:val="333333"/>
          <w:lang w:val="fr"/>
        </w:rPr>
        <w:t>s</w:t>
      </w:r>
      <w:r w:rsidRPr="00B61A36">
        <w:rPr>
          <w:color w:val="333333"/>
          <w:lang w:val="fr"/>
        </w:rPr>
        <w:t xml:space="preserve"> </w:t>
      </w:r>
      <w:r w:rsidRPr="00D928A5">
        <w:rPr>
          <w:b/>
          <w:bCs/>
          <w:color w:val="333333"/>
          <w:lang w:val="fr"/>
        </w:rPr>
        <w:t>[</w:t>
      </w:r>
      <w:r w:rsidRPr="00D928A5">
        <w:rPr>
          <w:b/>
          <w:bCs/>
          <w:i/>
          <w:color w:val="333333"/>
          <w:u w:val="single"/>
          <w:lang w:val="fr"/>
        </w:rPr>
        <w:t xml:space="preserve">il peut s’agir du formulaire </w:t>
      </w:r>
      <w:r w:rsidR="00A74264">
        <w:rPr>
          <w:b/>
          <w:bCs/>
          <w:i/>
          <w:color w:val="333333"/>
          <w:u w:val="single"/>
          <w:lang w:val="fr"/>
        </w:rPr>
        <w:t>de la</w:t>
      </w:r>
      <w:r w:rsidR="00E81FD2">
        <w:rPr>
          <w:b/>
          <w:bCs/>
          <w:i/>
          <w:color w:val="333333"/>
          <w:u w:val="single"/>
          <w:lang w:val="fr"/>
        </w:rPr>
        <w:t xml:space="preserve"> </w:t>
      </w:r>
      <w:r w:rsidR="00A74264">
        <w:rPr>
          <w:b/>
          <w:bCs/>
          <w:i/>
          <w:color w:val="333333"/>
          <w:u w:val="single"/>
          <w:lang w:val="fr"/>
        </w:rPr>
        <w:t>Commande</w:t>
      </w:r>
      <w:r w:rsidRPr="00D928A5">
        <w:rPr>
          <w:b/>
          <w:bCs/>
          <w:i/>
          <w:color w:val="333333"/>
          <w:u w:val="single"/>
          <w:lang w:val="fr"/>
        </w:rPr>
        <w:t xml:space="preserve"> ou d’un autre modèle acceptable</w:t>
      </w:r>
      <w:r w:rsidRPr="00D928A5">
        <w:rPr>
          <w:b/>
          <w:bCs/>
          <w:color w:val="333333"/>
          <w:lang w:val="fr"/>
        </w:rPr>
        <w:t>]</w:t>
      </w:r>
    </w:p>
    <w:p w14:paraId="7FC180E2" w14:textId="77777777" w:rsidR="00A35694" w:rsidRPr="00D50277" w:rsidRDefault="00A35694" w:rsidP="00A35694">
      <w:pPr>
        <w:jc w:val="both"/>
        <w:rPr>
          <w:color w:val="333333"/>
        </w:rPr>
      </w:pPr>
    </w:p>
    <w:p w14:paraId="3D7A4EDE" w14:textId="09751994" w:rsidR="00A35694" w:rsidRPr="00D50277" w:rsidRDefault="00E81FD2" w:rsidP="00A35694">
      <w:pPr>
        <w:jc w:val="both"/>
        <w:rPr>
          <w:color w:val="333333"/>
        </w:rPr>
      </w:pPr>
      <w:r>
        <w:rPr>
          <w:color w:val="333333"/>
          <w:lang w:val="fr"/>
        </w:rPr>
        <w:t>A :</w:t>
      </w:r>
      <w:r w:rsidRPr="00EF4F3B">
        <w:rPr>
          <w:color w:val="333333"/>
          <w:lang w:val="fr"/>
        </w:rPr>
        <w:t xml:space="preserve"> </w:t>
      </w:r>
      <w:r w:rsidR="00A35694" w:rsidRPr="00EF4F3B">
        <w:rPr>
          <w:color w:val="333333"/>
          <w:lang w:val="fr"/>
        </w:rPr>
        <w:t>[</w:t>
      </w:r>
      <w:r w:rsidR="00A35694" w:rsidRPr="00EF4F3B">
        <w:rPr>
          <w:i/>
          <w:color w:val="333333"/>
          <w:lang w:val="fr"/>
        </w:rPr>
        <w:t xml:space="preserve">insérer le nom du </w:t>
      </w:r>
      <w:r>
        <w:rPr>
          <w:i/>
          <w:color w:val="333333"/>
          <w:lang w:val="fr"/>
        </w:rPr>
        <w:t>R</w:t>
      </w:r>
      <w:r w:rsidR="00A35694" w:rsidRPr="00EF4F3B">
        <w:rPr>
          <w:i/>
          <w:color w:val="333333"/>
          <w:lang w:val="fr"/>
        </w:rPr>
        <w:t xml:space="preserve">eprésentant du </w:t>
      </w:r>
      <w:r w:rsidR="004A6E66">
        <w:rPr>
          <w:i/>
          <w:color w:val="333333"/>
          <w:lang w:val="fr"/>
        </w:rPr>
        <w:t>F</w:t>
      </w:r>
      <w:r w:rsidR="00A35694" w:rsidRPr="00EF4F3B">
        <w:rPr>
          <w:i/>
          <w:color w:val="333333"/>
          <w:lang w:val="fr"/>
        </w:rPr>
        <w:t>ournisseur</w:t>
      </w:r>
      <w:r w:rsidR="00A35694" w:rsidRPr="00EF4F3B">
        <w:rPr>
          <w:color w:val="333333"/>
          <w:lang w:val="fr"/>
        </w:rPr>
        <w:t>],</w:t>
      </w:r>
    </w:p>
    <w:p w14:paraId="183082BA" w14:textId="29C18EE4" w:rsidR="00A35694" w:rsidRPr="00B61A36" w:rsidRDefault="00A35694" w:rsidP="00A35694">
      <w:pPr>
        <w:numPr>
          <w:ilvl w:val="0"/>
          <w:numId w:val="194"/>
        </w:numPr>
        <w:spacing w:before="240" w:after="120"/>
        <w:ind w:left="360"/>
        <w:jc w:val="both"/>
        <w:rPr>
          <w:b/>
          <w:color w:val="333333"/>
        </w:rPr>
      </w:pPr>
      <w:r w:rsidRPr="00B61A36">
        <w:rPr>
          <w:b/>
          <w:color w:val="333333"/>
          <w:lang w:val="fr"/>
        </w:rPr>
        <w:t xml:space="preserve">Demande de </w:t>
      </w:r>
      <w:r w:rsidR="00E81FD2">
        <w:rPr>
          <w:b/>
          <w:color w:val="333333"/>
          <w:lang w:val="fr"/>
        </w:rPr>
        <w:t>Prix</w:t>
      </w:r>
      <w:r w:rsidR="00E81FD2" w:rsidRPr="00B61A36">
        <w:rPr>
          <w:b/>
          <w:color w:val="333333"/>
          <w:lang w:val="fr"/>
        </w:rPr>
        <w:t xml:space="preserve"> </w:t>
      </w:r>
      <w:r w:rsidRPr="00B61A36">
        <w:rPr>
          <w:b/>
          <w:color w:val="333333"/>
          <w:lang w:val="fr"/>
        </w:rPr>
        <w:t>(</w:t>
      </w:r>
      <w:r w:rsidR="00E81FD2">
        <w:rPr>
          <w:b/>
          <w:color w:val="333333"/>
          <w:lang w:val="fr"/>
        </w:rPr>
        <w:t>DP</w:t>
      </w:r>
      <w:r w:rsidRPr="00B61A36">
        <w:rPr>
          <w:b/>
          <w:color w:val="333333"/>
          <w:lang w:val="fr"/>
        </w:rPr>
        <w:t>)</w:t>
      </w:r>
    </w:p>
    <w:p w14:paraId="1813D883" w14:textId="548618D8" w:rsidR="00A35694" w:rsidRPr="00D50277" w:rsidRDefault="00A35694" w:rsidP="00A35694">
      <w:pPr>
        <w:spacing w:after="120"/>
        <w:ind w:left="360"/>
        <w:jc w:val="both"/>
        <w:rPr>
          <w:color w:val="333333"/>
        </w:rPr>
      </w:pPr>
      <w:r w:rsidRPr="00B61A36">
        <w:rPr>
          <w:color w:val="333333"/>
          <w:lang w:val="fr"/>
        </w:rPr>
        <w:t>En référence à l’</w:t>
      </w:r>
      <w:r w:rsidR="007A7B62">
        <w:rPr>
          <w:color w:val="333333"/>
          <w:lang w:val="fr"/>
        </w:rPr>
        <w:t>A</w:t>
      </w:r>
      <w:r w:rsidRPr="00B61A36">
        <w:rPr>
          <w:color w:val="333333"/>
          <w:lang w:val="fr"/>
        </w:rPr>
        <w:t>ccord-</w:t>
      </w:r>
      <w:r w:rsidR="007A7B62">
        <w:rPr>
          <w:color w:val="333333"/>
          <w:lang w:val="fr"/>
        </w:rPr>
        <w:t>C</w:t>
      </w:r>
      <w:r w:rsidRPr="00B61A36">
        <w:rPr>
          <w:color w:val="333333"/>
          <w:lang w:val="fr"/>
        </w:rPr>
        <w:t>adre (A</w:t>
      </w:r>
      <w:r w:rsidR="007A7B62">
        <w:rPr>
          <w:color w:val="333333"/>
          <w:lang w:val="fr"/>
        </w:rPr>
        <w:t>C</w:t>
      </w:r>
      <w:r w:rsidRPr="00B61A36">
        <w:rPr>
          <w:color w:val="333333"/>
          <w:lang w:val="fr"/>
        </w:rPr>
        <w:t xml:space="preserve">) ci-dessus, vous êtes invité à soumettre votre </w:t>
      </w:r>
      <w:r w:rsidR="00E81FD2">
        <w:rPr>
          <w:color w:val="333333"/>
          <w:lang w:val="fr"/>
        </w:rPr>
        <w:t xml:space="preserve">offre de prix </w:t>
      </w:r>
      <w:r w:rsidRPr="00B61A36">
        <w:rPr>
          <w:color w:val="333333"/>
          <w:lang w:val="fr"/>
        </w:rPr>
        <w:t>l</w:t>
      </w:r>
      <w:r w:rsidR="00FD5891">
        <w:rPr>
          <w:color w:val="333333"/>
          <w:lang w:val="fr"/>
        </w:rPr>
        <w:t>a</w:t>
      </w:r>
      <w:r w:rsidRPr="00B61A36">
        <w:rPr>
          <w:color w:val="333333"/>
          <w:lang w:val="fr"/>
        </w:rPr>
        <w:t xml:space="preserve"> plus compétiti</w:t>
      </w:r>
      <w:r w:rsidR="00FD5891">
        <w:rPr>
          <w:color w:val="333333"/>
          <w:lang w:val="fr"/>
        </w:rPr>
        <w:t>ve</w:t>
      </w:r>
      <w:r w:rsidRPr="00B61A36">
        <w:rPr>
          <w:color w:val="333333"/>
          <w:lang w:val="fr"/>
        </w:rPr>
        <w:t xml:space="preserve"> dans le cadre de </w:t>
      </w:r>
      <w:r w:rsidR="00EE7A77">
        <w:rPr>
          <w:color w:val="333333"/>
          <w:lang w:val="fr"/>
        </w:rPr>
        <w:t>la présente Procédure</w:t>
      </w:r>
      <w:r w:rsidR="00FD5891">
        <w:rPr>
          <w:color w:val="333333"/>
          <w:lang w:val="fr"/>
        </w:rPr>
        <w:t xml:space="preserve"> </w:t>
      </w:r>
      <w:r w:rsidR="007D709E">
        <w:rPr>
          <w:color w:val="333333"/>
          <w:lang w:val="fr"/>
        </w:rPr>
        <w:t>S</w:t>
      </w:r>
      <w:r w:rsidRPr="00B61A36">
        <w:rPr>
          <w:color w:val="333333"/>
          <w:lang w:val="fr"/>
        </w:rPr>
        <w:t>econdaire</w:t>
      </w:r>
      <w:r w:rsidR="00EE7A77">
        <w:rPr>
          <w:color w:val="333333"/>
          <w:lang w:val="fr"/>
        </w:rPr>
        <w:t xml:space="preserve"> d’Acquisition</w:t>
      </w:r>
      <w:r w:rsidRPr="00B61A36">
        <w:rPr>
          <w:color w:val="333333"/>
          <w:lang w:val="fr"/>
        </w:rPr>
        <w:t>. L</w:t>
      </w:r>
      <w:r w:rsidR="007D709E">
        <w:rPr>
          <w:color w:val="333333"/>
          <w:lang w:val="fr"/>
        </w:rPr>
        <w:t xml:space="preserve">a </w:t>
      </w:r>
      <w:r w:rsidR="00EE7A77">
        <w:rPr>
          <w:color w:val="333333"/>
          <w:lang w:val="fr"/>
        </w:rPr>
        <w:t xml:space="preserve">DP </w:t>
      </w:r>
      <w:r w:rsidRPr="00B61A36">
        <w:rPr>
          <w:color w:val="333333"/>
          <w:lang w:val="fr"/>
        </w:rPr>
        <w:t xml:space="preserve">concerne les </w:t>
      </w:r>
      <w:r w:rsidR="007D709E">
        <w:rPr>
          <w:color w:val="333333"/>
          <w:lang w:val="fr"/>
        </w:rPr>
        <w:t>Fournitures</w:t>
      </w:r>
      <w:r w:rsidRPr="00B61A36">
        <w:rPr>
          <w:color w:val="333333"/>
          <w:lang w:val="fr"/>
        </w:rPr>
        <w:t xml:space="preserve"> [</w:t>
      </w:r>
      <w:r w:rsidRPr="00B61A36">
        <w:rPr>
          <w:i/>
          <w:color w:val="333333"/>
          <w:lang w:val="fr"/>
        </w:rPr>
        <w:t>ajouter le cas échéant</w:t>
      </w:r>
      <w:r>
        <w:rPr>
          <w:lang w:val="fr"/>
        </w:rPr>
        <w:t xml:space="preserve"> : </w:t>
      </w:r>
      <w:r w:rsidRPr="00B61A36">
        <w:rPr>
          <w:color w:val="333333"/>
          <w:lang w:val="fr"/>
        </w:rPr>
        <w:t xml:space="preserve"> « et les </w:t>
      </w:r>
      <w:r w:rsidR="007D709E">
        <w:rPr>
          <w:color w:val="333333"/>
          <w:lang w:val="fr"/>
        </w:rPr>
        <w:t>S</w:t>
      </w:r>
      <w:r w:rsidRPr="00B61A36">
        <w:rPr>
          <w:color w:val="333333"/>
          <w:lang w:val="fr"/>
        </w:rPr>
        <w:t>ervices connexes »] décrits à l’</w:t>
      </w:r>
      <w:r w:rsidR="007D709E">
        <w:rPr>
          <w:color w:val="333333"/>
          <w:lang w:val="fr"/>
        </w:rPr>
        <w:t>A</w:t>
      </w:r>
      <w:r w:rsidRPr="00B61A36">
        <w:rPr>
          <w:color w:val="333333"/>
          <w:lang w:val="fr"/>
        </w:rPr>
        <w:t xml:space="preserve">nnexe 1 : </w:t>
      </w:r>
      <w:r w:rsidR="00E57706">
        <w:rPr>
          <w:lang w:val="fr"/>
        </w:rPr>
        <w:t>Besoins d’Acquisitions</w:t>
      </w:r>
      <w:r w:rsidRPr="00B61A36">
        <w:rPr>
          <w:color w:val="333333"/>
          <w:lang w:val="fr"/>
        </w:rPr>
        <w:t>, jointe à la présente D</w:t>
      </w:r>
      <w:r w:rsidR="00EE7A77">
        <w:rPr>
          <w:color w:val="333333"/>
          <w:lang w:val="fr"/>
        </w:rPr>
        <w:t>P</w:t>
      </w:r>
      <w:r w:rsidRPr="00B61A36">
        <w:rPr>
          <w:color w:val="333333"/>
          <w:lang w:val="fr"/>
        </w:rPr>
        <w:t xml:space="preserve">.  </w:t>
      </w:r>
    </w:p>
    <w:p w14:paraId="4C65E33E" w14:textId="77777777" w:rsidR="00A35694" w:rsidRPr="00B61A36" w:rsidRDefault="00A35694" w:rsidP="00A35694">
      <w:pPr>
        <w:numPr>
          <w:ilvl w:val="0"/>
          <w:numId w:val="194"/>
        </w:numPr>
        <w:spacing w:before="240" w:after="120"/>
        <w:ind w:left="360"/>
        <w:jc w:val="both"/>
        <w:rPr>
          <w:b/>
          <w:color w:val="333333"/>
        </w:rPr>
      </w:pPr>
      <w:r w:rsidRPr="00B61A36">
        <w:rPr>
          <w:b/>
          <w:color w:val="333333"/>
          <w:lang w:val="fr"/>
        </w:rPr>
        <w:t>Prix</w:t>
      </w:r>
    </w:p>
    <w:p w14:paraId="7BCBB090" w14:textId="4D43FFAE" w:rsidR="00A35694" w:rsidRPr="00D50277" w:rsidRDefault="00A35694" w:rsidP="00A35694">
      <w:pPr>
        <w:numPr>
          <w:ilvl w:val="0"/>
          <w:numId w:val="195"/>
        </w:numPr>
        <w:tabs>
          <w:tab w:val="clear" w:pos="720"/>
        </w:tabs>
        <w:spacing w:after="120"/>
        <w:ind w:left="900" w:hanging="540"/>
        <w:jc w:val="both"/>
        <w:rPr>
          <w:color w:val="333333"/>
        </w:rPr>
      </w:pPr>
      <w:r w:rsidRPr="00B61A36">
        <w:rPr>
          <w:color w:val="333333"/>
          <w:lang w:val="fr"/>
        </w:rPr>
        <w:t xml:space="preserve">Votre </w:t>
      </w:r>
      <w:r w:rsidR="00EE7A77">
        <w:rPr>
          <w:color w:val="333333"/>
          <w:lang w:val="fr"/>
        </w:rPr>
        <w:t xml:space="preserve">Offre de Prix </w:t>
      </w:r>
      <w:r w:rsidRPr="00B61A36">
        <w:rPr>
          <w:color w:val="333333"/>
          <w:lang w:val="fr"/>
        </w:rPr>
        <w:t xml:space="preserve">doit être soumise </w:t>
      </w:r>
      <w:r w:rsidR="00EE7A77">
        <w:rPr>
          <w:color w:val="333333"/>
          <w:lang w:val="fr"/>
        </w:rPr>
        <w:t>dans</w:t>
      </w:r>
      <w:r w:rsidR="00EE7A77" w:rsidRPr="00B61A36">
        <w:rPr>
          <w:color w:val="333333"/>
          <w:lang w:val="fr"/>
        </w:rPr>
        <w:t xml:space="preserve"> </w:t>
      </w:r>
      <w:r w:rsidRPr="00B61A36">
        <w:rPr>
          <w:color w:val="333333"/>
          <w:lang w:val="fr"/>
        </w:rPr>
        <w:t xml:space="preserve">le format indiqué à l’Annexe 2 : Formulaire </w:t>
      </w:r>
      <w:r w:rsidR="00654B47">
        <w:rPr>
          <w:color w:val="333333"/>
          <w:lang w:val="fr"/>
        </w:rPr>
        <w:t>d’Offre de Prix</w:t>
      </w:r>
      <w:r w:rsidR="007D709E">
        <w:rPr>
          <w:color w:val="333333"/>
          <w:lang w:val="fr"/>
        </w:rPr>
        <w:t xml:space="preserve"> </w:t>
      </w:r>
      <w:r w:rsidR="00B647E6">
        <w:rPr>
          <w:color w:val="333333"/>
          <w:lang w:val="fr"/>
        </w:rPr>
        <w:t>du F</w:t>
      </w:r>
      <w:r w:rsidRPr="00B61A36">
        <w:rPr>
          <w:color w:val="333333"/>
          <w:lang w:val="fr"/>
        </w:rPr>
        <w:t>ournisseur.</w:t>
      </w:r>
    </w:p>
    <w:p w14:paraId="50418BDB" w14:textId="62948BFF" w:rsidR="00A35694" w:rsidRPr="00D50277" w:rsidRDefault="00A35694" w:rsidP="00A35694">
      <w:pPr>
        <w:numPr>
          <w:ilvl w:val="0"/>
          <w:numId w:val="195"/>
        </w:numPr>
        <w:tabs>
          <w:tab w:val="clear" w:pos="720"/>
        </w:tabs>
        <w:spacing w:after="120"/>
        <w:ind w:left="900" w:hanging="540"/>
        <w:jc w:val="both"/>
        <w:rPr>
          <w:color w:val="333333"/>
        </w:rPr>
      </w:pPr>
      <w:r w:rsidRPr="00B61A36">
        <w:rPr>
          <w:color w:val="333333"/>
          <w:lang w:val="fr"/>
        </w:rPr>
        <w:t xml:space="preserve">Votre </w:t>
      </w:r>
      <w:r w:rsidR="00654B47">
        <w:rPr>
          <w:color w:val="333333"/>
          <w:lang w:val="fr"/>
        </w:rPr>
        <w:t>Offre de Prix</w:t>
      </w:r>
      <w:r w:rsidRPr="00B61A36">
        <w:rPr>
          <w:color w:val="333333"/>
          <w:lang w:val="fr"/>
        </w:rPr>
        <w:t xml:space="preserve">, à l’exclusion de tout prix </w:t>
      </w:r>
      <w:r w:rsidR="00654B47">
        <w:rPr>
          <w:color w:val="333333"/>
          <w:lang w:val="fr"/>
        </w:rPr>
        <w:t>additionnel</w:t>
      </w:r>
      <w:r w:rsidR="00654B47" w:rsidRPr="00B61A36">
        <w:rPr>
          <w:color w:val="333333"/>
          <w:lang w:val="fr"/>
        </w:rPr>
        <w:t xml:space="preserve"> </w:t>
      </w:r>
      <w:r w:rsidRPr="00B61A36">
        <w:rPr>
          <w:color w:val="333333"/>
          <w:lang w:val="fr"/>
        </w:rPr>
        <w:t xml:space="preserve">pour le transport intérieur et les autres services requis dans le Pays de l’Acheteur pour acheminer les </w:t>
      </w:r>
      <w:r w:rsidR="00CF26D8">
        <w:rPr>
          <w:color w:val="333333"/>
          <w:lang w:val="fr"/>
        </w:rPr>
        <w:t>Fournitures</w:t>
      </w:r>
      <w:r w:rsidRPr="00B61A36">
        <w:rPr>
          <w:color w:val="333333"/>
          <w:lang w:val="fr"/>
        </w:rPr>
        <w:t xml:space="preserve"> vers leur destination finale spécifiée dans l</w:t>
      </w:r>
      <w:r w:rsidR="00C96A4E">
        <w:rPr>
          <w:color w:val="333333"/>
          <w:lang w:val="fr"/>
        </w:rPr>
        <w:t>a D</w:t>
      </w:r>
      <w:r w:rsidR="0012123B">
        <w:rPr>
          <w:color w:val="333333"/>
          <w:lang w:val="fr"/>
        </w:rPr>
        <w:t>P</w:t>
      </w:r>
      <w:r w:rsidR="00C96A4E">
        <w:rPr>
          <w:color w:val="333333"/>
          <w:lang w:val="fr"/>
        </w:rPr>
        <w:t xml:space="preserve"> </w:t>
      </w:r>
      <w:r w:rsidRPr="00B61A36">
        <w:rPr>
          <w:color w:val="333333"/>
          <w:lang w:val="fr"/>
        </w:rPr>
        <w:t xml:space="preserve">non inclus dans le Prix de </w:t>
      </w:r>
      <w:r w:rsidR="005160D5">
        <w:rPr>
          <w:color w:val="333333"/>
          <w:lang w:val="fr"/>
        </w:rPr>
        <w:t>Référence</w:t>
      </w:r>
      <w:r w:rsidRPr="00B61A36">
        <w:rPr>
          <w:color w:val="333333"/>
          <w:lang w:val="fr"/>
        </w:rPr>
        <w:t xml:space="preserve">, ne peut pas être supérieur au Prix de </w:t>
      </w:r>
      <w:r w:rsidR="005160D5">
        <w:rPr>
          <w:color w:val="333333"/>
          <w:lang w:val="fr"/>
        </w:rPr>
        <w:t>Référence</w:t>
      </w:r>
      <w:r w:rsidRPr="00B61A36">
        <w:rPr>
          <w:color w:val="333333"/>
          <w:lang w:val="fr"/>
        </w:rPr>
        <w:t xml:space="preserve"> des </w:t>
      </w:r>
      <w:r w:rsidR="00C96A4E">
        <w:rPr>
          <w:color w:val="333333"/>
          <w:lang w:val="fr"/>
        </w:rPr>
        <w:t xml:space="preserve">Fournitures </w:t>
      </w:r>
      <w:r w:rsidRPr="001B6AD0">
        <w:rPr>
          <w:i/>
          <w:iCs/>
          <w:color w:val="333333"/>
          <w:lang w:val="fr"/>
        </w:rPr>
        <w:t>[</w:t>
      </w:r>
      <w:r w:rsidRPr="00C96A4E">
        <w:rPr>
          <w:i/>
          <w:iCs/>
          <w:color w:val="333333"/>
          <w:lang w:val="fr"/>
        </w:rPr>
        <w:t>ajouter le cas échéant :</w:t>
      </w:r>
      <w:r w:rsidRPr="001B6AD0">
        <w:rPr>
          <w:i/>
          <w:iCs/>
          <w:color w:val="333333"/>
          <w:lang w:val="fr"/>
        </w:rPr>
        <w:t xml:space="preserve"> « et Services connexes »]</w:t>
      </w:r>
      <w:r w:rsidRPr="00B61A36">
        <w:rPr>
          <w:color w:val="333333"/>
          <w:lang w:val="fr"/>
        </w:rPr>
        <w:t xml:space="preserve"> tel qu’établi dans l’Accord-</w:t>
      </w:r>
      <w:r w:rsidR="00C96A4E">
        <w:rPr>
          <w:color w:val="333333"/>
          <w:lang w:val="fr"/>
        </w:rPr>
        <w:t>C</w:t>
      </w:r>
      <w:r w:rsidRPr="00B61A36">
        <w:rPr>
          <w:color w:val="333333"/>
          <w:lang w:val="fr"/>
        </w:rPr>
        <w:t>adre,  Annexe 2 : B</w:t>
      </w:r>
      <w:r w:rsidR="00F9245B">
        <w:rPr>
          <w:color w:val="333333"/>
          <w:lang w:val="fr"/>
        </w:rPr>
        <w:t>ordereau</w:t>
      </w:r>
      <w:r w:rsidR="009660E6">
        <w:rPr>
          <w:color w:val="333333"/>
          <w:lang w:val="fr"/>
        </w:rPr>
        <w:t xml:space="preserve">x </w:t>
      </w:r>
      <w:r w:rsidRPr="00B61A36">
        <w:rPr>
          <w:color w:val="333333"/>
          <w:lang w:val="fr"/>
        </w:rPr>
        <w:t>de</w:t>
      </w:r>
      <w:r w:rsidR="009660E6">
        <w:rPr>
          <w:color w:val="333333"/>
          <w:lang w:val="fr"/>
        </w:rPr>
        <w:t>s</w:t>
      </w:r>
      <w:r w:rsidRPr="00B61A36">
        <w:rPr>
          <w:color w:val="333333"/>
          <w:lang w:val="fr"/>
        </w:rPr>
        <w:t xml:space="preserve"> prix ajustés pour toute modification des lois et règlements conformément aux dispositions spécifiques de l</w:t>
      </w:r>
      <w:r w:rsidR="009660E6">
        <w:rPr>
          <w:color w:val="333333"/>
          <w:lang w:val="fr"/>
        </w:rPr>
        <w:t>’AC</w:t>
      </w:r>
      <w:r w:rsidRPr="00B61A36">
        <w:rPr>
          <w:color w:val="333333"/>
          <w:lang w:val="fr"/>
        </w:rPr>
        <w:t>. [</w:t>
      </w:r>
      <w:r w:rsidRPr="00B61A36">
        <w:rPr>
          <w:i/>
          <w:color w:val="333333"/>
          <w:lang w:val="fr"/>
        </w:rPr>
        <w:t xml:space="preserve">OU utilisez le texte suivant si le prix de </w:t>
      </w:r>
      <w:r w:rsidR="005160D5">
        <w:rPr>
          <w:i/>
          <w:color w:val="333333"/>
          <w:lang w:val="fr"/>
        </w:rPr>
        <w:t>Référence</w:t>
      </w:r>
      <w:r w:rsidRPr="00B61A36">
        <w:rPr>
          <w:i/>
          <w:color w:val="333333"/>
          <w:lang w:val="fr"/>
        </w:rPr>
        <w:t xml:space="preserve"> fait l’objet d’un</w:t>
      </w:r>
      <w:r w:rsidR="003F60A7">
        <w:rPr>
          <w:i/>
          <w:color w:val="333333"/>
          <w:lang w:val="fr"/>
        </w:rPr>
        <w:t>e</w:t>
      </w:r>
      <w:r>
        <w:rPr>
          <w:lang w:val="fr"/>
        </w:rPr>
        <w:t xml:space="preserve"> </w:t>
      </w:r>
      <w:r w:rsidR="003F60A7">
        <w:rPr>
          <w:lang w:val="fr"/>
        </w:rPr>
        <w:t xml:space="preserve">révision </w:t>
      </w:r>
      <w:r>
        <w:rPr>
          <w:lang w:val="fr"/>
        </w:rPr>
        <w:t xml:space="preserve">de prix : </w:t>
      </w:r>
      <w:r w:rsidRPr="00B61A36">
        <w:rPr>
          <w:color w:val="333333"/>
          <w:lang w:val="fr"/>
        </w:rPr>
        <w:t xml:space="preserve">Votre </w:t>
      </w:r>
      <w:r w:rsidR="00654B47">
        <w:rPr>
          <w:color w:val="333333"/>
          <w:lang w:val="fr"/>
        </w:rPr>
        <w:t>Offre de Prix</w:t>
      </w:r>
      <w:r w:rsidR="007E284F">
        <w:rPr>
          <w:color w:val="333333"/>
          <w:lang w:val="fr"/>
        </w:rPr>
        <w:t xml:space="preserve"> </w:t>
      </w:r>
      <w:r w:rsidRPr="00B61A36">
        <w:rPr>
          <w:color w:val="333333"/>
          <w:lang w:val="fr"/>
        </w:rPr>
        <w:t>ne peut pas être supérieur</w:t>
      </w:r>
      <w:r w:rsidR="003F60A7">
        <w:rPr>
          <w:color w:val="333333"/>
          <w:lang w:val="fr"/>
        </w:rPr>
        <w:t>e</w:t>
      </w:r>
      <w:r w:rsidRPr="00B61A36">
        <w:rPr>
          <w:color w:val="333333"/>
          <w:lang w:val="fr"/>
        </w:rPr>
        <w:t xml:space="preserve"> au prix de </w:t>
      </w:r>
      <w:r w:rsidR="005160D5">
        <w:rPr>
          <w:color w:val="333333"/>
          <w:lang w:val="fr"/>
        </w:rPr>
        <w:t>Référence</w:t>
      </w:r>
      <w:r w:rsidRPr="00B61A36">
        <w:rPr>
          <w:color w:val="333333"/>
          <w:lang w:val="fr"/>
        </w:rPr>
        <w:t xml:space="preserve"> des </w:t>
      </w:r>
      <w:r w:rsidR="007E284F">
        <w:rPr>
          <w:color w:val="333333"/>
          <w:lang w:val="fr"/>
        </w:rPr>
        <w:t xml:space="preserve">Fournitures </w:t>
      </w:r>
      <w:r w:rsidRPr="00B61A36">
        <w:rPr>
          <w:color w:val="333333"/>
          <w:lang w:val="fr"/>
        </w:rPr>
        <w:t>[</w:t>
      </w:r>
      <w:r w:rsidRPr="00B61A36">
        <w:rPr>
          <w:i/>
          <w:color w:val="333333"/>
          <w:lang w:val="fr"/>
        </w:rPr>
        <w:t>ajouter le cas échéant</w:t>
      </w:r>
      <w:r>
        <w:rPr>
          <w:lang w:val="fr"/>
        </w:rPr>
        <w:t xml:space="preserve"> : </w:t>
      </w:r>
      <w:r w:rsidRPr="00B61A36">
        <w:rPr>
          <w:color w:val="333333"/>
          <w:lang w:val="fr"/>
        </w:rPr>
        <w:t xml:space="preserve"> « et </w:t>
      </w:r>
      <w:r w:rsidR="007E284F">
        <w:rPr>
          <w:color w:val="333333"/>
          <w:lang w:val="fr"/>
        </w:rPr>
        <w:t>S</w:t>
      </w:r>
      <w:r w:rsidRPr="00B61A36">
        <w:rPr>
          <w:color w:val="333333"/>
          <w:lang w:val="fr"/>
        </w:rPr>
        <w:t>ervices connexes »], tel qu’établi dans l’</w:t>
      </w:r>
      <w:r w:rsidR="007E284F">
        <w:rPr>
          <w:color w:val="333333"/>
          <w:lang w:val="fr"/>
        </w:rPr>
        <w:t>A</w:t>
      </w:r>
      <w:r w:rsidRPr="00B61A36">
        <w:rPr>
          <w:color w:val="333333"/>
          <w:lang w:val="fr"/>
        </w:rPr>
        <w:t>ccord-</w:t>
      </w:r>
      <w:r w:rsidR="007E284F">
        <w:rPr>
          <w:color w:val="333333"/>
          <w:lang w:val="fr"/>
        </w:rPr>
        <w:t>C</w:t>
      </w:r>
      <w:r w:rsidRPr="00B61A36">
        <w:rPr>
          <w:color w:val="333333"/>
          <w:lang w:val="fr"/>
        </w:rPr>
        <w:t xml:space="preserve">adre, </w:t>
      </w:r>
      <w:r w:rsidR="007E284F">
        <w:rPr>
          <w:color w:val="333333"/>
          <w:lang w:val="fr"/>
        </w:rPr>
        <w:t>A</w:t>
      </w:r>
      <w:r w:rsidRPr="00B61A36">
        <w:rPr>
          <w:color w:val="333333"/>
          <w:lang w:val="fr"/>
        </w:rPr>
        <w:t xml:space="preserve">nnexe 2 : </w:t>
      </w:r>
      <w:r w:rsidR="007E284F">
        <w:rPr>
          <w:color w:val="333333"/>
          <w:lang w:val="fr"/>
        </w:rPr>
        <w:t>Bordereaux des P</w:t>
      </w:r>
      <w:r w:rsidRPr="00B61A36">
        <w:rPr>
          <w:color w:val="333333"/>
          <w:lang w:val="fr"/>
        </w:rPr>
        <w:t>rix, ajusté</w:t>
      </w:r>
      <w:r w:rsidR="007E284F">
        <w:rPr>
          <w:color w:val="333333"/>
          <w:lang w:val="fr"/>
        </w:rPr>
        <w:t>s</w:t>
      </w:r>
      <w:r w:rsidRPr="00B61A36">
        <w:rPr>
          <w:color w:val="333333"/>
          <w:lang w:val="fr"/>
        </w:rPr>
        <w:t xml:space="preserve"> en appliquant la formule </w:t>
      </w:r>
      <w:r w:rsidR="003F60A7" w:rsidRPr="00B61A36">
        <w:rPr>
          <w:color w:val="333333"/>
          <w:lang w:val="fr"/>
        </w:rPr>
        <w:t>d</w:t>
      </w:r>
      <w:r w:rsidR="003F60A7">
        <w:rPr>
          <w:color w:val="333333"/>
          <w:lang w:val="fr"/>
        </w:rPr>
        <w:t xml:space="preserve">e révision </w:t>
      </w:r>
      <w:r w:rsidRPr="00B61A36">
        <w:rPr>
          <w:color w:val="333333"/>
          <w:lang w:val="fr"/>
        </w:rPr>
        <w:t>de prix et tout ajustement pour modification des lois et règlements conformément aux dispositions spécifiques de l’A</w:t>
      </w:r>
      <w:r w:rsidR="007E284F">
        <w:rPr>
          <w:color w:val="333333"/>
          <w:lang w:val="fr"/>
        </w:rPr>
        <w:t>C</w:t>
      </w:r>
      <w:r w:rsidRPr="00B61A36">
        <w:rPr>
          <w:color w:val="333333"/>
          <w:lang w:val="fr"/>
        </w:rPr>
        <w:t xml:space="preserve"> »] </w:t>
      </w:r>
    </w:p>
    <w:p w14:paraId="7D9F4106" w14:textId="4890E633" w:rsidR="00A35694" w:rsidRPr="00D50277" w:rsidRDefault="00A35694" w:rsidP="00A35694">
      <w:pPr>
        <w:numPr>
          <w:ilvl w:val="0"/>
          <w:numId w:val="195"/>
        </w:numPr>
        <w:tabs>
          <w:tab w:val="clear" w:pos="720"/>
        </w:tabs>
        <w:spacing w:after="120"/>
        <w:ind w:left="900" w:hanging="540"/>
        <w:jc w:val="both"/>
        <w:rPr>
          <w:color w:val="333333"/>
        </w:rPr>
      </w:pPr>
      <w:r w:rsidRPr="00B61A36">
        <w:rPr>
          <w:color w:val="333333"/>
          <w:lang w:val="fr"/>
        </w:rPr>
        <w:t xml:space="preserve">Le prix de tout transport intérieur </w:t>
      </w:r>
      <w:r w:rsidR="00EC7D71">
        <w:rPr>
          <w:color w:val="333333"/>
          <w:lang w:val="fr"/>
        </w:rPr>
        <w:t>additionnel</w:t>
      </w:r>
      <w:r w:rsidR="00EC7D71" w:rsidRPr="00B61A36">
        <w:rPr>
          <w:color w:val="333333"/>
          <w:lang w:val="fr"/>
        </w:rPr>
        <w:t xml:space="preserve"> </w:t>
      </w:r>
      <w:r w:rsidRPr="00B61A36">
        <w:rPr>
          <w:color w:val="333333"/>
          <w:lang w:val="fr"/>
        </w:rPr>
        <w:t xml:space="preserve">et d’autres services requis dans le </w:t>
      </w:r>
      <w:r w:rsidR="007E284F">
        <w:rPr>
          <w:color w:val="333333"/>
          <w:lang w:val="fr"/>
        </w:rPr>
        <w:t>P</w:t>
      </w:r>
      <w:r w:rsidRPr="00B61A36">
        <w:rPr>
          <w:color w:val="333333"/>
          <w:lang w:val="fr"/>
        </w:rPr>
        <w:t>ays de l’</w:t>
      </w:r>
      <w:r w:rsidR="007E284F">
        <w:rPr>
          <w:color w:val="333333"/>
          <w:lang w:val="fr"/>
        </w:rPr>
        <w:t>A</w:t>
      </w:r>
      <w:r w:rsidRPr="00B61A36">
        <w:rPr>
          <w:color w:val="333333"/>
          <w:lang w:val="fr"/>
        </w:rPr>
        <w:t xml:space="preserve">cheteur pour acheminer les </w:t>
      </w:r>
      <w:r w:rsidR="007E284F">
        <w:rPr>
          <w:color w:val="333333"/>
          <w:lang w:val="fr"/>
        </w:rPr>
        <w:t xml:space="preserve">Fournitures </w:t>
      </w:r>
      <w:r w:rsidRPr="00B61A36">
        <w:rPr>
          <w:color w:val="333333"/>
          <w:lang w:val="fr"/>
        </w:rPr>
        <w:t>vers leur destination finale spécifiée dans l</w:t>
      </w:r>
      <w:r w:rsidR="00C2773E">
        <w:rPr>
          <w:color w:val="333333"/>
          <w:lang w:val="fr"/>
        </w:rPr>
        <w:t>a D</w:t>
      </w:r>
      <w:r w:rsidR="00EC7D71">
        <w:rPr>
          <w:color w:val="333333"/>
          <w:lang w:val="fr"/>
        </w:rPr>
        <w:t>P</w:t>
      </w:r>
      <w:r w:rsidRPr="00B61A36">
        <w:rPr>
          <w:color w:val="333333"/>
          <w:lang w:val="fr"/>
        </w:rPr>
        <w:t xml:space="preserve"> non inclus dans le prix de </w:t>
      </w:r>
      <w:r w:rsidR="005160D5">
        <w:rPr>
          <w:color w:val="333333"/>
          <w:lang w:val="fr"/>
        </w:rPr>
        <w:t>Référence</w:t>
      </w:r>
      <w:r w:rsidRPr="00B61A36">
        <w:rPr>
          <w:color w:val="333333"/>
          <w:lang w:val="fr"/>
        </w:rPr>
        <w:t xml:space="preserve"> sera indiqué.</w:t>
      </w:r>
    </w:p>
    <w:p w14:paraId="618E75AB" w14:textId="77777777" w:rsidR="00A35694" w:rsidRPr="00D50277" w:rsidRDefault="00A35694" w:rsidP="00A35694">
      <w:pPr>
        <w:numPr>
          <w:ilvl w:val="0"/>
          <w:numId w:val="195"/>
        </w:numPr>
        <w:tabs>
          <w:tab w:val="clear" w:pos="720"/>
        </w:tabs>
        <w:spacing w:after="120"/>
        <w:ind w:left="900" w:hanging="540"/>
        <w:jc w:val="both"/>
        <w:rPr>
          <w:color w:val="333333"/>
        </w:rPr>
      </w:pPr>
      <w:r w:rsidRPr="00B61A36">
        <w:rPr>
          <w:color w:val="333333"/>
          <w:lang w:val="fr"/>
        </w:rPr>
        <w:t>Le prix que vous proposez sera fixe et ne fera l’objet d’aucun autre ajustement.</w:t>
      </w:r>
    </w:p>
    <w:p w14:paraId="31450FF1" w14:textId="1A19A687" w:rsidR="00A35694" w:rsidRPr="00D50277" w:rsidRDefault="00A35694" w:rsidP="00A35694">
      <w:pPr>
        <w:numPr>
          <w:ilvl w:val="0"/>
          <w:numId w:val="195"/>
        </w:numPr>
        <w:tabs>
          <w:tab w:val="clear" w:pos="720"/>
        </w:tabs>
        <w:spacing w:after="120"/>
        <w:ind w:left="900" w:hanging="540"/>
        <w:jc w:val="both"/>
        <w:rPr>
          <w:color w:val="333333"/>
        </w:rPr>
      </w:pPr>
      <w:r w:rsidRPr="00B61A36">
        <w:rPr>
          <w:color w:val="333333"/>
          <w:lang w:val="fr"/>
        </w:rPr>
        <w:t>L</w:t>
      </w:r>
      <w:r w:rsidR="00EC7D71">
        <w:rPr>
          <w:color w:val="333333"/>
          <w:lang w:val="fr"/>
        </w:rPr>
        <w:t>’</w:t>
      </w:r>
      <w:r w:rsidR="00654B47">
        <w:rPr>
          <w:color w:val="333333"/>
          <w:lang w:val="fr"/>
        </w:rPr>
        <w:t>Offre de Prix</w:t>
      </w:r>
      <w:r w:rsidR="00C2773E">
        <w:rPr>
          <w:color w:val="333333"/>
          <w:lang w:val="fr"/>
        </w:rPr>
        <w:t xml:space="preserve"> </w:t>
      </w:r>
      <w:r w:rsidRPr="00B61A36">
        <w:rPr>
          <w:color w:val="333333"/>
          <w:lang w:val="fr"/>
        </w:rPr>
        <w:t>sera libellé</w:t>
      </w:r>
      <w:r w:rsidR="006A1D3E">
        <w:rPr>
          <w:color w:val="333333"/>
          <w:lang w:val="fr"/>
        </w:rPr>
        <w:t>e</w:t>
      </w:r>
      <w:r w:rsidRPr="00B61A36">
        <w:rPr>
          <w:color w:val="333333"/>
          <w:lang w:val="fr"/>
        </w:rPr>
        <w:t xml:space="preserve"> dans la ou les mêmes </w:t>
      </w:r>
      <w:r w:rsidR="00C2773E">
        <w:rPr>
          <w:color w:val="333333"/>
          <w:lang w:val="fr"/>
        </w:rPr>
        <w:t>monnaie</w:t>
      </w:r>
      <w:r w:rsidR="0089625D">
        <w:rPr>
          <w:color w:val="333333"/>
          <w:lang w:val="fr"/>
        </w:rPr>
        <w:t>(</w:t>
      </w:r>
      <w:r w:rsidR="00C2773E">
        <w:rPr>
          <w:color w:val="333333"/>
          <w:lang w:val="fr"/>
        </w:rPr>
        <w:t>s</w:t>
      </w:r>
      <w:r w:rsidR="0089625D">
        <w:rPr>
          <w:color w:val="333333"/>
          <w:lang w:val="fr"/>
        </w:rPr>
        <w:t>)</w:t>
      </w:r>
      <w:r w:rsidRPr="00B61A36">
        <w:rPr>
          <w:color w:val="333333"/>
          <w:lang w:val="fr"/>
        </w:rPr>
        <w:t xml:space="preserve"> spécifiée</w:t>
      </w:r>
      <w:r w:rsidR="0089625D">
        <w:rPr>
          <w:color w:val="333333"/>
          <w:lang w:val="fr"/>
        </w:rPr>
        <w:t>(</w:t>
      </w:r>
      <w:r w:rsidR="00E3520F">
        <w:rPr>
          <w:color w:val="333333"/>
          <w:lang w:val="fr"/>
        </w:rPr>
        <w:t>s</w:t>
      </w:r>
      <w:r w:rsidR="0089625D">
        <w:rPr>
          <w:color w:val="333333"/>
          <w:lang w:val="fr"/>
        </w:rPr>
        <w:t>)</w:t>
      </w:r>
      <w:r w:rsidRPr="00B61A36">
        <w:rPr>
          <w:color w:val="333333"/>
          <w:lang w:val="fr"/>
        </w:rPr>
        <w:t xml:space="preserve"> dans l’Accord-</w:t>
      </w:r>
      <w:r w:rsidR="00E3520F">
        <w:rPr>
          <w:color w:val="333333"/>
          <w:lang w:val="fr"/>
        </w:rPr>
        <w:t>C</w:t>
      </w:r>
      <w:r w:rsidRPr="00B61A36">
        <w:rPr>
          <w:color w:val="333333"/>
          <w:lang w:val="fr"/>
        </w:rPr>
        <w:t>adre, Annexe 2 : B</w:t>
      </w:r>
      <w:r w:rsidR="006A1D3E">
        <w:rPr>
          <w:color w:val="333333"/>
          <w:lang w:val="fr"/>
        </w:rPr>
        <w:t>o</w:t>
      </w:r>
      <w:r w:rsidR="00E3520F">
        <w:rPr>
          <w:color w:val="333333"/>
          <w:lang w:val="fr"/>
        </w:rPr>
        <w:t>rdereau</w:t>
      </w:r>
      <w:r w:rsidR="006A1D3E">
        <w:rPr>
          <w:color w:val="333333"/>
          <w:lang w:val="fr"/>
        </w:rPr>
        <w:t>x des P</w:t>
      </w:r>
      <w:r w:rsidRPr="00B61A36">
        <w:rPr>
          <w:color w:val="333333"/>
          <w:lang w:val="fr"/>
        </w:rPr>
        <w:t xml:space="preserve">rix. </w:t>
      </w:r>
    </w:p>
    <w:p w14:paraId="41815CD4" w14:textId="216D085F" w:rsidR="00A35694" w:rsidRPr="00D50277" w:rsidRDefault="00A35694" w:rsidP="00A35694">
      <w:pPr>
        <w:numPr>
          <w:ilvl w:val="0"/>
          <w:numId w:val="195"/>
        </w:numPr>
        <w:tabs>
          <w:tab w:val="clear" w:pos="720"/>
        </w:tabs>
        <w:spacing w:after="120"/>
        <w:ind w:left="900" w:hanging="540"/>
        <w:jc w:val="both"/>
        <w:rPr>
          <w:color w:val="333333"/>
        </w:rPr>
      </w:pPr>
      <w:r w:rsidRPr="00B61A36">
        <w:rPr>
          <w:color w:val="333333"/>
          <w:lang w:val="fr"/>
        </w:rPr>
        <w:t>L</w:t>
      </w:r>
      <w:r w:rsidR="0089625D">
        <w:rPr>
          <w:color w:val="333333"/>
          <w:lang w:val="fr"/>
        </w:rPr>
        <w:t>’</w:t>
      </w:r>
      <w:r w:rsidR="00654B47">
        <w:rPr>
          <w:color w:val="333333"/>
          <w:lang w:val="fr"/>
        </w:rPr>
        <w:t>Offre de Prix</w:t>
      </w:r>
      <w:r w:rsidR="006A1D3E">
        <w:rPr>
          <w:color w:val="333333"/>
          <w:lang w:val="fr"/>
        </w:rPr>
        <w:t xml:space="preserve"> </w:t>
      </w:r>
      <w:r w:rsidRPr="00B61A36">
        <w:rPr>
          <w:color w:val="333333"/>
          <w:lang w:val="fr"/>
        </w:rPr>
        <w:t>sera valable pour une période de [</w:t>
      </w:r>
      <w:r w:rsidRPr="00B61A36">
        <w:rPr>
          <w:i/>
          <w:color w:val="333333"/>
          <w:lang w:val="fr"/>
        </w:rPr>
        <w:t>insérer le nombre de jours calendaires</w:t>
      </w:r>
      <w:r w:rsidRPr="00B61A36">
        <w:rPr>
          <w:color w:val="333333"/>
          <w:lang w:val="fr"/>
        </w:rPr>
        <w:t>]</w:t>
      </w:r>
    </w:p>
    <w:p w14:paraId="1AD30769" w14:textId="77777777" w:rsidR="00A35694" w:rsidRPr="00B61A36" w:rsidRDefault="00A35694" w:rsidP="00A35694">
      <w:pPr>
        <w:numPr>
          <w:ilvl w:val="0"/>
          <w:numId w:val="194"/>
        </w:numPr>
        <w:spacing w:before="240" w:after="120"/>
        <w:ind w:left="360"/>
        <w:jc w:val="both"/>
        <w:rPr>
          <w:b/>
          <w:color w:val="333333"/>
        </w:rPr>
      </w:pPr>
      <w:r w:rsidRPr="00B61A36">
        <w:rPr>
          <w:b/>
          <w:color w:val="333333"/>
          <w:lang w:val="fr"/>
        </w:rPr>
        <w:t>Clarifications</w:t>
      </w:r>
    </w:p>
    <w:p w14:paraId="2CD00B2E" w14:textId="46A7192A" w:rsidR="00A35694" w:rsidRPr="00D50277" w:rsidRDefault="00A35694" w:rsidP="00A35694">
      <w:pPr>
        <w:spacing w:after="120"/>
        <w:ind w:left="360"/>
        <w:jc w:val="both"/>
        <w:rPr>
          <w:iCs/>
        </w:rPr>
      </w:pPr>
      <w:r w:rsidRPr="00B61A36">
        <w:rPr>
          <w:iCs/>
          <w:lang w:val="fr"/>
        </w:rPr>
        <w:t xml:space="preserve">Si vous </w:t>
      </w:r>
      <w:r w:rsidRPr="000E11CB">
        <w:rPr>
          <w:color w:val="333333"/>
          <w:lang w:val="fr"/>
        </w:rPr>
        <w:t>avez besoin de</w:t>
      </w:r>
      <w:r w:rsidRPr="00B61A36">
        <w:rPr>
          <w:iCs/>
          <w:lang w:val="fr"/>
        </w:rPr>
        <w:t xml:space="preserve"> précisions concernant cette D</w:t>
      </w:r>
      <w:r w:rsidR="005E17B1">
        <w:rPr>
          <w:iCs/>
          <w:lang w:val="fr"/>
        </w:rPr>
        <w:t>P</w:t>
      </w:r>
      <w:r w:rsidRPr="00B61A36">
        <w:rPr>
          <w:iCs/>
          <w:lang w:val="fr"/>
        </w:rPr>
        <w:t xml:space="preserve">, </w:t>
      </w:r>
      <w:r w:rsidR="005E17B1">
        <w:rPr>
          <w:iCs/>
          <w:lang w:val="fr"/>
        </w:rPr>
        <w:t xml:space="preserve">veuillez </w:t>
      </w:r>
      <w:r w:rsidRPr="00B61A36">
        <w:rPr>
          <w:iCs/>
          <w:lang w:val="fr"/>
        </w:rPr>
        <w:t>envoye</w:t>
      </w:r>
      <w:r w:rsidR="005E17B1">
        <w:rPr>
          <w:iCs/>
          <w:lang w:val="fr"/>
        </w:rPr>
        <w:t>r</w:t>
      </w:r>
      <w:r w:rsidRPr="00B61A36">
        <w:rPr>
          <w:iCs/>
          <w:lang w:val="fr"/>
        </w:rPr>
        <w:t xml:space="preserve"> votre demande par écrit (courriel ou copie papier ou</w:t>
      </w:r>
      <w:r w:rsidRPr="00B61A36">
        <w:rPr>
          <w:i/>
          <w:color w:val="333333"/>
          <w:lang w:val="fr"/>
        </w:rPr>
        <w:t xml:space="preserve"> au moyen du système </w:t>
      </w:r>
      <w:r w:rsidR="005E17B1">
        <w:rPr>
          <w:i/>
          <w:color w:val="333333"/>
          <w:lang w:val="fr"/>
        </w:rPr>
        <w:t>d’achat</w:t>
      </w:r>
      <w:r w:rsidR="0002717D">
        <w:rPr>
          <w:i/>
          <w:color w:val="333333"/>
          <w:lang w:val="fr"/>
        </w:rPr>
        <w:t xml:space="preserve"> </w:t>
      </w:r>
      <w:r w:rsidR="00761F5D">
        <w:rPr>
          <w:i/>
          <w:color w:val="333333"/>
          <w:lang w:val="fr"/>
        </w:rPr>
        <w:t>éle</w:t>
      </w:r>
      <w:r w:rsidRPr="00B61A36">
        <w:rPr>
          <w:i/>
          <w:color w:val="333333"/>
          <w:lang w:val="fr"/>
        </w:rPr>
        <w:t>ctronique</w:t>
      </w:r>
      <w:r w:rsidRPr="00B61A36">
        <w:rPr>
          <w:iCs/>
          <w:lang w:val="fr"/>
        </w:rPr>
        <w:t xml:space="preserve">, le cas échéant) à notre représentant susmentionné avant le </w:t>
      </w:r>
      <w:r w:rsidRPr="001B6AD0">
        <w:rPr>
          <w:i/>
          <w:lang w:val="fr"/>
        </w:rPr>
        <w:t>[insérer la date et l’heure]</w:t>
      </w:r>
      <w:r w:rsidRPr="00B61A36">
        <w:rPr>
          <w:iCs/>
          <w:lang w:val="fr"/>
        </w:rPr>
        <w:t xml:space="preserve">. Nous transmettrons copie de notre réponse à tous les </w:t>
      </w:r>
      <w:r w:rsidR="00761F5D">
        <w:rPr>
          <w:iCs/>
          <w:lang w:val="fr"/>
        </w:rPr>
        <w:t>F</w:t>
      </w:r>
      <w:r w:rsidRPr="00B61A36">
        <w:rPr>
          <w:iCs/>
          <w:lang w:val="fr"/>
        </w:rPr>
        <w:t xml:space="preserve">ournisseurs, y compris une description de la demande, mais sans en identifier la source. </w:t>
      </w:r>
    </w:p>
    <w:p w14:paraId="4449BADA" w14:textId="39CA188F" w:rsidR="00A35694" w:rsidRPr="00B61A36" w:rsidRDefault="00761F5D" w:rsidP="00A35694">
      <w:pPr>
        <w:keepNext/>
        <w:numPr>
          <w:ilvl w:val="0"/>
          <w:numId w:val="194"/>
        </w:numPr>
        <w:spacing w:before="240" w:after="120"/>
        <w:ind w:left="360"/>
        <w:jc w:val="both"/>
        <w:rPr>
          <w:b/>
          <w:color w:val="333333"/>
        </w:rPr>
      </w:pPr>
      <w:r>
        <w:rPr>
          <w:b/>
          <w:color w:val="333333"/>
          <w:lang w:val="fr"/>
        </w:rPr>
        <w:t xml:space="preserve">Remise </w:t>
      </w:r>
      <w:r w:rsidR="00654B47">
        <w:rPr>
          <w:b/>
          <w:color w:val="333333"/>
          <w:lang w:val="fr"/>
        </w:rPr>
        <w:t>d</w:t>
      </w:r>
      <w:r w:rsidR="00EC45FF">
        <w:rPr>
          <w:b/>
          <w:color w:val="333333"/>
          <w:lang w:val="fr"/>
        </w:rPr>
        <w:t>e l’</w:t>
      </w:r>
      <w:r w:rsidR="00654B47">
        <w:rPr>
          <w:b/>
          <w:color w:val="333333"/>
          <w:lang w:val="fr"/>
        </w:rPr>
        <w:t>Offre de Prix</w:t>
      </w:r>
    </w:p>
    <w:p w14:paraId="5B92208D" w14:textId="33B39D22" w:rsidR="00A35694" w:rsidRPr="00D50277" w:rsidRDefault="00A35694" w:rsidP="00A35694">
      <w:pPr>
        <w:spacing w:after="120"/>
        <w:ind w:left="360"/>
        <w:jc w:val="both"/>
        <w:rPr>
          <w:i/>
          <w:iCs/>
          <w:spacing w:val="-2"/>
        </w:rPr>
      </w:pPr>
      <w:r w:rsidRPr="00B61A36">
        <w:rPr>
          <w:color w:val="333333"/>
          <w:lang w:val="fr"/>
        </w:rPr>
        <w:t xml:space="preserve">Les </w:t>
      </w:r>
      <w:r w:rsidR="00654B47">
        <w:rPr>
          <w:color w:val="333333"/>
          <w:lang w:val="fr"/>
        </w:rPr>
        <w:t>Offre de Prix</w:t>
      </w:r>
      <w:r w:rsidRPr="00B61A36">
        <w:rPr>
          <w:color w:val="333333"/>
          <w:lang w:val="fr"/>
        </w:rPr>
        <w:t xml:space="preserve"> doivent être </w:t>
      </w:r>
      <w:r w:rsidR="003D4284">
        <w:rPr>
          <w:color w:val="333333"/>
          <w:lang w:val="fr"/>
        </w:rPr>
        <w:t>remis</w:t>
      </w:r>
      <w:r w:rsidRPr="00B61A36">
        <w:rPr>
          <w:color w:val="333333"/>
          <w:lang w:val="fr"/>
        </w:rPr>
        <w:t>es sous la forme jointe à l’</w:t>
      </w:r>
      <w:r w:rsidR="003D4284">
        <w:rPr>
          <w:color w:val="333333"/>
          <w:lang w:val="fr"/>
        </w:rPr>
        <w:t>A</w:t>
      </w:r>
      <w:r w:rsidRPr="00B61A36">
        <w:rPr>
          <w:color w:val="333333"/>
          <w:lang w:val="fr"/>
        </w:rPr>
        <w:t>nnexe 2</w:t>
      </w:r>
      <w:r>
        <w:rPr>
          <w:lang w:val="fr"/>
        </w:rPr>
        <w:t xml:space="preserve">: </w:t>
      </w:r>
      <w:r w:rsidRPr="00071D10">
        <w:rPr>
          <w:b/>
          <w:lang w:val="fr"/>
        </w:rPr>
        <w:t xml:space="preserve"> [</w:t>
      </w:r>
      <w:r w:rsidRPr="00071D10">
        <w:rPr>
          <w:b/>
          <w:i/>
          <w:lang w:val="fr"/>
        </w:rPr>
        <w:t xml:space="preserve">insérer la méthode applicable: par exemple par courrier électronique, via le système </w:t>
      </w:r>
      <w:r w:rsidR="00EC45FF">
        <w:rPr>
          <w:b/>
          <w:i/>
          <w:lang w:val="fr"/>
        </w:rPr>
        <w:t>d’achat</w:t>
      </w:r>
      <w:r w:rsidRPr="00071D10">
        <w:rPr>
          <w:b/>
          <w:i/>
          <w:lang w:val="fr"/>
        </w:rPr>
        <w:t xml:space="preserve"> électronique</w:t>
      </w:r>
      <w:r w:rsidRPr="00071D10">
        <w:rPr>
          <w:b/>
          <w:lang w:val="fr"/>
        </w:rPr>
        <w:t>]</w:t>
      </w:r>
      <w:r>
        <w:rPr>
          <w:lang w:val="fr"/>
        </w:rPr>
        <w:t xml:space="preserve"> </w:t>
      </w:r>
      <w:r>
        <w:rPr>
          <w:color w:val="333333"/>
          <w:lang w:val="fr"/>
        </w:rPr>
        <w:t xml:space="preserve">à </w:t>
      </w:r>
      <w:r w:rsidRPr="00071D10">
        <w:rPr>
          <w:lang w:val="fr"/>
        </w:rPr>
        <w:t xml:space="preserve">l’adresse suivante: [À l’attention de : </w:t>
      </w:r>
      <w:r>
        <w:rPr>
          <w:lang w:val="fr"/>
        </w:rPr>
        <w:t xml:space="preserve"> </w:t>
      </w:r>
      <w:r w:rsidRPr="00071D10">
        <w:rPr>
          <w:i/>
          <w:lang w:val="fr"/>
        </w:rPr>
        <w:t xml:space="preserve">[insérer le nom de la personne, s’il y a lieu; </w:t>
      </w:r>
      <w:r>
        <w:rPr>
          <w:lang w:val="fr"/>
        </w:rPr>
        <w:t xml:space="preserve"> </w:t>
      </w:r>
      <w:r w:rsidRPr="00071D10">
        <w:rPr>
          <w:b/>
          <w:lang w:val="fr"/>
        </w:rPr>
        <w:t xml:space="preserve">Adresse électronique : ou lien vers le système </w:t>
      </w:r>
      <w:r w:rsidR="00EC45FF">
        <w:rPr>
          <w:b/>
          <w:lang w:val="fr"/>
        </w:rPr>
        <w:t xml:space="preserve">d’achat </w:t>
      </w:r>
      <w:r w:rsidRPr="00071D10">
        <w:rPr>
          <w:b/>
          <w:lang w:val="fr"/>
        </w:rPr>
        <w:t>électronique]</w:t>
      </w:r>
    </w:p>
    <w:p w14:paraId="282FD00E" w14:textId="73EBF178" w:rsidR="00A35694" w:rsidRPr="00D50277" w:rsidRDefault="00A35694" w:rsidP="00A35694">
      <w:pPr>
        <w:spacing w:after="120"/>
        <w:ind w:left="360"/>
        <w:jc w:val="both"/>
        <w:rPr>
          <w:i/>
          <w:iCs/>
          <w:spacing w:val="-2"/>
        </w:rPr>
      </w:pPr>
      <w:r w:rsidRPr="00071D10">
        <w:rPr>
          <w:lang w:val="fr"/>
        </w:rPr>
        <w:t xml:space="preserve">Les </w:t>
      </w:r>
      <w:r w:rsidR="00654B47">
        <w:rPr>
          <w:lang w:val="fr"/>
        </w:rPr>
        <w:t>Offre</w:t>
      </w:r>
      <w:r w:rsidR="00EC45FF">
        <w:rPr>
          <w:lang w:val="fr"/>
        </w:rPr>
        <w:t>s</w:t>
      </w:r>
      <w:r w:rsidR="00654B47">
        <w:rPr>
          <w:lang w:val="fr"/>
        </w:rPr>
        <w:t xml:space="preserve"> de Prix</w:t>
      </w:r>
      <w:r w:rsidR="00515199">
        <w:rPr>
          <w:lang w:val="fr"/>
        </w:rPr>
        <w:t xml:space="preserve"> </w:t>
      </w:r>
      <w:r w:rsidR="00471B42">
        <w:rPr>
          <w:lang w:val="fr"/>
        </w:rPr>
        <w:t>remises</w:t>
      </w:r>
      <w:r>
        <w:rPr>
          <w:lang w:val="fr"/>
        </w:rPr>
        <w:t xml:space="preserve"> sous forme </w:t>
      </w:r>
      <w:r w:rsidRPr="00071D10">
        <w:rPr>
          <w:lang w:val="fr"/>
        </w:rPr>
        <w:t xml:space="preserve">de pièce jointe à un </w:t>
      </w:r>
      <w:r w:rsidR="0006314D">
        <w:rPr>
          <w:lang w:val="fr"/>
        </w:rPr>
        <w:t>courriel</w:t>
      </w:r>
      <w:r w:rsidRPr="00071D10">
        <w:rPr>
          <w:lang w:val="fr"/>
        </w:rPr>
        <w:t xml:space="preserve"> doivent être sous forme numérisée non modifiable.</w:t>
      </w:r>
      <w:r>
        <w:rPr>
          <w:lang w:val="fr"/>
        </w:rPr>
        <w:t xml:space="preserve"> </w:t>
      </w:r>
      <w:r w:rsidRPr="00071D10">
        <w:rPr>
          <w:b/>
          <w:i/>
          <w:color w:val="333333"/>
          <w:lang w:val="fr"/>
        </w:rPr>
        <w:t xml:space="preserve"> [Inclure si nécessaire: </w:t>
      </w:r>
      <w:r w:rsidRPr="00071D10">
        <w:rPr>
          <w:i/>
          <w:color w:val="333333"/>
          <w:lang w:val="fr"/>
        </w:rPr>
        <w:t xml:space="preserve">Pour faciliter le processus </w:t>
      </w:r>
      <w:r w:rsidR="00195117">
        <w:rPr>
          <w:i/>
          <w:color w:val="333333"/>
          <w:lang w:val="fr"/>
        </w:rPr>
        <w:t>d’acquisition</w:t>
      </w:r>
      <w:r w:rsidRPr="00071D10">
        <w:rPr>
          <w:i/>
          <w:color w:val="333333"/>
          <w:lang w:val="fr"/>
        </w:rPr>
        <w:t>, l’</w:t>
      </w:r>
      <w:r w:rsidR="00235438">
        <w:rPr>
          <w:i/>
          <w:color w:val="333333"/>
          <w:lang w:val="fr"/>
        </w:rPr>
        <w:t xml:space="preserve">Agence </w:t>
      </w:r>
      <w:r w:rsidR="00E65AC1">
        <w:rPr>
          <w:i/>
          <w:color w:val="333333"/>
          <w:lang w:val="fr"/>
        </w:rPr>
        <w:t>d’Acquisition</w:t>
      </w:r>
      <w:r w:rsidR="00235438">
        <w:rPr>
          <w:i/>
          <w:color w:val="333333"/>
          <w:lang w:val="fr"/>
        </w:rPr>
        <w:t xml:space="preserve"> </w:t>
      </w:r>
      <w:r w:rsidRPr="00071D10">
        <w:rPr>
          <w:i/>
          <w:color w:val="333333"/>
          <w:lang w:val="fr"/>
        </w:rPr>
        <w:t xml:space="preserve">peut exiger des copies des </w:t>
      </w:r>
      <w:r w:rsidR="00195117">
        <w:rPr>
          <w:i/>
          <w:color w:val="333333"/>
          <w:lang w:val="fr"/>
        </w:rPr>
        <w:t>offres de prix</w:t>
      </w:r>
      <w:r w:rsidRPr="00071D10">
        <w:rPr>
          <w:i/>
          <w:color w:val="333333"/>
          <w:lang w:val="fr"/>
        </w:rPr>
        <w:t xml:space="preserve"> dans d’autres formats (par exemple dans Word ou Excel)]</w:t>
      </w:r>
    </w:p>
    <w:p w14:paraId="4D4D8087" w14:textId="0AF615E7" w:rsidR="00A35694" w:rsidRPr="00D50277" w:rsidRDefault="00A35694" w:rsidP="00A35694">
      <w:pPr>
        <w:spacing w:after="120"/>
        <w:ind w:left="360"/>
        <w:jc w:val="both"/>
        <w:rPr>
          <w:color w:val="333333"/>
        </w:rPr>
      </w:pPr>
      <w:r w:rsidRPr="00B61A36">
        <w:rPr>
          <w:color w:val="333333"/>
          <w:lang w:val="fr"/>
        </w:rPr>
        <w:t xml:space="preserve">La date limite de </w:t>
      </w:r>
      <w:r w:rsidR="002B67BB">
        <w:rPr>
          <w:color w:val="333333"/>
          <w:lang w:val="fr"/>
        </w:rPr>
        <w:t xml:space="preserve">dépôt </w:t>
      </w:r>
      <w:r w:rsidR="00235438">
        <w:rPr>
          <w:color w:val="333333"/>
          <w:lang w:val="fr"/>
        </w:rPr>
        <w:t xml:space="preserve">des </w:t>
      </w:r>
      <w:r w:rsidR="00654B47">
        <w:rPr>
          <w:color w:val="333333"/>
          <w:lang w:val="fr"/>
        </w:rPr>
        <w:t>Offre</w:t>
      </w:r>
      <w:r w:rsidR="002B67BB">
        <w:rPr>
          <w:color w:val="333333"/>
          <w:lang w:val="fr"/>
        </w:rPr>
        <w:t>s</w:t>
      </w:r>
      <w:r w:rsidR="00654B47">
        <w:rPr>
          <w:color w:val="333333"/>
          <w:lang w:val="fr"/>
        </w:rPr>
        <w:t xml:space="preserve"> de Prix</w:t>
      </w:r>
      <w:r w:rsidRPr="00B61A36">
        <w:rPr>
          <w:color w:val="333333"/>
          <w:lang w:val="fr"/>
        </w:rPr>
        <w:t xml:space="preserve"> est le </w:t>
      </w:r>
      <w:r w:rsidRPr="001B6AD0">
        <w:rPr>
          <w:i/>
          <w:iCs/>
          <w:color w:val="333333"/>
          <w:lang w:val="fr"/>
        </w:rPr>
        <w:t>[</w:t>
      </w:r>
      <w:r w:rsidRPr="00235438">
        <w:rPr>
          <w:i/>
          <w:iCs/>
          <w:color w:val="333333"/>
          <w:lang w:val="fr"/>
        </w:rPr>
        <w:t>insérer l’heure, le jour, le mois, l’année</w:t>
      </w:r>
      <w:r w:rsidRPr="001B6AD0">
        <w:rPr>
          <w:i/>
          <w:iCs/>
          <w:color w:val="333333"/>
          <w:lang w:val="fr"/>
        </w:rPr>
        <w:t>].</w:t>
      </w:r>
      <w:r w:rsidRPr="00B61A36">
        <w:rPr>
          <w:color w:val="333333"/>
          <w:lang w:val="fr"/>
        </w:rPr>
        <w:t xml:space="preserve"> </w:t>
      </w:r>
      <w:r>
        <w:rPr>
          <w:lang w:val="fr"/>
        </w:rPr>
        <w:t xml:space="preserve"> </w:t>
      </w:r>
      <w:r>
        <w:rPr>
          <w:color w:val="333333"/>
          <w:lang w:val="fr"/>
        </w:rPr>
        <w:t xml:space="preserve">Veuillez nous informer dans les </w:t>
      </w:r>
      <w:r w:rsidRPr="00B335B0">
        <w:rPr>
          <w:i/>
          <w:iCs/>
          <w:color w:val="333333"/>
          <w:lang w:val="fr"/>
        </w:rPr>
        <w:t>[insérer le nombre de jours]</w:t>
      </w:r>
      <w:r>
        <w:rPr>
          <w:color w:val="333333"/>
          <w:lang w:val="fr"/>
        </w:rPr>
        <w:t xml:space="preserve"> si vous n’avez pas l’intention de soumettre un</w:t>
      </w:r>
      <w:r w:rsidR="002B67BB">
        <w:rPr>
          <w:color w:val="333333"/>
          <w:lang w:val="fr"/>
        </w:rPr>
        <w:t>e offre</w:t>
      </w:r>
      <w:r>
        <w:rPr>
          <w:color w:val="333333"/>
          <w:lang w:val="fr"/>
        </w:rPr>
        <w:t>.</w:t>
      </w:r>
    </w:p>
    <w:p w14:paraId="314893E9" w14:textId="75C795D3" w:rsidR="00A35694" w:rsidRPr="00B61A36" w:rsidRDefault="00A35694" w:rsidP="00A35694">
      <w:pPr>
        <w:numPr>
          <w:ilvl w:val="0"/>
          <w:numId w:val="194"/>
        </w:numPr>
        <w:spacing w:before="240" w:after="120"/>
        <w:ind w:left="360"/>
        <w:jc w:val="both"/>
        <w:rPr>
          <w:b/>
          <w:color w:val="333333"/>
        </w:rPr>
      </w:pPr>
      <w:r w:rsidRPr="00B61A36">
        <w:rPr>
          <w:b/>
          <w:color w:val="333333"/>
          <w:lang w:val="fr"/>
        </w:rPr>
        <w:t xml:space="preserve">Ouverture des </w:t>
      </w:r>
      <w:r w:rsidR="00654B47">
        <w:rPr>
          <w:b/>
          <w:color w:val="333333"/>
          <w:lang w:val="fr"/>
        </w:rPr>
        <w:t>Offre</w:t>
      </w:r>
      <w:r w:rsidR="002B67BB">
        <w:rPr>
          <w:b/>
          <w:color w:val="333333"/>
          <w:lang w:val="fr"/>
        </w:rPr>
        <w:t>s</w:t>
      </w:r>
      <w:r w:rsidR="00654B47">
        <w:rPr>
          <w:b/>
          <w:color w:val="333333"/>
          <w:lang w:val="fr"/>
        </w:rPr>
        <w:t xml:space="preserve"> de Prix</w:t>
      </w:r>
    </w:p>
    <w:p w14:paraId="485F1574" w14:textId="06A7D363" w:rsidR="00A35694" w:rsidRPr="00D50277" w:rsidRDefault="00A35694" w:rsidP="00A35694">
      <w:pPr>
        <w:spacing w:after="120"/>
        <w:ind w:left="360"/>
        <w:jc w:val="both"/>
        <w:rPr>
          <w:b/>
          <w:color w:val="333333"/>
        </w:rPr>
      </w:pPr>
      <w:r w:rsidRPr="00B61A36">
        <w:rPr>
          <w:color w:val="333333"/>
          <w:lang w:val="fr"/>
        </w:rPr>
        <w:t xml:space="preserve">Les </w:t>
      </w:r>
      <w:r w:rsidR="00654B47">
        <w:rPr>
          <w:color w:val="333333"/>
          <w:lang w:val="fr"/>
        </w:rPr>
        <w:t>Offre</w:t>
      </w:r>
      <w:r w:rsidR="002B67BB">
        <w:rPr>
          <w:color w:val="333333"/>
          <w:lang w:val="fr"/>
        </w:rPr>
        <w:t>s</w:t>
      </w:r>
      <w:r w:rsidR="00654B47">
        <w:rPr>
          <w:color w:val="333333"/>
          <w:lang w:val="fr"/>
        </w:rPr>
        <w:t xml:space="preserve"> de Prix</w:t>
      </w:r>
      <w:r w:rsidRPr="00B61A36">
        <w:rPr>
          <w:color w:val="333333"/>
          <w:lang w:val="fr"/>
        </w:rPr>
        <w:t xml:space="preserve"> </w:t>
      </w:r>
      <w:r w:rsidRPr="00071D10">
        <w:rPr>
          <w:lang w:val="fr"/>
        </w:rPr>
        <w:t>seront ouvert</w:t>
      </w:r>
      <w:r w:rsidR="00235438">
        <w:rPr>
          <w:lang w:val="fr"/>
        </w:rPr>
        <w:t>e</w:t>
      </w:r>
      <w:r w:rsidRPr="00071D10">
        <w:rPr>
          <w:lang w:val="fr"/>
        </w:rPr>
        <w:t>s</w:t>
      </w:r>
      <w:r>
        <w:rPr>
          <w:lang w:val="fr"/>
        </w:rPr>
        <w:t xml:space="preserve"> le [[</w:t>
      </w:r>
      <w:r w:rsidRPr="00071D10">
        <w:rPr>
          <w:b/>
          <w:i/>
          <w:lang w:val="fr"/>
        </w:rPr>
        <w:t>insérer l’heure, le jour, le mois, l’année</w:t>
      </w:r>
      <w:r>
        <w:rPr>
          <w:lang w:val="fr"/>
        </w:rPr>
        <w:t xml:space="preserve">] par les représentants de </w:t>
      </w:r>
      <w:r w:rsidR="009074C4">
        <w:rPr>
          <w:lang w:val="fr"/>
        </w:rPr>
        <w:t>l’Agence d’Acquisition</w:t>
      </w:r>
      <w:r w:rsidRPr="00071D10">
        <w:rPr>
          <w:lang w:val="fr"/>
        </w:rPr>
        <w:t xml:space="preserve"> en présence des représentants désignés du </w:t>
      </w:r>
      <w:r w:rsidR="00235438">
        <w:rPr>
          <w:lang w:val="fr"/>
        </w:rPr>
        <w:t>F</w:t>
      </w:r>
      <w:r w:rsidRPr="00071D10">
        <w:rPr>
          <w:lang w:val="fr"/>
        </w:rPr>
        <w:t>ournisseur qui choisissent d’assister à</w:t>
      </w:r>
      <w:r>
        <w:rPr>
          <w:lang w:val="fr"/>
        </w:rPr>
        <w:t xml:space="preserve"> l’ouverture virtuelle </w:t>
      </w:r>
      <w:r w:rsidRPr="00071D10">
        <w:rPr>
          <w:b/>
          <w:bCs/>
          <w:i/>
          <w:iCs/>
          <w:lang w:val="fr"/>
        </w:rPr>
        <w:t>[Dans la situation d’urgence COVID-19, si l’ouverture virtuelle n’est pas possible, les</w:t>
      </w:r>
      <w:r w:rsidR="00C06A98">
        <w:rPr>
          <w:b/>
          <w:bCs/>
          <w:i/>
          <w:iCs/>
          <w:lang w:val="fr"/>
        </w:rPr>
        <w:t xml:space="preserve"> </w:t>
      </w:r>
      <w:r w:rsidR="00654B47">
        <w:rPr>
          <w:b/>
          <w:bCs/>
          <w:i/>
          <w:iCs/>
          <w:lang w:val="fr"/>
        </w:rPr>
        <w:t>Offre</w:t>
      </w:r>
      <w:r w:rsidR="001D7B93">
        <w:rPr>
          <w:b/>
          <w:bCs/>
          <w:i/>
          <w:iCs/>
          <w:lang w:val="fr"/>
        </w:rPr>
        <w:t>s</w:t>
      </w:r>
      <w:r w:rsidR="00654B47">
        <w:rPr>
          <w:b/>
          <w:bCs/>
          <w:i/>
          <w:iCs/>
          <w:lang w:val="fr"/>
        </w:rPr>
        <w:t xml:space="preserve"> de Prix</w:t>
      </w:r>
      <w:r w:rsidR="00C06A98">
        <w:rPr>
          <w:b/>
          <w:bCs/>
          <w:i/>
          <w:iCs/>
          <w:lang w:val="fr"/>
        </w:rPr>
        <w:t xml:space="preserve"> ne</w:t>
      </w:r>
      <w:r w:rsidRPr="00071D10">
        <w:rPr>
          <w:b/>
          <w:bCs/>
          <w:i/>
          <w:iCs/>
          <w:lang w:val="fr"/>
        </w:rPr>
        <w:t xml:space="preserve"> peuvent être ouvertes que par les </w:t>
      </w:r>
      <w:r w:rsidRPr="001B6AD0">
        <w:rPr>
          <w:b/>
          <w:bCs/>
          <w:i/>
          <w:iCs/>
          <w:color w:val="333333"/>
          <w:lang w:val="fr"/>
        </w:rPr>
        <w:t>représentants</w:t>
      </w:r>
      <w:r w:rsidRPr="001B6AD0">
        <w:rPr>
          <w:b/>
          <w:bCs/>
          <w:i/>
          <w:iCs/>
          <w:lang w:val="fr"/>
        </w:rPr>
        <w:t xml:space="preserve"> </w:t>
      </w:r>
      <w:r>
        <w:rPr>
          <w:b/>
          <w:bCs/>
          <w:i/>
          <w:iCs/>
          <w:lang w:val="fr"/>
        </w:rPr>
        <w:t>de l’</w:t>
      </w:r>
      <w:r w:rsidR="00C06A98">
        <w:rPr>
          <w:b/>
          <w:bCs/>
          <w:i/>
          <w:iCs/>
          <w:lang w:val="fr"/>
        </w:rPr>
        <w:t xml:space="preserve">Agence </w:t>
      </w:r>
      <w:r w:rsidR="00E65AC1">
        <w:rPr>
          <w:b/>
          <w:bCs/>
          <w:i/>
          <w:iCs/>
          <w:lang w:val="fr"/>
        </w:rPr>
        <w:t>d’Acquisition</w:t>
      </w:r>
      <w:r w:rsidRPr="00071D10">
        <w:rPr>
          <w:b/>
          <w:bCs/>
          <w:i/>
          <w:iCs/>
          <w:lang w:val="fr"/>
        </w:rPr>
        <w:t>]</w:t>
      </w:r>
      <w:r w:rsidRPr="00071D10">
        <w:rPr>
          <w:lang w:val="fr"/>
        </w:rPr>
        <w:t xml:space="preserve">. Le procès-verbal de l’ouverture sera partagé avec tous les </w:t>
      </w:r>
      <w:r w:rsidR="004D4D99">
        <w:rPr>
          <w:lang w:val="fr"/>
        </w:rPr>
        <w:t>F</w:t>
      </w:r>
      <w:r w:rsidRPr="00071D10">
        <w:rPr>
          <w:lang w:val="fr"/>
        </w:rPr>
        <w:t xml:space="preserve">ournisseurs qui ont </w:t>
      </w:r>
      <w:r w:rsidR="004D4D99">
        <w:rPr>
          <w:lang w:val="fr"/>
        </w:rPr>
        <w:t xml:space="preserve">remis </w:t>
      </w:r>
      <w:r w:rsidR="001D7B93">
        <w:rPr>
          <w:lang w:val="fr"/>
        </w:rPr>
        <w:t xml:space="preserve">une </w:t>
      </w:r>
      <w:r w:rsidR="00654B47">
        <w:rPr>
          <w:lang w:val="fr"/>
        </w:rPr>
        <w:t>Offre de Prix</w:t>
      </w:r>
      <w:r w:rsidRPr="00071D10">
        <w:rPr>
          <w:lang w:val="fr"/>
        </w:rPr>
        <w:t>.</w:t>
      </w:r>
    </w:p>
    <w:p w14:paraId="02C6EBBF" w14:textId="6F65274C" w:rsidR="00A35694" w:rsidRPr="00B61A36" w:rsidRDefault="00A35694" w:rsidP="00A35694">
      <w:pPr>
        <w:numPr>
          <w:ilvl w:val="0"/>
          <w:numId w:val="194"/>
        </w:numPr>
        <w:spacing w:before="240" w:after="120"/>
        <w:ind w:left="360"/>
        <w:jc w:val="both"/>
        <w:rPr>
          <w:b/>
          <w:color w:val="333333"/>
        </w:rPr>
      </w:pPr>
      <w:r w:rsidRPr="00B61A36">
        <w:rPr>
          <w:b/>
          <w:color w:val="333333"/>
          <w:lang w:val="fr"/>
        </w:rPr>
        <w:t xml:space="preserve">Évaluation des </w:t>
      </w:r>
      <w:r w:rsidR="00654B47">
        <w:rPr>
          <w:b/>
          <w:color w:val="333333"/>
          <w:lang w:val="fr"/>
        </w:rPr>
        <w:t>Offre</w:t>
      </w:r>
      <w:r w:rsidR="001D7B93">
        <w:rPr>
          <w:b/>
          <w:color w:val="333333"/>
          <w:lang w:val="fr"/>
        </w:rPr>
        <w:t>s</w:t>
      </w:r>
      <w:r w:rsidR="00654B47">
        <w:rPr>
          <w:b/>
          <w:color w:val="333333"/>
          <w:lang w:val="fr"/>
        </w:rPr>
        <w:t xml:space="preserve"> de Prix</w:t>
      </w:r>
      <w:r w:rsidR="00F76630">
        <w:rPr>
          <w:b/>
          <w:color w:val="333333"/>
          <w:lang w:val="fr"/>
        </w:rPr>
        <w:t>s</w:t>
      </w:r>
    </w:p>
    <w:p w14:paraId="244EA161" w14:textId="7FBDC1B8" w:rsidR="00A35694" w:rsidRPr="00D50277" w:rsidRDefault="00A35694" w:rsidP="00A35694">
      <w:pPr>
        <w:spacing w:after="120"/>
        <w:ind w:left="360"/>
        <w:jc w:val="both"/>
        <w:rPr>
          <w:color w:val="333333"/>
        </w:rPr>
      </w:pPr>
      <w:r w:rsidRPr="00B61A36">
        <w:rPr>
          <w:color w:val="333333"/>
          <w:lang w:val="fr"/>
        </w:rPr>
        <w:t xml:space="preserve">Les </w:t>
      </w:r>
      <w:r w:rsidR="00654B47">
        <w:rPr>
          <w:color w:val="333333"/>
          <w:lang w:val="fr"/>
        </w:rPr>
        <w:t>Offre</w:t>
      </w:r>
      <w:r w:rsidR="001D7B93">
        <w:rPr>
          <w:color w:val="333333"/>
          <w:lang w:val="fr"/>
        </w:rPr>
        <w:t>s</w:t>
      </w:r>
      <w:r w:rsidR="00654B47">
        <w:rPr>
          <w:color w:val="333333"/>
          <w:lang w:val="fr"/>
        </w:rPr>
        <w:t xml:space="preserve"> de Prix</w:t>
      </w:r>
      <w:r w:rsidRPr="00B61A36">
        <w:rPr>
          <w:color w:val="333333"/>
          <w:lang w:val="fr"/>
        </w:rPr>
        <w:t xml:space="preserve"> seront évaluées </w:t>
      </w:r>
      <w:r w:rsidRPr="00027AE1">
        <w:rPr>
          <w:iCs/>
          <w:color w:val="333333"/>
          <w:lang w:val="fr"/>
        </w:rPr>
        <w:t>par article</w:t>
      </w:r>
      <w:r>
        <w:rPr>
          <w:lang w:val="fr"/>
        </w:rPr>
        <w:t xml:space="preserve"> </w:t>
      </w:r>
      <w:r w:rsidR="006C3A33">
        <w:rPr>
          <w:lang w:val="fr"/>
        </w:rPr>
        <w:t xml:space="preserve">et </w:t>
      </w:r>
      <w:r w:rsidR="006C3A33" w:rsidRPr="00B61A36">
        <w:rPr>
          <w:color w:val="333333"/>
          <w:lang w:val="fr"/>
        </w:rPr>
        <w:t>selon</w:t>
      </w:r>
      <w:r w:rsidRPr="00B61A36">
        <w:rPr>
          <w:color w:val="333333"/>
          <w:lang w:val="fr"/>
        </w:rPr>
        <w:t xml:space="preserve"> les critères et la méthodologie décrits dans l’Accord-</w:t>
      </w:r>
      <w:r w:rsidR="00F76630">
        <w:rPr>
          <w:color w:val="333333"/>
          <w:lang w:val="fr"/>
        </w:rPr>
        <w:t>C</w:t>
      </w:r>
      <w:r w:rsidRPr="00B61A36">
        <w:rPr>
          <w:color w:val="333333"/>
          <w:lang w:val="fr"/>
        </w:rPr>
        <w:t xml:space="preserve">adre, Annexe </w:t>
      </w:r>
      <w:r>
        <w:rPr>
          <w:color w:val="333333"/>
          <w:lang w:val="fr"/>
        </w:rPr>
        <w:t>4</w:t>
      </w:r>
      <w:r>
        <w:rPr>
          <w:lang w:val="fr"/>
        </w:rPr>
        <w:t xml:space="preserve"> </w:t>
      </w:r>
      <w:r w:rsidRPr="00B61A36">
        <w:rPr>
          <w:color w:val="333333"/>
          <w:lang w:val="fr"/>
        </w:rPr>
        <w:t xml:space="preserve">: </w:t>
      </w:r>
      <w:r w:rsidR="001D7B93">
        <w:rPr>
          <w:color w:val="333333"/>
          <w:lang w:val="fr"/>
        </w:rPr>
        <w:t>Procédure</w:t>
      </w:r>
      <w:r w:rsidR="00F76630">
        <w:rPr>
          <w:color w:val="333333"/>
          <w:lang w:val="fr"/>
        </w:rPr>
        <w:t xml:space="preserve"> S</w:t>
      </w:r>
      <w:r w:rsidRPr="00B61A36">
        <w:rPr>
          <w:color w:val="333333"/>
          <w:lang w:val="fr"/>
        </w:rPr>
        <w:t>econdaire</w:t>
      </w:r>
      <w:r w:rsidR="001D7B93">
        <w:rPr>
          <w:color w:val="333333"/>
          <w:lang w:val="fr"/>
        </w:rPr>
        <w:t xml:space="preserve"> d’Acquisition</w:t>
      </w:r>
      <w:r w:rsidRPr="00B61A36">
        <w:rPr>
          <w:color w:val="333333"/>
          <w:lang w:val="fr"/>
        </w:rPr>
        <w:t>.</w:t>
      </w:r>
    </w:p>
    <w:p w14:paraId="7791D968" w14:textId="6AAEE708" w:rsidR="00A35694" w:rsidRPr="00D50277" w:rsidRDefault="001D7B93" w:rsidP="00A35694">
      <w:pPr>
        <w:numPr>
          <w:ilvl w:val="0"/>
          <w:numId w:val="194"/>
        </w:numPr>
        <w:spacing w:before="240" w:after="120"/>
        <w:ind w:left="360"/>
        <w:jc w:val="both"/>
        <w:rPr>
          <w:b/>
          <w:color w:val="333333"/>
        </w:rPr>
      </w:pPr>
      <w:r>
        <w:rPr>
          <w:lang w:val="fr"/>
        </w:rPr>
        <w:t>Lors</w:t>
      </w:r>
      <w:r w:rsidR="00A35694" w:rsidRPr="007665C7">
        <w:rPr>
          <w:lang w:val="fr"/>
        </w:rPr>
        <w:t xml:space="preserve"> de l’attribution du marché</w:t>
      </w:r>
      <w:r w:rsidR="00A35694">
        <w:rPr>
          <w:lang w:val="fr"/>
        </w:rPr>
        <w:t xml:space="preserve">, le Fournisseur </w:t>
      </w:r>
      <w:r w:rsidR="00A35694" w:rsidRPr="007665C7">
        <w:rPr>
          <w:lang w:val="fr"/>
        </w:rPr>
        <w:t>(y compris chaque sous-traitant proposé par le Fournisseur)</w:t>
      </w:r>
      <w:r w:rsidR="00A35694" w:rsidRPr="007665C7">
        <w:rPr>
          <w:bCs/>
          <w:lang w:val="fr"/>
        </w:rPr>
        <w:t xml:space="preserve"> ne </w:t>
      </w:r>
      <w:r w:rsidR="00956D73">
        <w:rPr>
          <w:bCs/>
          <w:lang w:val="fr"/>
        </w:rPr>
        <w:t xml:space="preserve">devra pas être </w:t>
      </w:r>
      <w:r w:rsidR="00A35694" w:rsidRPr="007665C7">
        <w:rPr>
          <w:bCs/>
          <w:lang w:val="fr"/>
        </w:rPr>
        <w:t>disqualifié</w:t>
      </w:r>
      <w:r w:rsidR="00A35694" w:rsidRPr="007665C7">
        <w:rPr>
          <w:lang w:val="fr"/>
        </w:rPr>
        <w:t xml:space="preserve"> par la Banque pour non-respect des obligations </w:t>
      </w:r>
      <w:r w:rsidR="00956D73">
        <w:rPr>
          <w:lang w:val="fr"/>
        </w:rPr>
        <w:t>EAS/HS</w:t>
      </w:r>
      <w:r w:rsidR="00A35694" w:rsidRPr="007665C7">
        <w:rPr>
          <w:lang w:val="fr"/>
        </w:rPr>
        <w:t xml:space="preserve">. </w:t>
      </w:r>
      <w:r w:rsidR="00A35694">
        <w:rPr>
          <w:bCs/>
          <w:lang w:val="fr"/>
        </w:rPr>
        <w:t xml:space="preserve"> </w:t>
      </w:r>
      <w:r w:rsidR="00A35694">
        <w:rPr>
          <w:lang w:val="fr"/>
        </w:rPr>
        <w:t xml:space="preserve"> </w:t>
      </w:r>
      <w:r w:rsidR="00A35694" w:rsidRPr="00AB7E86">
        <w:rPr>
          <w:lang w:val="fr"/>
        </w:rPr>
        <w:t xml:space="preserve">Avant l’attribution du </w:t>
      </w:r>
      <w:r w:rsidR="00956D73">
        <w:rPr>
          <w:lang w:val="fr"/>
        </w:rPr>
        <w:t>Marché</w:t>
      </w:r>
      <w:r w:rsidR="00A35694" w:rsidRPr="00AB7E86">
        <w:rPr>
          <w:lang w:val="fr"/>
        </w:rPr>
        <w:t>, l’</w:t>
      </w:r>
      <w:r w:rsidR="00956D73">
        <w:rPr>
          <w:lang w:val="fr"/>
        </w:rPr>
        <w:t>A</w:t>
      </w:r>
      <w:r w:rsidR="00A35694" w:rsidRPr="00AB7E86">
        <w:rPr>
          <w:lang w:val="fr"/>
        </w:rPr>
        <w:t xml:space="preserve">cheteur vérifiera que le </w:t>
      </w:r>
      <w:r w:rsidR="006446C8">
        <w:rPr>
          <w:lang w:val="fr"/>
        </w:rPr>
        <w:t>S</w:t>
      </w:r>
      <w:r w:rsidR="00A35694" w:rsidRPr="00AB7E86">
        <w:rPr>
          <w:lang w:val="fr"/>
        </w:rPr>
        <w:t>oumissionnaire retenu (y compris chaque membre d’un</w:t>
      </w:r>
      <w:r w:rsidR="006446C8">
        <w:rPr>
          <w:lang w:val="fr"/>
        </w:rPr>
        <w:t xml:space="preserve"> GE)</w:t>
      </w:r>
      <w:r w:rsidR="00A35694" w:rsidRPr="00AB7E86">
        <w:rPr>
          <w:lang w:val="fr"/>
        </w:rPr>
        <w:t xml:space="preserve"> n’est pas disqualifié par la Banque en raison du non-respect des obligations contractuelles de prévention et de réponse en matière d’</w:t>
      </w:r>
      <w:r w:rsidR="006446C8">
        <w:rPr>
          <w:lang w:val="fr"/>
        </w:rPr>
        <w:t>E</w:t>
      </w:r>
      <w:r w:rsidR="00A35694" w:rsidRPr="00AB7E86">
        <w:rPr>
          <w:lang w:val="fr"/>
        </w:rPr>
        <w:t>xploitation et d’</w:t>
      </w:r>
      <w:r w:rsidR="006446C8">
        <w:rPr>
          <w:lang w:val="fr"/>
        </w:rPr>
        <w:t>A</w:t>
      </w:r>
      <w:r w:rsidR="00A35694" w:rsidRPr="00AB7E86">
        <w:rPr>
          <w:lang w:val="fr"/>
        </w:rPr>
        <w:t xml:space="preserve">bus </w:t>
      </w:r>
      <w:r w:rsidR="006446C8">
        <w:rPr>
          <w:lang w:val="fr"/>
        </w:rPr>
        <w:t>S</w:t>
      </w:r>
      <w:r w:rsidR="00A35694" w:rsidRPr="00AB7E86">
        <w:rPr>
          <w:lang w:val="fr"/>
        </w:rPr>
        <w:t>exuels (</w:t>
      </w:r>
      <w:r w:rsidR="006446C8">
        <w:rPr>
          <w:lang w:val="fr"/>
        </w:rPr>
        <w:t>EAS</w:t>
      </w:r>
      <w:r w:rsidR="00A35694" w:rsidRPr="00AB7E86">
        <w:rPr>
          <w:lang w:val="fr"/>
        </w:rPr>
        <w:t xml:space="preserve">) / </w:t>
      </w:r>
      <w:r w:rsidR="006446C8">
        <w:rPr>
          <w:lang w:val="fr"/>
        </w:rPr>
        <w:t>H</w:t>
      </w:r>
      <w:r w:rsidR="00A35694" w:rsidRPr="00AB7E86">
        <w:rPr>
          <w:lang w:val="fr"/>
        </w:rPr>
        <w:t xml:space="preserve">arcèlement </w:t>
      </w:r>
      <w:r w:rsidR="006446C8">
        <w:rPr>
          <w:lang w:val="fr"/>
        </w:rPr>
        <w:t>S</w:t>
      </w:r>
      <w:r w:rsidR="00A35694" w:rsidRPr="00AB7E86">
        <w:rPr>
          <w:lang w:val="fr"/>
        </w:rPr>
        <w:t>exuel (</w:t>
      </w:r>
      <w:r w:rsidR="006446C8">
        <w:rPr>
          <w:lang w:val="fr"/>
        </w:rPr>
        <w:t>H</w:t>
      </w:r>
      <w:r w:rsidR="00A35694" w:rsidRPr="00AB7E86">
        <w:rPr>
          <w:lang w:val="fr"/>
        </w:rPr>
        <w:t xml:space="preserve">S). L’Acheteur effectuera la même vérification pour chaque sous-traitant </w:t>
      </w:r>
      <w:r w:rsidR="00A35694" w:rsidRPr="008653B6">
        <w:rPr>
          <w:lang w:val="fr"/>
        </w:rPr>
        <w:t>proposé</w:t>
      </w:r>
      <w:r w:rsidR="00A35694" w:rsidRPr="00AB7E86">
        <w:rPr>
          <w:lang w:val="fr"/>
        </w:rPr>
        <w:t xml:space="preserve"> par le Soumissionnaire retenu. Si un sous-traitant proposé ne répond pas à l’exigence, l’</w:t>
      </w:r>
      <w:r w:rsidR="006446C8">
        <w:rPr>
          <w:lang w:val="fr"/>
        </w:rPr>
        <w:t>A</w:t>
      </w:r>
      <w:r w:rsidR="00A35694" w:rsidRPr="00AB7E86">
        <w:rPr>
          <w:lang w:val="fr"/>
        </w:rPr>
        <w:t xml:space="preserve">cheteur demandera au </w:t>
      </w:r>
      <w:r w:rsidR="006446C8">
        <w:rPr>
          <w:lang w:val="fr"/>
        </w:rPr>
        <w:t>S</w:t>
      </w:r>
      <w:r w:rsidR="00A35694" w:rsidRPr="00AB7E86">
        <w:rPr>
          <w:lang w:val="fr"/>
        </w:rPr>
        <w:t xml:space="preserve">oumissionnaire de proposer un </w:t>
      </w:r>
      <w:r w:rsidR="007A69D2">
        <w:rPr>
          <w:lang w:val="fr"/>
        </w:rPr>
        <w:t xml:space="preserve">autre </w:t>
      </w:r>
      <w:r w:rsidR="00A35694" w:rsidRPr="00AB7E86">
        <w:rPr>
          <w:lang w:val="fr"/>
        </w:rPr>
        <w:t>sous-traitant.</w:t>
      </w:r>
    </w:p>
    <w:p w14:paraId="314E7374" w14:textId="52E20070" w:rsidR="00A35694" w:rsidRPr="00CF6336" w:rsidRDefault="00A35694" w:rsidP="00A35694">
      <w:pPr>
        <w:spacing w:before="240" w:after="120"/>
        <w:ind w:left="360"/>
        <w:jc w:val="both"/>
      </w:pPr>
      <w:r w:rsidRPr="00027AE1">
        <w:rPr>
          <w:lang w:val="fr"/>
        </w:rPr>
        <w:t xml:space="preserve">À cet égard, </w:t>
      </w:r>
      <w:r w:rsidR="000F6E01">
        <w:rPr>
          <w:i/>
          <w:iCs/>
          <w:lang w:val="fr"/>
        </w:rPr>
        <w:t>la définition d’</w:t>
      </w:r>
      <w:r w:rsidRPr="00027AE1">
        <w:rPr>
          <w:i/>
          <w:iCs/>
          <w:lang w:val="fr"/>
        </w:rPr>
        <w:t xml:space="preserve"> «</w:t>
      </w:r>
      <w:r>
        <w:rPr>
          <w:lang w:val="fr"/>
        </w:rPr>
        <w:t xml:space="preserve"> </w:t>
      </w:r>
      <w:r w:rsidR="00123334">
        <w:rPr>
          <w:b/>
          <w:bCs/>
          <w:i/>
          <w:iCs/>
          <w:lang w:val="fr"/>
        </w:rPr>
        <w:t>E</w:t>
      </w:r>
      <w:r w:rsidRPr="00027AE1">
        <w:rPr>
          <w:b/>
          <w:bCs/>
          <w:i/>
          <w:iCs/>
          <w:lang w:val="fr"/>
        </w:rPr>
        <w:t xml:space="preserve">xploitation et </w:t>
      </w:r>
      <w:r w:rsidR="00123334">
        <w:rPr>
          <w:b/>
          <w:bCs/>
          <w:i/>
          <w:iCs/>
          <w:lang w:val="fr"/>
        </w:rPr>
        <w:t>A</w:t>
      </w:r>
      <w:r w:rsidRPr="00027AE1">
        <w:rPr>
          <w:b/>
          <w:bCs/>
          <w:i/>
          <w:iCs/>
          <w:lang w:val="fr"/>
        </w:rPr>
        <w:t xml:space="preserve">bus </w:t>
      </w:r>
      <w:r w:rsidR="00123334">
        <w:rPr>
          <w:b/>
          <w:bCs/>
          <w:i/>
          <w:iCs/>
          <w:lang w:val="fr"/>
        </w:rPr>
        <w:t>S</w:t>
      </w:r>
      <w:r w:rsidRPr="00027AE1">
        <w:rPr>
          <w:b/>
          <w:bCs/>
          <w:i/>
          <w:iCs/>
          <w:lang w:val="fr"/>
        </w:rPr>
        <w:t>exuels » (</w:t>
      </w:r>
      <w:r w:rsidR="00123334">
        <w:rPr>
          <w:b/>
          <w:bCs/>
          <w:i/>
          <w:iCs/>
          <w:lang w:val="fr"/>
        </w:rPr>
        <w:t>EAS</w:t>
      </w:r>
      <w:r w:rsidRPr="00027AE1">
        <w:rPr>
          <w:b/>
          <w:bCs/>
          <w:i/>
          <w:iCs/>
          <w:lang w:val="fr"/>
        </w:rPr>
        <w:t xml:space="preserve">) </w:t>
      </w:r>
      <w:r w:rsidR="000F6E01" w:rsidRPr="00CF6336">
        <w:rPr>
          <w:lang w:val="fr"/>
        </w:rPr>
        <w:t>est comme suit</w:t>
      </w:r>
      <w:r w:rsidRPr="00CF6336">
        <w:rPr>
          <w:lang w:val="fr"/>
        </w:rPr>
        <w:t>:</w:t>
      </w:r>
      <w:r w:rsidRPr="000F6E01">
        <w:rPr>
          <w:lang w:val="fr"/>
        </w:rPr>
        <w:t xml:space="preserve"> </w:t>
      </w:r>
    </w:p>
    <w:p w14:paraId="29AFE89B" w14:textId="22F34C63" w:rsidR="00A35694" w:rsidRPr="00D50277" w:rsidRDefault="00A35694" w:rsidP="00A35694">
      <w:pPr>
        <w:autoSpaceDE w:val="0"/>
        <w:autoSpaceDN w:val="0"/>
        <w:spacing w:before="120"/>
        <w:ind w:left="720" w:right="-2"/>
        <w:jc w:val="both"/>
        <w:rPr>
          <w:i/>
          <w:iCs/>
          <w:color w:val="000000" w:themeColor="text1"/>
        </w:rPr>
      </w:pPr>
      <w:r w:rsidRPr="00027AE1">
        <w:rPr>
          <w:b/>
          <w:bCs/>
          <w:i/>
          <w:iCs/>
          <w:noProof/>
          <w:lang w:val="fr"/>
        </w:rPr>
        <w:t>L’</w:t>
      </w:r>
      <w:r w:rsidR="00123334">
        <w:rPr>
          <w:b/>
          <w:bCs/>
          <w:i/>
          <w:iCs/>
          <w:noProof/>
          <w:lang w:val="fr"/>
        </w:rPr>
        <w:t>E</w:t>
      </w:r>
      <w:r w:rsidRPr="00027AE1">
        <w:rPr>
          <w:b/>
          <w:bCs/>
          <w:i/>
          <w:iCs/>
          <w:noProof/>
          <w:lang w:val="fr"/>
        </w:rPr>
        <w:t xml:space="preserve">xploitation </w:t>
      </w:r>
      <w:r w:rsidR="00123334">
        <w:rPr>
          <w:b/>
          <w:bCs/>
          <w:i/>
          <w:iCs/>
          <w:noProof/>
          <w:lang w:val="fr"/>
        </w:rPr>
        <w:t>S</w:t>
      </w:r>
      <w:r w:rsidRPr="00027AE1">
        <w:rPr>
          <w:b/>
          <w:bCs/>
          <w:i/>
          <w:iCs/>
          <w:noProof/>
          <w:lang w:val="fr"/>
        </w:rPr>
        <w:t>exuelle</w:t>
      </w:r>
      <w:r w:rsidRPr="00027AE1">
        <w:rPr>
          <w:i/>
          <w:iCs/>
          <w:color w:val="000000" w:themeColor="text1"/>
          <w:lang w:val="fr"/>
        </w:rPr>
        <w:t xml:space="preserve"> est définie comme tout abus ou tentative d’abus de position de vulnérabilité, de pouvoir différentiel ou de confiance, à des fins sexuelles, y compris, mais sans s’y limiter, le fait de tirer profit pécuniairement, socialement ou politiquement de l’exploitation sexuelle d’autrui.  </w:t>
      </w:r>
    </w:p>
    <w:p w14:paraId="5C7B5660" w14:textId="76ED3128" w:rsidR="00A35694" w:rsidRPr="00D50277" w:rsidRDefault="00A35694" w:rsidP="00A35694">
      <w:pPr>
        <w:autoSpaceDE w:val="0"/>
        <w:autoSpaceDN w:val="0"/>
        <w:spacing w:before="120"/>
        <w:ind w:left="720" w:right="-2"/>
        <w:jc w:val="both"/>
        <w:rPr>
          <w:i/>
          <w:iCs/>
          <w:color w:val="000000" w:themeColor="text1"/>
        </w:rPr>
      </w:pPr>
      <w:r w:rsidRPr="00027AE1">
        <w:rPr>
          <w:b/>
          <w:bCs/>
          <w:i/>
          <w:iCs/>
          <w:noProof/>
          <w:lang w:val="fr"/>
        </w:rPr>
        <w:t>L’</w:t>
      </w:r>
      <w:r w:rsidR="00D36ADE">
        <w:rPr>
          <w:b/>
          <w:bCs/>
          <w:i/>
          <w:iCs/>
          <w:noProof/>
          <w:lang w:val="fr"/>
        </w:rPr>
        <w:t>A</w:t>
      </w:r>
      <w:r w:rsidRPr="00027AE1">
        <w:rPr>
          <w:b/>
          <w:bCs/>
          <w:i/>
          <w:iCs/>
          <w:noProof/>
          <w:lang w:val="fr"/>
        </w:rPr>
        <w:t xml:space="preserve">bus </w:t>
      </w:r>
      <w:r w:rsidR="00D36ADE">
        <w:rPr>
          <w:b/>
          <w:bCs/>
          <w:i/>
          <w:iCs/>
          <w:noProof/>
          <w:lang w:val="fr"/>
        </w:rPr>
        <w:t>S</w:t>
      </w:r>
      <w:r w:rsidRPr="00027AE1">
        <w:rPr>
          <w:b/>
          <w:bCs/>
          <w:i/>
          <w:iCs/>
          <w:noProof/>
          <w:lang w:val="fr"/>
        </w:rPr>
        <w:t>exuel</w:t>
      </w:r>
      <w:r w:rsidRPr="00027AE1">
        <w:rPr>
          <w:i/>
          <w:iCs/>
          <w:color w:val="000000" w:themeColor="text1"/>
          <w:lang w:val="fr"/>
        </w:rPr>
        <w:t xml:space="preserve"> est défini comme l’intrusion physique réelle ou menaçante de nature sexuelle, que ce soit par la force ou dans des conditions inégales ou coercitives. </w:t>
      </w:r>
    </w:p>
    <w:p w14:paraId="648D2AF0" w14:textId="1333FC7E" w:rsidR="00362AC9" w:rsidRPr="00B61A36" w:rsidRDefault="00A35694" w:rsidP="00CF6336">
      <w:pPr>
        <w:spacing w:before="240" w:after="120"/>
        <w:ind w:left="360"/>
        <w:jc w:val="both"/>
        <w:rPr>
          <w:b/>
          <w:color w:val="333333"/>
        </w:rPr>
      </w:pPr>
      <w:r w:rsidRPr="00027AE1">
        <w:rPr>
          <w:b/>
          <w:bCs/>
          <w:i/>
          <w:iCs/>
          <w:lang w:val="fr"/>
        </w:rPr>
        <w:t xml:space="preserve">Le « </w:t>
      </w:r>
      <w:r w:rsidR="00D36ADE">
        <w:rPr>
          <w:b/>
          <w:bCs/>
          <w:i/>
          <w:iCs/>
          <w:lang w:val="fr"/>
        </w:rPr>
        <w:t>H</w:t>
      </w:r>
      <w:r w:rsidRPr="00027AE1">
        <w:rPr>
          <w:b/>
          <w:bCs/>
          <w:i/>
          <w:iCs/>
          <w:lang w:val="fr"/>
        </w:rPr>
        <w:t xml:space="preserve">arcèlement </w:t>
      </w:r>
      <w:r w:rsidR="00D36ADE">
        <w:rPr>
          <w:b/>
          <w:bCs/>
          <w:i/>
          <w:iCs/>
          <w:lang w:val="fr"/>
        </w:rPr>
        <w:t>S</w:t>
      </w:r>
      <w:r w:rsidRPr="00027AE1">
        <w:rPr>
          <w:b/>
          <w:bCs/>
          <w:i/>
          <w:iCs/>
          <w:lang w:val="fr"/>
        </w:rPr>
        <w:t>exuel »</w:t>
      </w:r>
      <w:r w:rsidRPr="00027AE1">
        <w:rPr>
          <w:i/>
          <w:iCs/>
          <w:lang w:val="fr"/>
        </w:rPr>
        <w:t xml:space="preserve"> est défini comme des avances sexuelles importunes, des demandes de faveurs sexuelles et tout autre comportement verbal ou physique de nature sexuelle par le personnel </w:t>
      </w:r>
      <w:r w:rsidR="000F6E01">
        <w:rPr>
          <w:i/>
          <w:iCs/>
          <w:lang w:val="fr"/>
        </w:rPr>
        <w:t>du Fournisseur</w:t>
      </w:r>
      <w:r w:rsidRPr="00027AE1">
        <w:rPr>
          <w:i/>
          <w:iCs/>
          <w:lang w:val="fr"/>
        </w:rPr>
        <w:t xml:space="preserve"> avec le personnel d’autres entrepreneurs, </w:t>
      </w:r>
      <w:r w:rsidR="00632EC6">
        <w:rPr>
          <w:i/>
          <w:iCs/>
          <w:lang w:val="fr"/>
        </w:rPr>
        <w:t xml:space="preserve">de </w:t>
      </w:r>
      <w:r w:rsidRPr="00027AE1">
        <w:rPr>
          <w:i/>
          <w:iCs/>
          <w:lang w:val="fr"/>
        </w:rPr>
        <w:t>sous-traitants</w:t>
      </w:r>
      <w:r w:rsidR="00632EC6">
        <w:rPr>
          <w:i/>
          <w:iCs/>
          <w:lang w:val="fr"/>
        </w:rPr>
        <w:t>, ou le personnel de l’Acheteur</w:t>
      </w:r>
    </w:p>
    <w:p w14:paraId="3E8D0C5E" w14:textId="77777777" w:rsidR="004E4B1C" w:rsidRPr="001B6AD0" w:rsidRDefault="004E4B1C" w:rsidP="000F248A">
      <w:pPr>
        <w:numPr>
          <w:ilvl w:val="0"/>
          <w:numId w:val="194"/>
        </w:numPr>
        <w:spacing w:before="240" w:after="120"/>
        <w:ind w:left="360"/>
        <w:jc w:val="both"/>
        <w:rPr>
          <w:b/>
          <w:color w:val="333333"/>
        </w:rPr>
      </w:pPr>
      <w:r>
        <w:rPr>
          <w:b/>
          <w:color w:val="333333"/>
          <w:lang w:val="fr"/>
        </w:rPr>
        <w:t>Marché</w:t>
      </w:r>
      <w:r w:rsidR="00362AC9" w:rsidRPr="00362AC9">
        <w:rPr>
          <w:b/>
          <w:color w:val="333333"/>
          <w:lang w:val="fr"/>
        </w:rPr>
        <w:t xml:space="preserve"> </w:t>
      </w:r>
    </w:p>
    <w:p w14:paraId="41F198BB" w14:textId="15BE7C97" w:rsidR="00A35694" w:rsidRPr="00362AC9" w:rsidRDefault="00A35694" w:rsidP="001B6AD0">
      <w:pPr>
        <w:spacing w:before="240" w:after="120"/>
        <w:ind w:left="360"/>
        <w:jc w:val="both"/>
        <w:rPr>
          <w:b/>
          <w:color w:val="333333"/>
        </w:rPr>
      </w:pPr>
      <w:r w:rsidRPr="00362AC9">
        <w:rPr>
          <w:color w:val="333333"/>
          <w:lang w:val="fr"/>
        </w:rPr>
        <w:t>Vous trouverez ci-joint, à l’</w:t>
      </w:r>
      <w:r w:rsidR="004E4B1C">
        <w:rPr>
          <w:color w:val="333333"/>
          <w:lang w:val="fr"/>
        </w:rPr>
        <w:t>A</w:t>
      </w:r>
      <w:r w:rsidRPr="00362AC9">
        <w:rPr>
          <w:color w:val="333333"/>
          <w:lang w:val="fr"/>
        </w:rPr>
        <w:t>nnexe 3 de la présente D</w:t>
      </w:r>
      <w:r w:rsidR="00765032">
        <w:rPr>
          <w:color w:val="333333"/>
          <w:lang w:val="fr"/>
        </w:rPr>
        <w:t>P</w:t>
      </w:r>
      <w:r w:rsidRPr="00362AC9">
        <w:rPr>
          <w:color w:val="333333"/>
          <w:lang w:val="fr"/>
        </w:rPr>
        <w:t xml:space="preserve">, </w:t>
      </w:r>
      <w:r w:rsidR="00765032">
        <w:rPr>
          <w:color w:val="333333"/>
          <w:lang w:val="fr"/>
        </w:rPr>
        <w:t>le projet</w:t>
      </w:r>
      <w:r w:rsidR="00765032" w:rsidRPr="00362AC9">
        <w:rPr>
          <w:color w:val="333333"/>
          <w:lang w:val="fr"/>
        </w:rPr>
        <w:t xml:space="preserve"> </w:t>
      </w:r>
      <w:r w:rsidR="00A74264">
        <w:rPr>
          <w:color w:val="333333"/>
          <w:lang w:val="fr"/>
        </w:rPr>
        <w:t>de Commande</w:t>
      </w:r>
      <w:r w:rsidR="009C7D62">
        <w:rPr>
          <w:color w:val="333333"/>
          <w:lang w:val="fr"/>
        </w:rPr>
        <w:t xml:space="preserve"> </w:t>
      </w:r>
      <w:r w:rsidRPr="00362AC9">
        <w:rPr>
          <w:color w:val="333333"/>
          <w:lang w:val="fr"/>
        </w:rPr>
        <w:t xml:space="preserve">qui s’appliquera à </w:t>
      </w:r>
      <w:r w:rsidR="00765032">
        <w:rPr>
          <w:color w:val="333333"/>
          <w:lang w:val="fr"/>
        </w:rPr>
        <w:t>la présente Procédure</w:t>
      </w:r>
      <w:r w:rsidR="009C7D62">
        <w:rPr>
          <w:color w:val="333333"/>
          <w:lang w:val="fr"/>
        </w:rPr>
        <w:t xml:space="preserve"> S</w:t>
      </w:r>
      <w:r w:rsidRPr="00362AC9">
        <w:rPr>
          <w:color w:val="333333"/>
          <w:lang w:val="fr"/>
        </w:rPr>
        <w:t>econdaire</w:t>
      </w:r>
      <w:r w:rsidR="00765032">
        <w:rPr>
          <w:color w:val="333333"/>
          <w:lang w:val="fr"/>
        </w:rPr>
        <w:t xml:space="preserve"> d’Acquisition</w:t>
      </w:r>
      <w:r w:rsidRPr="00362AC9">
        <w:rPr>
          <w:color w:val="333333"/>
          <w:lang w:val="fr"/>
        </w:rPr>
        <w:t xml:space="preserve">. </w:t>
      </w:r>
      <w:r w:rsidR="00765032">
        <w:rPr>
          <w:color w:val="333333"/>
          <w:lang w:val="fr"/>
        </w:rPr>
        <w:t>Si votre Offre est retenur</w:t>
      </w:r>
      <w:r w:rsidRPr="00362AC9">
        <w:rPr>
          <w:color w:val="333333"/>
          <w:lang w:val="fr"/>
        </w:rPr>
        <w:t>, vous devrez signer un</w:t>
      </w:r>
      <w:r w:rsidR="00082DFD">
        <w:rPr>
          <w:color w:val="333333"/>
          <w:lang w:val="fr"/>
        </w:rPr>
        <w:t>e</w:t>
      </w:r>
      <w:r w:rsidRPr="00362AC9">
        <w:rPr>
          <w:color w:val="333333"/>
          <w:lang w:val="fr"/>
        </w:rPr>
        <w:t xml:space="preserve"> </w:t>
      </w:r>
      <w:r w:rsidR="00A74264">
        <w:rPr>
          <w:color w:val="333333"/>
          <w:lang w:val="fr"/>
        </w:rPr>
        <w:t>Commande</w:t>
      </w:r>
      <w:r w:rsidRPr="00362AC9">
        <w:rPr>
          <w:color w:val="333333"/>
          <w:lang w:val="fr"/>
        </w:rPr>
        <w:t xml:space="preserve"> selon les mêmes conditions ou des conditions similaires. [</w:t>
      </w:r>
      <w:r w:rsidRPr="00362AC9">
        <w:rPr>
          <w:i/>
          <w:color w:val="333333"/>
          <w:lang w:val="fr"/>
        </w:rPr>
        <w:t xml:space="preserve">Instructions : remplir un projet de </w:t>
      </w:r>
      <w:r w:rsidR="00A74264">
        <w:rPr>
          <w:i/>
          <w:color w:val="333333"/>
          <w:lang w:val="fr"/>
        </w:rPr>
        <w:t>Commande</w:t>
      </w:r>
      <w:r w:rsidRPr="00362AC9">
        <w:rPr>
          <w:i/>
          <w:color w:val="333333"/>
          <w:lang w:val="fr"/>
        </w:rPr>
        <w:t xml:space="preserve"> pour cet</w:t>
      </w:r>
      <w:r w:rsidR="00323248">
        <w:rPr>
          <w:i/>
          <w:color w:val="333333"/>
          <w:lang w:val="fr"/>
        </w:rPr>
        <w:t xml:space="preserve">te </w:t>
      </w:r>
      <w:r w:rsidR="00082DFD">
        <w:rPr>
          <w:i/>
          <w:color w:val="333333"/>
          <w:lang w:val="fr"/>
        </w:rPr>
        <w:t>acquisition</w:t>
      </w:r>
      <w:r w:rsidR="00323248">
        <w:rPr>
          <w:i/>
          <w:color w:val="333333"/>
          <w:lang w:val="fr"/>
        </w:rPr>
        <w:t xml:space="preserve"> </w:t>
      </w:r>
      <w:r w:rsidRPr="00362AC9">
        <w:rPr>
          <w:i/>
          <w:color w:val="333333"/>
          <w:lang w:val="fr"/>
        </w:rPr>
        <w:t>et le joindre à la présente D</w:t>
      </w:r>
      <w:r w:rsidR="00082DFD">
        <w:rPr>
          <w:i/>
          <w:color w:val="333333"/>
          <w:lang w:val="fr"/>
        </w:rPr>
        <w:t>P</w:t>
      </w:r>
      <w:r w:rsidRPr="00362AC9">
        <w:rPr>
          <w:color w:val="333333"/>
          <w:lang w:val="fr"/>
        </w:rPr>
        <w:t>]</w:t>
      </w:r>
    </w:p>
    <w:p w14:paraId="6C7D234F" w14:textId="77777777" w:rsidR="00A35694" w:rsidRPr="00B61A36" w:rsidRDefault="00A35694" w:rsidP="00A35694">
      <w:pPr>
        <w:spacing w:before="240" w:after="120"/>
        <w:ind w:left="360"/>
        <w:rPr>
          <w:iCs/>
        </w:rPr>
      </w:pPr>
      <w:r w:rsidRPr="00B61A36">
        <w:rPr>
          <w:iCs/>
          <w:lang w:val="fr"/>
        </w:rPr>
        <w:t>Au nom de l’Acheteur :</w:t>
      </w:r>
    </w:p>
    <w:tbl>
      <w:tblPr>
        <w:tblStyle w:val="Grilledutableau"/>
        <w:tblW w:w="0" w:type="auto"/>
        <w:tblInd w:w="815" w:type="dxa"/>
        <w:tblLook w:val="04A0" w:firstRow="1" w:lastRow="0" w:firstColumn="1" w:lastColumn="0" w:noHBand="0" w:noVBand="1"/>
      </w:tblPr>
      <w:tblGrid>
        <w:gridCol w:w="1885"/>
        <w:gridCol w:w="6030"/>
      </w:tblGrid>
      <w:tr w:rsidR="00A35694" w:rsidRPr="00071D10" w14:paraId="0B4BA1B2" w14:textId="77777777" w:rsidTr="001B6AD0">
        <w:tc>
          <w:tcPr>
            <w:tcW w:w="1885" w:type="dxa"/>
            <w:tcBorders>
              <w:top w:val="nil"/>
              <w:left w:val="nil"/>
              <w:bottom w:val="nil"/>
              <w:right w:val="nil"/>
            </w:tcBorders>
            <w:vAlign w:val="bottom"/>
          </w:tcPr>
          <w:p w14:paraId="17C084B0" w14:textId="11AA9303" w:rsidR="00A35694" w:rsidRPr="00071D10" w:rsidRDefault="00A35694" w:rsidP="00CE08CD">
            <w:pPr>
              <w:rPr>
                <w:iCs/>
              </w:rPr>
            </w:pPr>
            <w:r w:rsidRPr="00071D10">
              <w:rPr>
                <w:b/>
                <w:lang w:val="fr"/>
              </w:rPr>
              <w:t>Signature</w:t>
            </w:r>
            <w:r w:rsidR="00323248">
              <w:rPr>
                <w:lang w:val="fr"/>
              </w:rPr>
              <w:t xml:space="preserve"> </w:t>
            </w:r>
            <w:r w:rsidRPr="00071D10">
              <w:rPr>
                <w:b/>
                <w:lang w:val="fr"/>
              </w:rPr>
              <w:t>:</w:t>
            </w:r>
          </w:p>
        </w:tc>
        <w:tc>
          <w:tcPr>
            <w:tcW w:w="6030" w:type="dxa"/>
            <w:tcBorders>
              <w:top w:val="nil"/>
              <w:left w:val="nil"/>
              <w:bottom w:val="single" w:sz="4" w:space="0" w:color="auto"/>
              <w:right w:val="nil"/>
            </w:tcBorders>
          </w:tcPr>
          <w:p w14:paraId="4FAF187F" w14:textId="77777777" w:rsidR="00A35694" w:rsidRPr="00071D10" w:rsidRDefault="00A35694" w:rsidP="00CE08CD">
            <w:pPr>
              <w:spacing w:after="120"/>
              <w:rPr>
                <w:iCs/>
              </w:rPr>
            </w:pPr>
          </w:p>
        </w:tc>
      </w:tr>
      <w:tr w:rsidR="00A35694" w:rsidRPr="00071D10" w14:paraId="13B4D25F" w14:textId="77777777" w:rsidTr="001B6AD0">
        <w:tc>
          <w:tcPr>
            <w:tcW w:w="1885" w:type="dxa"/>
            <w:tcBorders>
              <w:top w:val="nil"/>
              <w:left w:val="nil"/>
              <w:bottom w:val="nil"/>
              <w:right w:val="nil"/>
            </w:tcBorders>
            <w:vAlign w:val="bottom"/>
          </w:tcPr>
          <w:p w14:paraId="6F86F02B" w14:textId="33176926" w:rsidR="00A35694" w:rsidRPr="00071D10" w:rsidRDefault="00A35694" w:rsidP="00CE08CD">
            <w:pPr>
              <w:rPr>
                <w:iCs/>
              </w:rPr>
            </w:pPr>
            <w:r w:rsidRPr="00071D10">
              <w:rPr>
                <w:b/>
                <w:lang w:val="fr"/>
              </w:rPr>
              <w:t>Nom</w:t>
            </w:r>
            <w:r w:rsidR="00323248">
              <w:rPr>
                <w:lang w:val="fr"/>
              </w:rPr>
              <w:t xml:space="preserve"> </w:t>
            </w:r>
            <w:r w:rsidRPr="00071D10">
              <w:rPr>
                <w:b/>
                <w:lang w:val="fr"/>
              </w:rPr>
              <w:t>:</w:t>
            </w:r>
          </w:p>
        </w:tc>
        <w:tc>
          <w:tcPr>
            <w:tcW w:w="6030" w:type="dxa"/>
            <w:tcBorders>
              <w:left w:val="nil"/>
              <w:bottom w:val="single" w:sz="4" w:space="0" w:color="auto"/>
              <w:right w:val="nil"/>
            </w:tcBorders>
          </w:tcPr>
          <w:p w14:paraId="26B89EE7" w14:textId="77777777" w:rsidR="00A35694" w:rsidRPr="00071D10" w:rsidRDefault="00A35694" w:rsidP="00CE08CD">
            <w:pPr>
              <w:spacing w:after="120"/>
              <w:rPr>
                <w:iCs/>
              </w:rPr>
            </w:pPr>
          </w:p>
        </w:tc>
      </w:tr>
      <w:tr w:rsidR="00A35694" w:rsidRPr="00071D10" w14:paraId="6F8B8191" w14:textId="77777777" w:rsidTr="001B6AD0">
        <w:tc>
          <w:tcPr>
            <w:tcW w:w="1885" w:type="dxa"/>
            <w:tcBorders>
              <w:top w:val="nil"/>
              <w:left w:val="nil"/>
              <w:bottom w:val="nil"/>
              <w:right w:val="nil"/>
            </w:tcBorders>
            <w:vAlign w:val="bottom"/>
          </w:tcPr>
          <w:p w14:paraId="1AF740CF" w14:textId="5AD6ADCE" w:rsidR="00A35694" w:rsidRPr="00071D10" w:rsidRDefault="00A35694" w:rsidP="00CE08CD">
            <w:pPr>
              <w:rPr>
                <w:iCs/>
              </w:rPr>
            </w:pPr>
            <w:r w:rsidRPr="00071D10">
              <w:rPr>
                <w:b/>
                <w:lang w:val="fr"/>
              </w:rPr>
              <w:t>Titre/pos</w:t>
            </w:r>
            <w:r w:rsidR="00323248">
              <w:rPr>
                <w:lang w:val="fr"/>
              </w:rPr>
              <w:t xml:space="preserve">ition </w:t>
            </w:r>
            <w:r w:rsidRPr="00071D10">
              <w:rPr>
                <w:b/>
                <w:lang w:val="fr"/>
              </w:rPr>
              <w:t>:</w:t>
            </w:r>
          </w:p>
        </w:tc>
        <w:tc>
          <w:tcPr>
            <w:tcW w:w="6030" w:type="dxa"/>
            <w:tcBorders>
              <w:left w:val="nil"/>
              <w:right w:val="nil"/>
            </w:tcBorders>
          </w:tcPr>
          <w:p w14:paraId="1A7E04D1" w14:textId="77777777" w:rsidR="00A35694" w:rsidRPr="00071D10" w:rsidRDefault="00A35694" w:rsidP="00CE08CD">
            <w:pPr>
              <w:spacing w:after="120"/>
              <w:rPr>
                <w:iCs/>
              </w:rPr>
            </w:pPr>
          </w:p>
        </w:tc>
      </w:tr>
    </w:tbl>
    <w:p w14:paraId="61473129" w14:textId="77777777" w:rsidR="00C52FE0" w:rsidRDefault="00C52FE0" w:rsidP="00A356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20" w:hanging="450"/>
        <w:sectPr w:rsidR="00C52FE0" w:rsidSect="00B113B4">
          <w:headerReference w:type="even" r:id="rId87"/>
          <w:headerReference w:type="default" r:id="rId88"/>
          <w:headerReference w:type="first" r:id="rId89"/>
          <w:endnotePr>
            <w:numFmt w:val="decimal"/>
          </w:endnotePr>
          <w:pgSz w:w="12240" w:h="15840" w:code="1"/>
          <w:pgMar w:top="1440" w:right="1440" w:bottom="1440" w:left="1440" w:header="720" w:footer="720" w:gutter="0"/>
          <w:paperSrc w:first="262" w:other="262"/>
          <w:cols w:space="720"/>
          <w:noEndnote/>
          <w:titlePg/>
        </w:sectPr>
      </w:pPr>
    </w:p>
    <w:tbl>
      <w:tblPr>
        <w:tblW w:w="12605"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5"/>
        <w:gridCol w:w="2365"/>
        <w:gridCol w:w="1170"/>
        <w:gridCol w:w="1170"/>
        <w:gridCol w:w="1753"/>
        <w:gridCol w:w="1672"/>
        <w:gridCol w:w="1530"/>
        <w:gridCol w:w="2250"/>
      </w:tblGrid>
      <w:tr w:rsidR="00732CE2" w:rsidRPr="00676430" w14:paraId="2B95F96F" w14:textId="77777777" w:rsidTr="00CE08CD">
        <w:trPr>
          <w:cantSplit/>
          <w:trHeight w:val="240"/>
        </w:trPr>
        <w:tc>
          <w:tcPr>
            <w:tcW w:w="12605" w:type="dxa"/>
            <w:gridSpan w:val="8"/>
            <w:tcBorders>
              <w:top w:val="nil"/>
              <w:left w:val="nil"/>
              <w:bottom w:val="single" w:sz="4" w:space="0" w:color="auto"/>
              <w:right w:val="nil"/>
            </w:tcBorders>
          </w:tcPr>
          <w:p w14:paraId="147A00A6" w14:textId="7125C4A6" w:rsidR="00732CE2" w:rsidRPr="00676430" w:rsidRDefault="00732CE2" w:rsidP="00CE08CD">
            <w:pPr>
              <w:suppressAutoHyphens/>
              <w:jc w:val="center"/>
              <w:rPr>
                <w:b/>
                <w:kern w:val="28"/>
                <w:sz w:val="40"/>
                <w:szCs w:val="40"/>
              </w:rPr>
            </w:pPr>
            <w:r w:rsidRPr="00EF4F3B">
              <w:rPr>
                <w:b/>
                <w:kern w:val="28"/>
                <w:sz w:val="40"/>
                <w:szCs w:val="40"/>
                <w:lang w:val="fr"/>
              </w:rPr>
              <w:t>ANNEXE 1 de la D</w:t>
            </w:r>
            <w:r w:rsidR="00082DFD">
              <w:rPr>
                <w:b/>
                <w:kern w:val="28"/>
                <w:sz w:val="40"/>
                <w:szCs w:val="40"/>
                <w:lang w:val="fr"/>
              </w:rPr>
              <w:t>P</w:t>
            </w:r>
            <w:r w:rsidRPr="00EF4F3B">
              <w:rPr>
                <w:b/>
                <w:kern w:val="28"/>
                <w:sz w:val="40"/>
                <w:szCs w:val="40"/>
                <w:lang w:val="fr"/>
              </w:rPr>
              <w:t xml:space="preserve"> : </w:t>
            </w:r>
            <w:r w:rsidR="00082DFD">
              <w:rPr>
                <w:b/>
                <w:kern w:val="28"/>
                <w:sz w:val="40"/>
                <w:szCs w:val="40"/>
                <w:lang w:val="fr"/>
              </w:rPr>
              <w:t>Besoin</w:t>
            </w:r>
            <w:r w:rsidR="00082DFD" w:rsidRPr="00EF4F3B">
              <w:rPr>
                <w:b/>
                <w:kern w:val="28"/>
                <w:sz w:val="40"/>
                <w:szCs w:val="40"/>
                <w:lang w:val="fr"/>
              </w:rPr>
              <w:t xml:space="preserve">s </w:t>
            </w:r>
            <w:r w:rsidRPr="00EF4F3B">
              <w:rPr>
                <w:b/>
                <w:kern w:val="28"/>
                <w:sz w:val="40"/>
                <w:szCs w:val="40"/>
                <w:lang w:val="fr"/>
              </w:rPr>
              <w:t>de l’</w:t>
            </w:r>
            <w:r w:rsidR="00166AC7">
              <w:rPr>
                <w:b/>
                <w:kern w:val="28"/>
                <w:sz w:val="40"/>
                <w:szCs w:val="40"/>
                <w:lang w:val="fr"/>
              </w:rPr>
              <w:t>A</w:t>
            </w:r>
            <w:r w:rsidRPr="00EF4F3B">
              <w:rPr>
                <w:b/>
                <w:kern w:val="28"/>
                <w:sz w:val="40"/>
                <w:szCs w:val="40"/>
                <w:lang w:val="fr"/>
              </w:rPr>
              <w:t>cheteur</w:t>
            </w:r>
          </w:p>
          <w:p w14:paraId="27778DF0" w14:textId="06CC0709" w:rsidR="00732CE2" w:rsidRPr="00676430" w:rsidRDefault="00732CE2" w:rsidP="00CE08CD">
            <w:pPr>
              <w:jc w:val="center"/>
              <w:rPr>
                <w:i/>
              </w:rPr>
            </w:pPr>
            <w:r w:rsidRPr="00EF4F3B">
              <w:rPr>
                <w:i/>
                <w:lang w:val="fr"/>
              </w:rPr>
              <w:t>[L’Acheteur doit compléter ces tableaux, le cas échéant, pour permettre au Fournisseur d’établir l</w:t>
            </w:r>
            <w:r w:rsidR="001860F8">
              <w:rPr>
                <w:i/>
                <w:lang w:val="fr"/>
              </w:rPr>
              <w:t>’</w:t>
            </w:r>
            <w:r w:rsidR="00654B47">
              <w:rPr>
                <w:i/>
                <w:lang w:val="fr"/>
              </w:rPr>
              <w:t>Offre de Prix</w:t>
            </w:r>
            <w:r w:rsidRPr="00EF4F3B">
              <w:rPr>
                <w:i/>
                <w:lang w:val="fr"/>
              </w:rPr>
              <w:t>]</w:t>
            </w:r>
          </w:p>
          <w:p w14:paraId="308CFB6B" w14:textId="5B4CCA33" w:rsidR="00732CE2" w:rsidRPr="00676430" w:rsidRDefault="00732CE2" w:rsidP="00CE08CD">
            <w:pPr>
              <w:spacing w:before="60" w:after="60"/>
              <w:jc w:val="center"/>
              <w:rPr>
                <w:b/>
                <w:bCs/>
              </w:rPr>
            </w:pPr>
            <w:r w:rsidRPr="00EF4F3B">
              <w:rPr>
                <w:b/>
                <w:sz w:val="32"/>
                <w:szCs w:val="32"/>
                <w:lang w:val="fr"/>
              </w:rPr>
              <w:t xml:space="preserve">Liste des </w:t>
            </w:r>
            <w:r w:rsidR="00FF3B1C">
              <w:rPr>
                <w:b/>
                <w:sz w:val="32"/>
                <w:szCs w:val="32"/>
                <w:lang w:val="fr"/>
              </w:rPr>
              <w:t>Fournitures</w:t>
            </w:r>
            <w:r w:rsidRPr="00EF4F3B">
              <w:rPr>
                <w:b/>
                <w:sz w:val="32"/>
                <w:szCs w:val="32"/>
                <w:lang w:val="fr"/>
              </w:rPr>
              <w:t xml:space="preserve"> et délai de livraison</w:t>
            </w:r>
          </w:p>
        </w:tc>
      </w:tr>
      <w:tr w:rsidR="00732CE2" w:rsidRPr="00676430" w14:paraId="400C4083" w14:textId="77777777" w:rsidTr="00CE08CD">
        <w:trPr>
          <w:cantSplit/>
          <w:trHeight w:val="845"/>
        </w:trPr>
        <w:tc>
          <w:tcPr>
            <w:tcW w:w="695" w:type="dxa"/>
            <w:tcBorders>
              <w:top w:val="single" w:sz="4" w:space="0" w:color="auto"/>
              <w:left w:val="single" w:sz="4" w:space="0" w:color="auto"/>
              <w:bottom w:val="single" w:sz="4" w:space="0" w:color="auto"/>
              <w:right w:val="single" w:sz="4" w:space="0" w:color="auto"/>
            </w:tcBorders>
          </w:tcPr>
          <w:p w14:paraId="338EEEB1" w14:textId="77777777" w:rsidR="00732CE2" w:rsidRPr="00EF4F3B" w:rsidRDefault="00732CE2" w:rsidP="00CE08CD">
            <w:pPr>
              <w:suppressAutoHyphens/>
              <w:spacing w:before="60"/>
              <w:jc w:val="center"/>
              <w:rPr>
                <w:b/>
                <w:bCs/>
                <w:sz w:val="20"/>
              </w:rPr>
            </w:pPr>
            <w:r w:rsidRPr="00EF4F3B">
              <w:rPr>
                <w:b/>
                <w:bCs/>
                <w:sz w:val="20"/>
                <w:lang w:val="fr"/>
              </w:rPr>
              <w:t>Poste N</w:t>
            </w:r>
            <w:r w:rsidRPr="00EF4F3B">
              <w:rPr>
                <w:b/>
                <w:bCs/>
                <w:sz w:val="20"/>
                <w:lang w:val="fr"/>
              </w:rPr>
              <w:sym w:font="Symbol" w:char="F0B0"/>
            </w:r>
          </w:p>
        </w:tc>
        <w:tc>
          <w:tcPr>
            <w:tcW w:w="2365" w:type="dxa"/>
            <w:tcBorders>
              <w:top w:val="single" w:sz="4" w:space="0" w:color="auto"/>
              <w:left w:val="single" w:sz="4" w:space="0" w:color="auto"/>
              <w:bottom w:val="single" w:sz="4" w:space="0" w:color="auto"/>
              <w:right w:val="single" w:sz="4" w:space="0" w:color="auto"/>
            </w:tcBorders>
          </w:tcPr>
          <w:p w14:paraId="0D67CE33" w14:textId="7C67985A" w:rsidR="00732CE2" w:rsidRPr="00EF4F3B" w:rsidRDefault="00732CE2" w:rsidP="00CE08CD">
            <w:pPr>
              <w:suppressAutoHyphens/>
              <w:spacing w:before="60"/>
              <w:jc w:val="center"/>
              <w:rPr>
                <w:b/>
                <w:bCs/>
                <w:sz w:val="20"/>
              </w:rPr>
            </w:pPr>
            <w:r w:rsidRPr="00EF4F3B">
              <w:rPr>
                <w:b/>
                <w:bCs/>
                <w:sz w:val="20"/>
                <w:lang w:val="fr"/>
              </w:rPr>
              <w:t xml:space="preserve">Description des </w:t>
            </w:r>
            <w:r w:rsidR="00FF3B1C">
              <w:rPr>
                <w:b/>
                <w:bCs/>
                <w:sz w:val="20"/>
                <w:lang w:val="fr"/>
              </w:rPr>
              <w:t>Fournitures</w:t>
            </w:r>
            <w:r w:rsidRPr="00EF4F3B">
              <w:rPr>
                <w:b/>
                <w:bCs/>
                <w:sz w:val="20"/>
                <w:lang w:val="fr"/>
              </w:rPr>
              <w:t xml:space="preserve"> </w:t>
            </w:r>
          </w:p>
        </w:tc>
        <w:tc>
          <w:tcPr>
            <w:tcW w:w="1170" w:type="dxa"/>
            <w:tcBorders>
              <w:top w:val="single" w:sz="4" w:space="0" w:color="auto"/>
              <w:left w:val="single" w:sz="4" w:space="0" w:color="auto"/>
              <w:bottom w:val="single" w:sz="4" w:space="0" w:color="auto"/>
              <w:right w:val="single" w:sz="4" w:space="0" w:color="auto"/>
            </w:tcBorders>
          </w:tcPr>
          <w:p w14:paraId="625E4275" w14:textId="77777777" w:rsidR="00732CE2" w:rsidRPr="00EF4F3B" w:rsidRDefault="00732CE2" w:rsidP="00CE08CD">
            <w:pPr>
              <w:suppressAutoHyphens/>
              <w:spacing w:before="60"/>
              <w:jc w:val="center"/>
              <w:rPr>
                <w:b/>
                <w:bCs/>
                <w:sz w:val="20"/>
              </w:rPr>
            </w:pPr>
            <w:r w:rsidRPr="00EF4F3B">
              <w:rPr>
                <w:b/>
                <w:bCs/>
                <w:sz w:val="20"/>
                <w:lang w:val="fr"/>
              </w:rPr>
              <w:t xml:space="preserve">Quantité requise </w:t>
            </w:r>
          </w:p>
        </w:tc>
        <w:tc>
          <w:tcPr>
            <w:tcW w:w="1170" w:type="dxa"/>
            <w:tcBorders>
              <w:top w:val="single" w:sz="4" w:space="0" w:color="auto"/>
              <w:left w:val="single" w:sz="4" w:space="0" w:color="auto"/>
              <w:bottom w:val="single" w:sz="4" w:space="0" w:color="auto"/>
              <w:right w:val="single" w:sz="4" w:space="0" w:color="auto"/>
            </w:tcBorders>
          </w:tcPr>
          <w:p w14:paraId="55286ABA" w14:textId="00E1820E" w:rsidR="00732CE2" w:rsidRPr="00EF4F3B" w:rsidRDefault="00732CE2" w:rsidP="00CE08CD">
            <w:pPr>
              <w:suppressAutoHyphens/>
              <w:spacing w:before="60"/>
              <w:jc w:val="center"/>
              <w:rPr>
                <w:b/>
                <w:bCs/>
                <w:sz w:val="20"/>
              </w:rPr>
            </w:pPr>
            <w:r w:rsidRPr="00EF4F3B">
              <w:rPr>
                <w:b/>
                <w:bCs/>
                <w:sz w:val="20"/>
                <w:lang w:val="fr"/>
              </w:rPr>
              <w:t xml:space="preserve">Unité </w:t>
            </w:r>
            <w:r w:rsidR="000362CE">
              <w:rPr>
                <w:b/>
                <w:bCs/>
                <w:sz w:val="20"/>
                <w:lang w:val="fr"/>
              </w:rPr>
              <w:t>de mesure</w:t>
            </w:r>
          </w:p>
        </w:tc>
        <w:tc>
          <w:tcPr>
            <w:tcW w:w="1753" w:type="dxa"/>
            <w:tcBorders>
              <w:top w:val="single" w:sz="4" w:space="0" w:color="auto"/>
              <w:left w:val="single" w:sz="4" w:space="0" w:color="auto"/>
              <w:bottom w:val="single" w:sz="4" w:space="0" w:color="auto"/>
              <w:right w:val="single" w:sz="4" w:space="0" w:color="auto"/>
            </w:tcBorders>
          </w:tcPr>
          <w:p w14:paraId="0A9354D0" w14:textId="77777777" w:rsidR="00732CE2" w:rsidRPr="00EF4F3B" w:rsidRDefault="00732CE2" w:rsidP="00CE08CD">
            <w:pPr>
              <w:spacing w:before="60"/>
              <w:jc w:val="center"/>
              <w:rPr>
                <w:b/>
                <w:bCs/>
                <w:sz w:val="20"/>
              </w:rPr>
            </w:pPr>
            <w:r w:rsidRPr="00EF4F3B">
              <w:rPr>
                <w:b/>
                <w:bCs/>
                <w:sz w:val="20"/>
                <w:lang w:val="fr"/>
              </w:rPr>
              <w:t xml:space="preserve">Lieu de destination désigné      </w:t>
            </w:r>
          </w:p>
        </w:tc>
        <w:tc>
          <w:tcPr>
            <w:tcW w:w="1672" w:type="dxa"/>
            <w:tcBorders>
              <w:top w:val="single" w:sz="4" w:space="0" w:color="auto"/>
              <w:left w:val="single" w:sz="4" w:space="0" w:color="auto"/>
              <w:bottom w:val="single" w:sz="4" w:space="0" w:color="auto"/>
              <w:right w:val="single" w:sz="4" w:space="0" w:color="auto"/>
            </w:tcBorders>
          </w:tcPr>
          <w:p w14:paraId="512970F9" w14:textId="77777777" w:rsidR="00732CE2" w:rsidRPr="00676430" w:rsidRDefault="00732CE2" w:rsidP="00CE08CD">
            <w:pPr>
              <w:spacing w:before="60" w:after="60"/>
              <w:jc w:val="center"/>
              <w:rPr>
                <w:b/>
                <w:bCs/>
                <w:sz w:val="20"/>
              </w:rPr>
            </w:pPr>
            <w:r w:rsidRPr="00EF4F3B">
              <w:rPr>
                <w:b/>
                <w:bCs/>
                <w:sz w:val="20"/>
                <w:lang w:val="fr"/>
              </w:rPr>
              <w:t>Lieu de destination finale (site du projet)</w:t>
            </w:r>
          </w:p>
        </w:tc>
        <w:tc>
          <w:tcPr>
            <w:tcW w:w="1530" w:type="dxa"/>
            <w:tcBorders>
              <w:top w:val="single" w:sz="4" w:space="0" w:color="auto"/>
              <w:left w:val="single" w:sz="4" w:space="0" w:color="auto"/>
              <w:bottom w:val="single" w:sz="4" w:space="0" w:color="auto"/>
              <w:right w:val="single" w:sz="4" w:space="0" w:color="auto"/>
            </w:tcBorders>
          </w:tcPr>
          <w:p w14:paraId="3DDFF040" w14:textId="77777777" w:rsidR="00732CE2" w:rsidRPr="00676430" w:rsidRDefault="00732CE2" w:rsidP="00CE08CD">
            <w:pPr>
              <w:spacing w:before="60" w:after="60"/>
              <w:jc w:val="center"/>
              <w:rPr>
                <w:b/>
                <w:bCs/>
                <w:sz w:val="20"/>
              </w:rPr>
            </w:pPr>
            <w:r w:rsidRPr="00EF4F3B">
              <w:rPr>
                <w:b/>
                <w:bCs/>
                <w:sz w:val="20"/>
                <w:lang w:val="fr"/>
              </w:rPr>
              <w:t>Incoterms applicables (p. ex. CIP, EXW, etc.)</w:t>
            </w:r>
          </w:p>
        </w:tc>
        <w:tc>
          <w:tcPr>
            <w:tcW w:w="2250" w:type="dxa"/>
            <w:tcBorders>
              <w:top w:val="single" w:sz="4" w:space="0" w:color="auto"/>
              <w:left w:val="single" w:sz="4" w:space="0" w:color="auto"/>
              <w:bottom w:val="single" w:sz="4" w:space="0" w:color="auto"/>
              <w:right w:val="single" w:sz="4" w:space="0" w:color="auto"/>
            </w:tcBorders>
          </w:tcPr>
          <w:p w14:paraId="5310A163" w14:textId="35D2A746" w:rsidR="00732CE2" w:rsidRPr="00676430" w:rsidRDefault="00732CE2" w:rsidP="00CE08CD">
            <w:pPr>
              <w:spacing w:before="60" w:after="60"/>
              <w:jc w:val="center"/>
              <w:rPr>
                <w:b/>
                <w:bCs/>
                <w:sz w:val="20"/>
              </w:rPr>
            </w:pPr>
            <w:r w:rsidRPr="00EF4F3B">
              <w:rPr>
                <w:b/>
                <w:bCs/>
                <w:sz w:val="20"/>
                <w:lang w:val="fr"/>
              </w:rPr>
              <w:t xml:space="preserve">Délai de livraison à compter de la date de </w:t>
            </w:r>
            <w:r w:rsidR="00866C24">
              <w:rPr>
                <w:b/>
                <w:bCs/>
                <w:sz w:val="20"/>
                <w:lang w:val="fr"/>
              </w:rPr>
              <w:t>la Commande</w:t>
            </w:r>
            <w:r w:rsidRPr="00EF4F3B">
              <w:rPr>
                <w:b/>
                <w:bCs/>
                <w:sz w:val="20"/>
                <w:lang w:val="fr"/>
              </w:rPr>
              <w:t xml:space="preserve"> </w:t>
            </w:r>
          </w:p>
        </w:tc>
      </w:tr>
      <w:tr w:rsidR="00732CE2" w:rsidRPr="00676430" w14:paraId="6E1FE67F" w14:textId="77777777" w:rsidTr="00CE08CD">
        <w:trPr>
          <w:cantSplit/>
          <w:trHeight w:val="359"/>
        </w:trPr>
        <w:tc>
          <w:tcPr>
            <w:tcW w:w="695" w:type="dxa"/>
            <w:tcBorders>
              <w:top w:val="single" w:sz="4" w:space="0" w:color="auto"/>
              <w:left w:val="single" w:sz="4" w:space="0" w:color="auto"/>
              <w:bottom w:val="single" w:sz="4" w:space="0" w:color="auto"/>
              <w:right w:val="single" w:sz="4" w:space="0" w:color="auto"/>
            </w:tcBorders>
          </w:tcPr>
          <w:p w14:paraId="3113AA7F" w14:textId="77777777" w:rsidR="00732CE2" w:rsidRPr="00676430" w:rsidRDefault="00732CE2" w:rsidP="00CE08CD">
            <w:pPr>
              <w:suppressAutoHyphens/>
              <w:spacing w:before="60"/>
              <w:jc w:val="center"/>
              <w:rPr>
                <w:b/>
                <w:bCs/>
              </w:rPr>
            </w:pPr>
          </w:p>
        </w:tc>
        <w:tc>
          <w:tcPr>
            <w:tcW w:w="2365" w:type="dxa"/>
            <w:tcBorders>
              <w:top w:val="single" w:sz="4" w:space="0" w:color="auto"/>
              <w:left w:val="single" w:sz="4" w:space="0" w:color="auto"/>
              <w:bottom w:val="single" w:sz="4" w:space="0" w:color="auto"/>
              <w:right w:val="single" w:sz="4" w:space="0" w:color="auto"/>
            </w:tcBorders>
          </w:tcPr>
          <w:p w14:paraId="5A8099DC" w14:textId="77777777" w:rsidR="00732CE2" w:rsidRPr="00676430" w:rsidRDefault="00732CE2" w:rsidP="00CE08CD">
            <w:pPr>
              <w:suppressAutoHyphens/>
              <w:spacing w:before="60"/>
              <w:jc w:val="center"/>
              <w:rPr>
                <w:b/>
                <w:bCs/>
              </w:rPr>
            </w:pPr>
          </w:p>
        </w:tc>
        <w:tc>
          <w:tcPr>
            <w:tcW w:w="1170" w:type="dxa"/>
            <w:tcBorders>
              <w:top w:val="single" w:sz="4" w:space="0" w:color="auto"/>
              <w:left w:val="single" w:sz="4" w:space="0" w:color="auto"/>
              <w:bottom w:val="single" w:sz="4" w:space="0" w:color="auto"/>
              <w:right w:val="single" w:sz="4" w:space="0" w:color="auto"/>
            </w:tcBorders>
          </w:tcPr>
          <w:p w14:paraId="129B70F4" w14:textId="77777777" w:rsidR="00732CE2" w:rsidRPr="00676430" w:rsidRDefault="00732CE2" w:rsidP="00CE08CD">
            <w:pPr>
              <w:suppressAutoHyphens/>
              <w:spacing w:before="60"/>
              <w:jc w:val="center"/>
              <w:rPr>
                <w:b/>
                <w:bCs/>
              </w:rPr>
            </w:pPr>
          </w:p>
        </w:tc>
        <w:tc>
          <w:tcPr>
            <w:tcW w:w="1170" w:type="dxa"/>
            <w:tcBorders>
              <w:top w:val="single" w:sz="4" w:space="0" w:color="auto"/>
              <w:left w:val="single" w:sz="4" w:space="0" w:color="auto"/>
              <w:bottom w:val="single" w:sz="4" w:space="0" w:color="auto"/>
              <w:right w:val="single" w:sz="4" w:space="0" w:color="auto"/>
            </w:tcBorders>
          </w:tcPr>
          <w:p w14:paraId="704906EC" w14:textId="77777777" w:rsidR="00732CE2" w:rsidRPr="00676430" w:rsidRDefault="00732CE2" w:rsidP="00CE08CD">
            <w:pPr>
              <w:suppressAutoHyphens/>
              <w:spacing w:before="60"/>
              <w:jc w:val="center"/>
              <w:rPr>
                <w:b/>
                <w:bCs/>
              </w:rPr>
            </w:pPr>
          </w:p>
        </w:tc>
        <w:tc>
          <w:tcPr>
            <w:tcW w:w="1753" w:type="dxa"/>
            <w:tcBorders>
              <w:top w:val="single" w:sz="4" w:space="0" w:color="auto"/>
              <w:left w:val="single" w:sz="4" w:space="0" w:color="auto"/>
              <w:bottom w:val="single" w:sz="4" w:space="0" w:color="auto"/>
              <w:right w:val="single" w:sz="4" w:space="0" w:color="auto"/>
            </w:tcBorders>
          </w:tcPr>
          <w:p w14:paraId="3C9B741C" w14:textId="77777777" w:rsidR="00732CE2" w:rsidRPr="00676430" w:rsidRDefault="00732CE2" w:rsidP="00CE08CD">
            <w:pPr>
              <w:spacing w:before="60"/>
              <w:jc w:val="center"/>
              <w:rPr>
                <w:b/>
                <w:bCs/>
              </w:rPr>
            </w:pPr>
          </w:p>
        </w:tc>
        <w:tc>
          <w:tcPr>
            <w:tcW w:w="1672" w:type="dxa"/>
            <w:tcBorders>
              <w:top w:val="single" w:sz="4" w:space="0" w:color="auto"/>
              <w:left w:val="single" w:sz="4" w:space="0" w:color="auto"/>
              <w:bottom w:val="single" w:sz="4" w:space="0" w:color="auto"/>
              <w:right w:val="single" w:sz="4" w:space="0" w:color="auto"/>
            </w:tcBorders>
          </w:tcPr>
          <w:p w14:paraId="32C23110" w14:textId="77777777" w:rsidR="00732CE2" w:rsidRPr="00676430" w:rsidRDefault="00732CE2" w:rsidP="00CE08CD">
            <w:pPr>
              <w:spacing w:before="60" w:after="60"/>
              <w:jc w:val="center"/>
              <w:rPr>
                <w:b/>
                <w:bCs/>
              </w:rPr>
            </w:pPr>
          </w:p>
        </w:tc>
        <w:tc>
          <w:tcPr>
            <w:tcW w:w="1530" w:type="dxa"/>
            <w:tcBorders>
              <w:top w:val="single" w:sz="4" w:space="0" w:color="auto"/>
              <w:left w:val="single" w:sz="4" w:space="0" w:color="auto"/>
              <w:bottom w:val="single" w:sz="4" w:space="0" w:color="auto"/>
              <w:right w:val="single" w:sz="4" w:space="0" w:color="auto"/>
            </w:tcBorders>
          </w:tcPr>
          <w:p w14:paraId="5EE0F2F3" w14:textId="77777777" w:rsidR="00732CE2" w:rsidRPr="00676430" w:rsidRDefault="00732CE2" w:rsidP="00CE08CD">
            <w:pPr>
              <w:spacing w:before="60" w:after="60"/>
              <w:jc w:val="center"/>
              <w:rPr>
                <w:b/>
                <w:bCs/>
              </w:rPr>
            </w:pPr>
          </w:p>
        </w:tc>
        <w:tc>
          <w:tcPr>
            <w:tcW w:w="2250" w:type="dxa"/>
            <w:tcBorders>
              <w:top w:val="single" w:sz="4" w:space="0" w:color="auto"/>
              <w:left w:val="single" w:sz="4" w:space="0" w:color="auto"/>
              <w:bottom w:val="single" w:sz="4" w:space="0" w:color="auto"/>
              <w:right w:val="single" w:sz="4" w:space="0" w:color="auto"/>
            </w:tcBorders>
          </w:tcPr>
          <w:p w14:paraId="76D540B2" w14:textId="77777777" w:rsidR="00732CE2" w:rsidRPr="00676430" w:rsidRDefault="00732CE2" w:rsidP="00CE08CD">
            <w:pPr>
              <w:spacing w:before="60" w:after="60"/>
              <w:jc w:val="center"/>
              <w:rPr>
                <w:b/>
                <w:bCs/>
              </w:rPr>
            </w:pPr>
          </w:p>
        </w:tc>
      </w:tr>
      <w:tr w:rsidR="00732CE2" w:rsidRPr="00676430" w14:paraId="3E31612F" w14:textId="77777777" w:rsidTr="00CE08CD">
        <w:trPr>
          <w:cantSplit/>
          <w:trHeight w:val="359"/>
        </w:trPr>
        <w:tc>
          <w:tcPr>
            <w:tcW w:w="695" w:type="dxa"/>
            <w:tcBorders>
              <w:top w:val="single" w:sz="4" w:space="0" w:color="auto"/>
              <w:left w:val="single" w:sz="4" w:space="0" w:color="auto"/>
              <w:bottom w:val="single" w:sz="4" w:space="0" w:color="auto"/>
              <w:right w:val="single" w:sz="4" w:space="0" w:color="auto"/>
            </w:tcBorders>
          </w:tcPr>
          <w:p w14:paraId="58DA7D76" w14:textId="77777777" w:rsidR="00732CE2" w:rsidRPr="00676430" w:rsidRDefault="00732CE2" w:rsidP="00CE08CD">
            <w:pPr>
              <w:suppressAutoHyphens/>
              <w:spacing w:before="60"/>
              <w:jc w:val="center"/>
              <w:rPr>
                <w:b/>
                <w:bCs/>
              </w:rPr>
            </w:pPr>
          </w:p>
        </w:tc>
        <w:tc>
          <w:tcPr>
            <w:tcW w:w="2365" w:type="dxa"/>
            <w:tcBorders>
              <w:top w:val="single" w:sz="4" w:space="0" w:color="auto"/>
              <w:left w:val="single" w:sz="4" w:space="0" w:color="auto"/>
              <w:bottom w:val="single" w:sz="4" w:space="0" w:color="auto"/>
              <w:right w:val="single" w:sz="4" w:space="0" w:color="auto"/>
            </w:tcBorders>
          </w:tcPr>
          <w:p w14:paraId="510C044A" w14:textId="77777777" w:rsidR="00732CE2" w:rsidRPr="00676430" w:rsidRDefault="00732CE2" w:rsidP="00CE08CD">
            <w:pPr>
              <w:suppressAutoHyphens/>
              <w:spacing w:before="60"/>
              <w:jc w:val="center"/>
              <w:rPr>
                <w:b/>
                <w:bCs/>
              </w:rPr>
            </w:pPr>
          </w:p>
        </w:tc>
        <w:tc>
          <w:tcPr>
            <w:tcW w:w="1170" w:type="dxa"/>
            <w:tcBorders>
              <w:top w:val="single" w:sz="4" w:space="0" w:color="auto"/>
              <w:left w:val="single" w:sz="4" w:space="0" w:color="auto"/>
              <w:bottom w:val="single" w:sz="4" w:space="0" w:color="auto"/>
              <w:right w:val="single" w:sz="4" w:space="0" w:color="auto"/>
            </w:tcBorders>
          </w:tcPr>
          <w:p w14:paraId="550D5E5A" w14:textId="77777777" w:rsidR="00732CE2" w:rsidRPr="00676430" w:rsidRDefault="00732CE2" w:rsidP="00CE08CD">
            <w:pPr>
              <w:suppressAutoHyphens/>
              <w:spacing w:before="60"/>
              <w:jc w:val="center"/>
              <w:rPr>
                <w:b/>
                <w:bCs/>
              </w:rPr>
            </w:pPr>
          </w:p>
        </w:tc>
        <w:tc>
          <w:tcPr>
            <w:tcW w:w="1170" w:type="dxa"/>
            <w:tcBorders>
              <w:top w:val="single" w:sz="4" w:space="0" w:color="auto"/>
              <w:left w:val="single" w:sz="4" w:space="0" w:color="auto"/>
              <w:bottom w:val="single" w:sz="4" w:space="0" w:color="auto"/>
              <w:right w:val="single" w:sz="4" w:space="0" w:color="auto"/>
            </w:tcBorders>
          </w:tcPr>
          <w:p w14:paraId="7CE989DE" w14:textId="77777777" w:rsidR="00732CE2" w:rsidRPr="00676430" w:rsidRDefault="00732CE2" w:rsidP="00CE08CD">
            <w:pPr>
              <w:suppressAutoHyphens/>
              <w:spacing w:before="60"/>
              <w:jc w:val="center"/>
              <w:rPr>
                <w:b/>
                <w:bCs/>
              </w:rPr>
            </w:pPr>
          </w:p>
        </w:tc>
        <w:tc>
          <w:tcPr>
            <w:tcW w:w="1753" w:type="dxa"/>
            <w:tcBorders>
              <w:top w:val="single" w:sz="4" w:space="0" w:color="auto"/>
              <w:left w:val="single" w:sz="4" w:space="0" w:color="auto"/>
              <w:bottom w:val="single" w:sz="4" w:space="0" w:color="auto"/>
              <w:right w:val="single" w:sz="4" w:space="0" w:color="auto"/>
            </w:tcBorders>
          </w:tcPr>
          <w:p w14:paraId="265B0E6C" w14:textId="77777777" w:rsidR="00732CE2" w:rsidRPr="00676430" w:rsidRDefault="00732CE2" w:rsidP="00CE08CD">
            <w:pPr>
              <w:spacing w:before="60"/>
              <w:jc w:val="center"/>
              <w:rPr>
                <w:b/>
                <w:bCs/>
              </w:rPr>
            </w:pPr>
          </w:p>
        </w:tc>
        <w:tc>
          <w:tcPr>
            <w:tcW w:w="1672" w:type="dxa"/>
            <w:tcBorders>
              <w:top w:val="single" w:sz="4" w:space="0" w:color="auto"/>
              <w:left w:val="single" w:sz="4" w:space="0" w:color="auto"/>
              <w:bottom w:val="single" w:sz="4" w:space="0" w:color="auto"/>
              <w:right w:val="single" w:sz="4" w:space="0" w:color="auto"/>
            </w:tcBorders>
          </w:tcPr>
          <w:p w14:paraId="0E4519FB" w14:textId="77777777" w:rsidR="00732CE2" w:rsidRPr="00676430" w:rsidRDefault="00732CE2" w:rsidP="00CE08CD">
            <w:pPr>
              <w:spacing w:before="60" w:after="60"/>
              <w:jc w:val="center"/>
              <w:rPr>
                <w:b/>
                <w:bCs/>
              </w:rPr>
            </w:pPr>
          </w:p>
        </w:tc>
        <w:tc>
          <w:tcPr>
            <w:tcW w:w="1530" w:type="dxa"/>
            <w:tcBorders>
              <w:top w:val="single" w:sz="4" w:space="0" w:color="auto"/>
              <w:left w:val="single" w:sz="4" w:space="0" w:color="auto"/>
              <w:bottom w:val="single" w:sz="4" w:space="0" w:color="auto"/>
              <w:right w:val="single" w:sz="4" w:space="0" w:color="auto"/>
            </w:tcBorders>
          </w:tcPr>
          <w:p w14:paraId="0C02765F" w14:textId="77777777" w:rsidR="00732CE2" w:rsidRPr="00676430" w:rsidRDefault="00732CE2" w:rsidP="00CE08CD">
            <w:pPr>
              <w:spacing w:before="60" w:after="60"/>
              <w:jc w:val="center"/>
              <w:rPr>
                <w:b/>
                <w:bCs/>
              </w:rPr>
            </w:pPr>
          </w:p>
        </w:tc>
        <w:tc>
          <w:tcPr>
            <w:tcW w:w="2250" w:type="dxa"/>
            <w:tcBorders>
              <w:top w:val="single" w:sz="4" w:space="0" w:color="auto"/>
              <w:left w:val="single" w:sz="4" w:space="0" w:color="auto"/>
              <w:bottom w:val="single" w:sz="4" w:space="0" w:color="auto"/>
              <w:right w:val="single" w:sz="4" w:space="0" w:color="auto"/>
            </w:tcBorders>
          </w:tcPr>
          <w:p w14:paraId="5583D93A" w14:textId="77777777" w:rsidR="00732CE2" w:rsidRPr="00676430" w:rsidRDefault="00732CE2" w:rsidP="00CE08CD">
            <w:pPr>
              <w:spacing w:before="60" w:after="60"/>
              <w:jc w:val="center"/>
              <w:rPr>
                <w:b/>
                <w:bCs/>
              </w:rPr>
            </w:pPr>
          </w:p>
        </w:tc>
      </w:tr>
      <w:tr w:rsidR="00732CE2" w:rsidRPr="00676430" w14:paraId="30D465CE" w14:textId="77777777" w:rsidTr="00CE08CD">
        <w:trPr>
          <w:cantSplit/>
          <w:trHeight w:val="359"/>
        </w:trPr>
        <w:tc>
          <w:tcPr>
            <w:tcW w:w="695" w:type="dxa"/>
            <w:tcBorders>
              <w:top w:val="single" w:sz="4" w:space="0" w:color="auto"/>
              <w:left w:val="single" w:sz="4" w:space="0" w:color="auto"/>
              <w:bottom w:val="single" w:sz="4" w:space="0" w:color="auto"/>
              <w:right w:val="single" w:sz="4" w:space="0" w:color="auto"/>
            </w:tcBorders>
          </w:tcPr>
          <w:p w14:paraId="076A1D1F" w14:textId="77777777" w:rsidR="00732CE2" w:rsidRPr="00676430" w:rsidRDefault="00732CE2" w:rsidP="00CE08CD">
            <w:pPr>
              <w:suppressAutoHyphens/>
              <w:spacing w:before="60"/>
              <w:jc w:val="center"/>
              <w:rPr>
                <w:b/>
                <w:bCs/>
              </w:rPr>
            </w:pPr>
          </w:p>
        </w:tc>
        <w:tc>
          <w:tcPr>
            <w:tcW w:w="2365" w:type="dxa"/>
            <w:tcBorders>
              <w:top w:val="single" w:sz="4" w:space="0" w:color="auto"/>
              <w:left w:val="single" w:sz="4" w:space="0" w:color="auto"/>
              <w:bottom w:val="single" w:sz="4" w:space="0" w:color="auto"/>
              <w:right w:val="single" w:sz="4" w:space="0" w:color="auto"/>
            </w:tcBorders>
          </w:tcPr>
          <w:p w14:paraId="0CEBE7F6" w14:textId="77777777" w:rsidR="00732CE2" w:rsidRPr="00676430" w:rsidRDefault="00732CE2" w:rsidP="00CE08CD">
            <w:pPr>
              <w:suppressAutoHyphens/>
              <w:spacing w:before="60"/>
              <w:jc w:val="center"/>
              <w:rPr>
                <w:b/>
                <w:bCs/>
              </w:rPr>
            </w:pPr>
          </w:p>
        </w:tc>
        <w:tc>
          <w:tcPr>
            <w:tcW w:w="1170" w:type="dxa"/>
            <w:tcBorders>
              <w:top w:val="single" w:sz="4" w:space="0" w:color="auto"/>
              <w:left w:val="single" w:sz="4" w:space="0" w:color="auto"/>
              <w:bottom w:val="single" w:sz="4" w:space="0" w:color="auto"/>
              <w:right w:val="single" w:sz="4" w:space="0" w:color="auto"/>
            </w:tcBorders>
          </w:tcPr>
          <w:p w14:paraId="512E7699" w14:textId="77777777" w:rsidR="00732CE2" w:rsidRPr="00676430" w:rsidRDefault="00732CE2" w:rsidP="00CE08CD">
            <w:pPr>
              <w:suppressAutoHyphens/>
              <w:spacing w:before="60"/>
              <w:jc w:val="center"/>
              <w:rPr>
                <w:b/>
                <w:bCs/>
              </w:rPr>
            </w:pPr>
          </w:p>
        </w:tc>
        <w:tc>
          <w:tcPr>
            <w:tcW w:w="1170" w:type="dxa"/>
            <w:tcBorders>
              <w:top w:val="single" w:sz="4" w:space="0" w:color="auto"/>
              <w:left w:val="single" w:sz="4" w:space="0" w:color="auto"/>
              <w:bottom w:val="single" w:sz="4" w:space="0" w:color="auto"/>
              <w:right w:val="single" w:sz="4" w:space="0" w:color="auto"/>
            </w:tcBorders>
          </w:tcPr>
          <w:p w14:paraId="7E88A831" w14:textId="77777777" w:rsidR="00732CE2" w:rsidRPr="00676430" w:rsidRDefault="00732CE2" w:rsidP="00CE08CD">
            <w:pPr>
              <w:suppressAutoHyphens/>
              <w:spacing w:before="60"/>
              <w:jc w:val="center"/>
              <w:rPr>
                <w:b/>
                <w:bCs/>
              </w:rPr>
            </w:pPr>
          </w:p>
        </w:tc>
        <w:tc>
          <w:tcPr>
            <w:tcW w:w="1753" w:type="dxa"/>
            <w:tcBorders>
              <w:top w:val="single" w:sz="4" w:space="0" w:color="auto"/>
              <w:left w:val="single" w:sz="4" w:space="0" w:color="auto"/>
              <w:bottom w:val="single" w:sz="4" w:space="0" w:color="auto"/>
              <w:right w:val="single" w:sz="4" w:space="0" w:color="auto"/>
            </w:tcBorders>
          </w:tcPr>
          <w:p w14:paraId="5BA94D1F" w14:textId="77777777" w:rsidR="00732CE2" w:rsidRPr="00676430" w:rsidRDefault="00732CE2" w:rsidP="00CE08CD">
            <w:pPr>
              <w:spacing w:before="60"/>
              <w:jc w:val="center"/>
              <w:rPr>
                <w:b/>
                <w:bCs/>
              </w:rPr>
            </w:pPr>
          </w:p>
        </w:tc>
        <w:tc>
          <w:tcPr>
            <w:tcW w:w="1672" w:type="dxa"/>
            <w:tcBorders>
              <w:top w:val="single" w:sz="4" w:space="0" w:color="auto"/>
              <w:left w:val="single" w:sz="4" w:space="0" w:color="auto"/>
              <w:bottom w:val="single" w:sz="4" w:space="0" w:color="auto"/>
              <w:right w:val="single" w:sz="4" w:space="0" w:color="auto"/>
            </w:tcBorders>
          </w:tcPr>
          <w:p w14:paraId="090078B4" w14:textId="77777777" w:rsidR="00732CE2" w:rsidRPr="00676430" w:rsidRDefault="00732CE2" w:rsidP="00CE08CD">
            <w:pPr>
              <w:spacing w:before="60" w:after="60"/>
              <w:jc w:val="center"/>
              <w:rPr>
                <w:b/>
                <w:bCs/>
              </w:rPr>
            </w:pPr>
          </w:p>
        </w:tc>
        <w:tc>
          <w:tcPr>
            <w:tcW w:w="1530" w:type="dxa"/>
            <w:tcBorders>
              <w:top w:val="single" w:sz="4" w:space="0" w:color="auto"/>
              <w:left w:val="single" w:sz="4" w:space="0" w:color="auto"/>
              <w:bottom w:val="single" w:sz="4" w:space="0" w:color="auto"/>
              <w:right w:val="single" w:sz="4" w:space="0" w:color="auto"/>
            </w:tcBorders>
          </w:tcPr>
          <w:p w14:paraId="72234E14" w14:textId="77777777" w:rsidR="00732CE2" w:rsidRPr="00676430" w:rsidRDefault="00732CE2" w:rsidP="00CE08CD">
            <w:pPr>
              <w:spacing w:before="60" w:after="60"/>
              <w:jc w:val="center"/>
              <w:rPr>
                <w:b/>
                <w:bCs/>
              </w:rPr>
            </w:pPr>
          </w:p>
        </w:tc>
        <w:tc>
          <w:tcPr>
            <w:tcW w:w="2250" w:type="dxa"/>
            <w:tcBorders>
              <w:top w:val="single" w:sz="4" w:space="0" w:color="auto"/>
              <w:left w:val="single" w:sz="4" w:space="0" w:color="auto"/>
              <w:bottom w:val="single" w:sz="4" w:space="0" w:color="auto"/>
              <w:right w:val="single" w:sz="4" w:space="0" w:color="auto"/>
            </w:tcBorders>
          </w:tcPr>
          <w:p w14:paraId="4F775A6A" w14:textId="77777777" w:rsidR="00732CE2" w:rsidRPr="00676430" w:rsidRDefault="00732CE2" w:rsidP="00CE08CD">
            <w:pPr>
              <w:spacing w:before="60" w:after="60"/>
              <w:jc w:val="center"/>
              <w:rPr>
                <w:b/>
                <w:bCs/>
              </w:rPr>
            </w:pPr>
          </w:p>
        </w:tc>
      </w:tr>
    </w:tbl>
    <w:p w14:paraId="5F526CBF" w14:textId="77777777" w:rsidR="00732CE2" w:rsidRPr="00676430" w:rsidRDefault="00732CE2" w:rsidP="00732CE2"/>
    <w:tbl>
      <w:tblPr>
        <w:tblW w:w="12600" w:type="dxa"/>
        <w:tblInd w:w="27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990"/>
        <w:gridCol w:w="3330"/>
        <w:gridCol w:w="2430"/>
        <w:gridCol w:w="1710"/>
        <w:gridCol w:w="1890"/>
        <w:gridCol w:w="2250"/>
      </w:tblGrid>
      <w:tr w:rsidR="00732CE2" w:rsidRPr="00676430" w14:paraId="67E83439" w14:textId="77777777" w:rsidTr="00CE08CD">
        <w:trPr>
          <w:cantSplit/>
          <w:trHeight w:val="520"/>
        </w:trPr>
        <w:tc>
          <w:tcPr>
            <w:tcW w:w="12600" w:type="dxa"/>
            <w:gridSpan w:val="6"/>
            <w:tcBorders>
              <w:top w:val="nil"/>
              <w:left w:val="nil"/>
              <w:bottom w:val="double" w:sz="4" w:space="0" w:color="auto"/>
              <w:right w:val="nil"/>
            </w:tcBorders>
          </w:tcPr>
          <w:p w14:paraId="7822BE37" w14:textId="55CB274C" w:rsidR="00732CE2" w:rsidRPr="00676430" w:rsidRDefault="00732CE2" w:rsidP="00CE08CD">
            <w:pPr>
              <w:ind w:left="360"/>
              <w:contextualSpacing/>
              <w:jc w:val="center"/>
              <w:rPr>
                <w:b/>
              </w:rPr>
            </w:pPr>
            <w:r w:rsidRPr="00EF4F3B">
              <w:rPr>
                <w:lang w:val="fr"/>
              </w:rPr>
              <w:br w:type="page"/>
            </w:r>
            <w:r w:rsidRPr="00EF4F3B">
              <w:rPr>
                <w:b/>
                <w:sz w:val="32"/>
                <w:szCs w:val="32"/>
                <w:lang w:val="fr"/>
              </w:rPr>
              <w:t xml:space="preserve">Liste des </w:t>
            </w:r>
            <w:r w:rsidR="000362CE">
              <w:rPr>
                <w:b/>
                <w:sz w:val="32"/>
                <w:szCs w:val="32"/>
                <w:lang w:val="fr"/>
              </w:rPr>
              <w:t>S</w:t>
            </w:r>
            <w:r w:rsidRPr="00EF4F3B">
              <w:rPr>
                <w:b/>
                <w:sz w:val="32"/>
                <w:szCs w:val="32"/>
                <w:lang w:val="fr"/>
              </w:rPr>
              <w:t xml:space="preserve">ervices connexes et </w:t>
            </w:r>
            <w:r w:rsidR="000362CE">
              <w:rPr>
                <w:b/>
                <w:sz w:val="32"/>
                <w:szCs w:val="32"/>
                <w:lang w:val="fr"/>
              </w:rPr>
              <w:t>C</w:t>
            </w:r>
            <w:r w:rsidRPr="00EF4F3B">
              <w:rPr>
                <w:b/>
                <w:sz w:val="32"/>
                <w:szCs w:val="32"/>
                <w:lang w:val="fr"/>
              </w:rPr>
              <w:t>alendrier d’achèvement</w:t>
            </w:r>
          </w:p>
        </w:tc>
      </w:tr>
      <w:tr w:rsidR="00732CE2" w:rsidRPr="00EF4F3B" w14:paraId="30F33627" w14:textId="77777777" w:rsidTr="00CE08CD">
        <w:trPr>
          <w:cantSplit/>
          <w:trHeight w:val="520"/>
        </w:trPr>
        <w:tc>
          <w:tcPr>
            <w:tcW w:w="990" w:type="dxa"/>
            <w:vMerge w:val="restart"/>
            <w:tcBorders>
              <w:top w:val="single" w:sz="6" w:space="0" w:color="auto"/>
              <w:bottom w:val="single" w:sz="6" w:space="0" w:color="auto"/>
            </w:tcBorders>
            <w:vAlign w:val="center"/>
          </w:tcPr>
          <w:p w14:paraId="52284C71" w14:textId="77777777" w:rsidR="00732CE2" w:rsidRPr="00EF4F3B" w:rsidRDefault="00732CE2" w:rsidP="00CE08CD">
            <w:pPr>
              <w:spacing w:before="120"/>
              <w:jc w:val="center"/>
              <w:rPr>
                <w:b/>
                <w:bCs/>
              </w:rPr>
            </w:pPr>
            <w:r w:rsidRPr="00EF4F3B">
              <w:rPr>
                <w:b/>
                <w:bCs/>
                <w:lang w:val="fr"/>
              </w:rPr>
              <w:t>Service</w:t>
            </w:r>
          </w:p>
        </w:tc>
        <w:tc>
          <w:tcPr>
            <w:tcW w:w="3330" w:type="dxa"/>
            <w:vMerge w:val="restart"/>
            <w:tcBorders>
              <w:top w:val="single" w:sz="6" w:space="0" w:color="auto"/>
              <w:bottom w:val="single" w:sz="6" w:space="0" w:color="auto"/>
            </w:tcBorders>
            <w:vAlign w:val="center"/>
          </w:tcPr>
          <w:p w14:paraId="6F096DCE" w14:textId="6D6802CA" w:rsidR="00732CE2" w:rsidRPr="00EF4F3B" w:rsidRDefault="00732CE2" w:rsidP="00CE08CD">
            <w:pPr>
              <w:spacing w:before="120"/>
              <w:jc w:val="center"/>
              <w:rPr>
                <w:b/>
                <w:bCs/>
              </w:rPr>
            </w:pPr>
            <w:r w:rsidRPr="00EF4F3B">
              <w:rPr>
                <w:b/>
                <w:bCs/>
                <w:lang w:val="fr"/>
              </w:rPr>
              <w:t xml:space="preserve">Description du </w:t>
            </w:r>
            <w:r w:rsidR="003224F5">
              <w:rPr>
                <w:b/>
                <w:bCs/>
                <w:lang w:val="fr"/>
              </w:rPr>
              <w:t>S</w:t>
            </w:r>
            <w:r w:rsidRPr="00EF4F3B">
              <w:rPr>
                <w:b/>
                <w:bCs/>
                <w:lang w:val="fr"/>
              </w:rPr>
              <w:t>ervice</w:t>
            </w:r>
          </w:p>
        </w:tc>
        <w:tc>
          <w:tcPr>
            <w:tcW w:w="2430" w:type="dxa"/>
            <w:vMerge w:val="restart"/>
            <w:tcBorders>
              <w:top w:val="single" w:sz="6" w:space="0" w:color="auto"/>
              <w:bottom w:val="single" w:sz="6" w:space="0" w:color="auto"/>
            </w:tcBorders>
            <w:vAlign w:val="center"/>
          </w:tcPr>
          <w:p w14:paraId="57C6611C" w14:textId="77777777" w:rsidR="00732CE2" w:rsidRPr="00EF4F3B" w:rsidRDefault="00732CE2" w:rsidP="00CE08CD">
            <w:pPr>
              <w:spacing w:before="120"/>
              <w:jc w:val="center"/>
              <w:rPr>
                <w:b/>
                <w:bCs/>
              </w:rPr>
            </w:pPr>
            <w:r w:rsidRPr="00EF4F3B">
              <w:rPr>
                <w:b/>
                <w:bCs/>
                <w:lang w:val="fr"/>
              </w:rPr>
              <w:t>Quantité requise</w:t>
            </w:r>
          </w:p>
        </w:tc>
        <w:tc>
          <w:tcPr>
            <w:tcW w:w="1710" w:type="dxa"/>
            <w:vMerge w:val="restart"/>
            <w:tcBorders>
              <w:top w:val="single" w:sz="6" w:space="0" w:color="auto"/>
              <w:bottom w:val="single" w:sz="6" w:space="0" w:color="auto"/>
            </w:tcBorders>
            <w:vAlign w:val="center"/>
          </w:tcPr>
          <w:p w14:paraId="708850F3" w14:textId="06A05808" w:rsidR="00732CE2" w:rsidRPr="00EF4F3B" w:rsidRDefault="00732CE2" w:rsidP="00CE08CD">
            <w:pPr>
              <w:spacing w:before="120"/>
              <w:jc w:val="center"/>
              <w:rPr>
                <w:b/>
                <w:bCs/>
              </w:rPr>
            </w:pPr>
            <w:r w:rsidRPr="00EF4F3B">
              <w:rPr>
                <w:b/>
                <w:bCs/>
                <w:lang w:val="fr"/>
              </w:rPr>
              <w:t xml:space="preserve">Unité </w:t>
            </w:r>
            <w:r w:rsidR="00C20122">
              <w:rPr>
                <w:b/>
                <w:bCs/>
                <w:lang w:val="fr"/>
              </w:rPr>
              <w:t>de mesures</w:t>
            </w:r>
          </w:p>
        </w:tc>
        <w:tc>
          <w:tcPr>
            <w:tcW w:w="1890" w:type="dxa"/>
            <w:vMerge w:val="restart"/>
            <w:tcBorders>
              <w:top w:val="single" w:sz="6" w:space="0" w:color="auto"/>
              <w:bottom w:val="single" w:sz="6" w:space="0" w:color="auto"/>
            </w:tcBorders>
            <w:vAlign w:val="center"/>
          </w:tcPr>
          <w:p w14:paraId="38967C0E" w14:textId="77777777" w:rsidR="00732CE2" w:rsidRPr="00676430" w:rsidRDefault="00732CE2" w:rsidP="00CE08CD">
            <w:pPr>
              <w:spacing w:before="120"/>
              <w:jc w:val="center"/>
              <w:rPr>
                <w:b/>
                <w:bCs/>
              </w:rPr>
            </w:pPr>
            <w:r w:rsidRPr="00EF4F3B">
              <w:rPr>
                <w:b/>
                <w:bCs/>
                <w:lang w:val="fr"/>
              </w:rPr>
              <w:t>Lieu où les Services doivent être exécutés</w:t>
            </w:r>
          </w:p>
        </w:tc>
        <w:tc>
          <w:tcPr>
            <w:tcW w:w="2250" w:type="dxa"/>
            <w:vMerge w:val="restart"/>
            <w:tcBorders>
              <w:top w:val="single" w:sz="6" w:space="0" w:color="auto"/>
              <w:bottom w:val="single" w:sz="6" w:space="0" w:color="auto"/>
            </w:tcBorders>
            <w:vAlign w:val="center"/>
          </w:tcPr>
          <w:p w14:paraId="0021EFA5" w14:textId="6CF3403C" w:rsidR="00732CE2" w:rsidRPr="00EF4F3B" w:rsidRDefault="003224F5" w:rsidP="00CE08CD">
            <w:pPr>
              <w:spacing w:before="120"/>
              <w:ind w:left="-18"/>
              <w:jc w:val="center"/>
              <w:rPr>
                <w:b/>
                <w:bCs/>
              </w:rPr>
            </w:pPr>
            <w:r>
              <w:rPr>
                <w:b/>
                <w:bCs/>
                <w:lang w:val="fr"/>
              </w:rPr>
              <w:t>Délai</w:t>
            </w:r>
            <w:r w:rsidR="00732CE2" w:rsidRPr="00EF4F3B">
              <w:rPr>
                <w:b/>
                <w:bCs/>
                <w:lang w:val="fr"/>
              </w:rPr>
              <w:t xml:space="preserve"> d’achèvement des </w:t>
            </w:r>
            <w:r>
              <w:rPr>
                <w:b/>
                <w:bCs/>
                <w:lang w:val="fr"/>
              </w:rPr>
              <w:t>S</w:t>
            </w:r>
            <w:r w:rsidR="00732CE2" w:rsidRPr="00EF4F3B">
              <w:rPr>
                <w:b/>
                <w:bCs/>
                <w:lang w:val="fr"/>
              </w:rPr>
              <w:t>ervices</w:t>
            </w:r>
          </w:p>
        </w:tc>
      </w:tr>
      <w:tr w:rsidR="00732CE2" w:rsidRPr="00EF4F3B" w14:paraId="6BE06EF5" w14:textId="77777777" w:rsidTr="00CE08CD">
        <w:trPr>
          <w:cantSplit/>
          <w:trHeight w:val="561"/>
        </w:trPr>
        <w:tc>
          <w:tcPr>
            <w:tcW w:w="990" w:type="dxa"/>
            <w:vMerge/>
            <w:tcBorders>
              <w:top w:val="single" w:sz="6" w:space="0" w:color="auto"/>
              <w:bottom w:val="single" w:sz="6" w:space="0" w:color="auto"/>
            </w:tcBorders>
          </w:tcPr>
          <w:p w14:paraId="7D714C42" w14:textId="77777777" w:rsidR="00732CE2" w:rsidRPr="00EF4F3B" w:rsidRDefault="00732CE2" w:rsidP="00CE08CD">
            <w:pPr>
              <w:jc w:val="center"/>
            </w:pPr>
          </w:p>
        </w:tc>
        <w:tc>
          <w:tcPr>
            <w:tcW w:w="3330" w:type="dxa"/>
            <w:vMerge/>
            <w:tcBorders>
              <w:top w:val="single" w:sz="6" w:space="0" w:color="auto"/>
              <w:bottom w:val="single" w:sz="6" w:space="0" w:color="auto"/>
            </w:tcBorders>
          </w:tcPr>
          <w:p w14:paraId="7E87833F" w14:textId="77777777" w:rsidR="00732CE2" w:rsidRPr="00EF4F3B" w:rsidRDefault="00732CE2" w:rsidP="00CE08CD">
            <w:pPr>
              <w:jc w:val="center"/>
            </w:pPr>
          </w:p>
        </w:tc>
        <w:tc>
          <w:tcPr>
            <w:tcW w:w="2430" w:type="dxa"/>
            <w:vMerge/>
            <w:tcBorders>
              <w:top w:val="single" w:sz="6" w:space="0" w:color="auto"/>
              <w:bottom w:val="single" w:sz="6" w:space="0" w:color="auto"/>
            </w:tcBorders>
          </w:tcPr>
          <w:p w14:paraId="2FC31115" w14:textId="77777777" w:rsidR="00732CE2" w:rsidRPr="00EF4F3B" w:rsidRDefault="00732CE2" w:rsidP="00CE08CD">
            <w:pPr>
              <w:jc w:val="center"/>
            </w:pPr>
          </w:p>
        </w:tc>
        <w:tc>
          <w:tcPr>
            <w:tcW w:w="1710" w:type="dxa"/>
            <w:vMerge/>
            <w:tcBorders>
              <w:top w:val="single" w:sz="6" w:space="0" w:color="auto"/>
              <w:bottom w:val="single" w:sz="6" w:space="0" w:color="auto"/>
            </w:tcBorders>
          </w:tcPr>
          <w:p w14:paraId="69731C95" w14:textId="77777777" w:rsidR="00732CE2" w:rsidRPr="00EF4F3B" w:rsidRDefault="00732CE2" w:rsidP="00CE08CD">
            <w:pPr>
              <w:jc w:val="center"/>
            </w:pPr>
          </w:p>
        </w:tc>
        <w:tc>
          <w:tcPr>
            <w:tcW w:w="1890" w:type="dxa"/>
            <w:vMerge/>
            <w:tcBorders>
              <w:top w:val="single" w:sz="6" w:space="0" w:color="auto"/>
              <w:bottom w:val="single" w:sz="6" w:space="0" w:color="auto"/>
            </w:tcBorders>
          </w:tcPr>
          <w:p w14:paraId="001C64B0" w14:textId="77777777" w:rsidR="00732CE2" w:rsidRPr="00EF4F3B" w:rsidRDefault="00732CE2" w:rsidP="00CE08CD">
            <w:pPr>
              <w:jc w:val="center"/>
            </w:pPr>
          </w:p>
        </w:tc>
        <w:tc>
          <w:tcPr>
            <w:tcW w:w="2250" w:type="dxa"/>
            <w:vMerge/>
            <w:tcBorders>
              <w:top w:val="single" w:sz="6" w:space="0" w:color="auto"/>
              <w:bottom w:val="single" w:sz="6" w:space="0" w:color="auto"/>
            </w:tcBorders>
          </w:tcPr>
          <w:p w14:paraId="5C4F5E45" w14:textId="77777777" w:rsidR="00732CE2" w:rsidRPr="00EF4F3B" w:rsidRDefault="00732CE2" w:rsidP="00CE08CD">
            <w:pPr>
              <w:jc w:val="center"/>
            </w:pPr>
          </w:p>
        </w:tc>
      </w:tr>
      <w:tr w:rsidR="00732CE2" w:rsidRPr="00676430" w14:paraId="40C71B51" w14:textId="77777777" w:rsidTr="00CE08CD">
        <w:trPr>
          <w:cantSplit/>
          <w:trHeight w:val="255"/>
        </w:trPr>
        <w:tc>
          <w:tcPr>
            <w:tcW w:w="990" w:type="dxa"/>
            <w:tcBorders>
              <w:top w:val="single" w:sz="6" w:space="0" w:color="auto"/>
              <w:bottom w:val="single" w:sz="6" w:space="0" w:color="auto"/>
            </w:tcBorders>
          </w:tcPr>
          <w:p w14:paraId="1C0D98D4" w14:textId="77777777" w:rsidR="00732CE2" w:rsidRPr="00676430" w:rsidRDefault="00732CE2" w:rsidP="00CE08CD">
            <w:pPr>
              <w:spacing w:before="120"/>
              <w:rPr>
                <w:i/>
                <w:iCs/>
              </w:rPr>
            </w:pPr>
            <w:r w:rsidRPr="00EF4F3B">
              <w:rPr>
                <w:i/>
                <w:iCs/>
                <w:kern w:val="28"/>
                <w:lang w:val="fr"/>
              </w:rPr>
              <w:t>[</w:t>
            </w:r>
            <w:r w:rsidRPr="00EF4F3B">
              <w:rPr>
                <w:b/>
                <w:i/>
                <w:iCs/>
                <w:kern w:val="28"/>
                <w:lang w:val="fr"/>
              </w:rPr>
              <w:t>insérer le numéro de service</w:t>
            </w:r>
            <w:r w:rsidRPr="00EF4F3B">
              <w:rPr>
                <w:bCs/>
                <w:i/>
                <w:iCs/>
                <w:kern w:val="28"/>
                <w:lang w:val="fr"/>
              </w:rPr>
              <w:t>]</w:t>
            </w:r>
          </w:p>
        </w:tc>
        <w:tc>
          <w:tcPr>
            <w:tcW w:w="3330" w:type="dxa"/>
            <w:tcBorders>
              <w:top w:val="single" w:sz="6" w:space="0" w:color="auto"/>
              <w:bottom w:val="single" w:sz="6" w:space="0" w:color="auto"/>
            </w:tcBorders>
          </w:tcPr>
          <w:p w14:paraId="50ACBF2D" w14:textId="4AF43981" w:rsidR="00732CE2" w:rsidRPr="00676430" w:rsidRDefault="00732CE2" w:rsidP="00CE08CD">
            <w:pPr>
              <w:spacing w:before="120"/>
              <w:rPr>
                <w:i/>
                <w:iCs/>
              </w:rPr>
            </w:pPr>
            <w:r w:rsidRPr="00EF4F3B">
              <w:rPr>
                <w:i/>
                <w:iCs/>
                <w:lang w:val="fr"/>
              </w:rPr>
              <w:t>[</w:t>
            </w:r>
            <w:r w:rsidRPr="00EF4F3B">
              <w:rPr>
                <w:b/>
                <w:i/>
                <w:iCs/>
                <w:lang w:val="fr"/>
              </w:rPr>
              <w:t xml:space="preserve">insérer la description des </w:t>
            </w:r>
            <w:r w:rsidR="003224F5">
              <w:rPr>
                <w:b/>
                <w:i/>
                <w:iCs/>
                <w:lang w:val="fr"/>
              </w:rPr>
              <w:t>S</w:t>
            </w:r>
            <w:r w:rsidRPr="00EF4F3B">
              <w:rPr>
                <w:b/>
                <w:i/>
                <w:iCs/>
                <w:lang w:val="fr"/>
              </w:rPr>
              <w:t>ervices connexes</w:t>
            </w:r>
            <w:r w:rsidRPr="00EF4F3B">
              <w:rPr>
                <w:i/>
                <w:iCs/>
                <w:lang w:val="fr"/>
              </w:rPr>
              <w:t>]</w:t>
            </w:r>
          </w:p>
        </w:tc>
        <w:tc>
          <w:tcPr>
            <w:tcW w:w="2430" w:type="dxa"/>
            <w:tcBorders>
              <w:top w:val="single" w:sz="6" w:space="0" w:color="auto"/>
              <w:bottom w:val="single" w:sz="6" w:space="0" w:color="auto"/>
            </w:tcBorders>
          </w:tcPr>
          <w:p w14:paraId="0E2F0A1A" w14:textId="77777777" w:rsidR="00732CE2" w:rsidRPr="00676430" w:rsidRDefault="00732CE2" w:rsidP="00CE08CD">
            <w:pPr>
              <w:spacing w:before="120"/>
              <w:rPr>
                <w:i/>
                <w:iCs/>
              </w:rPr>
            </w:pPr>
            <w:r w:rsidRPr="00EF4F3B">
              <w:rPr>
                <w:i/>
                <w:iCs/>
                <w:kern w:val="28"/>
                <w:lang w:val="fr"/>
              </w:rPr>
              <w:t>[</w:t>
            </w:r>
            <w:r w:rsidRPr="00EF4F3B">
              <w:rPr>
                <w:b/>
                <w:i/>
                <w:iCs/>
                <w:kern w:val="28"/>
                <w:lang w:val="fr"/>
              </w:rPr>
              <w:t>insérer la quantité d’articles à fournir</w:t>
            </w:r>
            <w:r w:rsidRPr="00EF4F3B">
              <w:rPr>
                <w:i/>
                <w:iCs/>
                <w:kern w:val="28"/>
                <w:lang w:val="fr"/>
              </w:rPr>
              <w:t>]</w:t>
            </w:r>
          </w:p>
        </w:tc>
        <w:tc>
          <w:tcPr>
            <w:tcW w:w="1710" w:type="dxa"/>
            <w:tcBorders>
              <w:top w:val="single" w:sz="6" w:space="0" w:color="auto"/>
              <w:bottom w:val="single" w:sz="6" w:space="0" w:color="auto"/>
            </w:tcBorders>
          </w:tcPr>
          <w:p w14:paraId="3DA33860" w14:textId="5157ACC9" w:rsidR="00732CE2" w:rsidRPr="00676430" w:rsidRDefault="00732CE2" w:rsidP="00CE08CD">
            <w:pPr>
              <w:spacing w:before="120"/>
              <w:jc w:val="center"/>
              <w:rPr>
                <w:i/>
                <w:iCs/>
              </w:rPr>
            </w:pPr>
            <w:r w:rsidRPr="00EF4F3B">
              <w:rPr>
                <w:i/>
                <w:iCs/>
                <w:kern w:val="28"/>
                <w:lang w:val="fr"/>
              </w:rPr>
              <w:t>[</w:t>
            </w:r>
            <w:r w:rsidRPr="00EF4F3B">
              <w:rPr>
                <w:b/>
                <w:i/>
                <w:iCs/>
                <w:kern w:val="28"/>
                <w:lang w:val="fr"/>
              </w:rPr>
              <w:t xml:space="preserve">insérer l’unité </w:t>
            </w:r>
            <w:r w:rsidR="00C20122">
              <w:rPr>
                <w:b/>
                <w:i/>
                <w:iCs/>
                <w:kern w:val="28"/>
                <w:lang w:val="fr"/>
              </w:rPr>
              <w:t>de mesure d</w:t>
            </w:r>
            <w:r w:rsidRPr="00EF4F3B">
              <w:rPr>
                <w:b/>
                <w:i/>
                <w:iCs/>
                <w:kern w:val="28"/>
                <w:lang w:val="fr"/>
              </w:rPr>
              <w:t>es articles</w:t>
            </w:r>
            <w:r w:rsidRPr="00EF4F3B">
              <w:rPr>
                <w:i/>
                <w:iCs/>
                <w:kern w:val="28"/>
                <w:lang w:val="fr"/>
              </w:rPr>
              <w:t>]</w:t>
            </w:r>
          </w:p>
        </w:tc>
        <w:tc>
          <w:tcPr>
            <w:tcW w:w="1890" w:type="dxa"/>
            <w:tcBorders>
              <w:top w:val="single" w:sz="6" w:space="0" w:color="auto"/>
              <w:bottom w:val="single" w:sz="6" w:space="0" w:color="auto"/>
            </w:tcBorders>
          </w:tcPr>
          <w:p w14:paraId="39B685CE" w14:textId="77777777" w:rsidR="00732CE2" w:rsidRPr="00676430" w:rsidRDefault="00732CE2" w:rsidP="00CE08CD">
            <w:pPr>
              <w:spacing w:before="120"/>
              <w:rPr>
                <w:i/>
                <w:iCs/>
              </w:rPr>
            </w:pPr>
            <w:r w:rsidRPr="00EF4F3B">
              <w:rPr>
                <w:i/>
                <w:iCs/>
                <w:lang w:val="fr"/>
              </w:rPr>
              <w:t>[</w:t>
            </w:r>
            <w:r w:rsidRPr="00EF4F3B">
              <w:rPr>
                <w:b/>
                <w:i/>
                <w:iCs/>
                <w:lang w:val="fr"/>
              </w:rPr>
              <w:t>insérer le nom du lieu</w:t>
            </w:r>
            <w:r w:rsidRPr="00EF4F3B">
              <w:rPr>
                <w:bCs/>
                <w:i/>
                <w:iCs/>
                <w:lang w:val="fr"/>
              </w:rPr>
              <w:t>]</w:t>
            </w:r>
          </w:p>
        </w:tc>
        <w:tc>
          <w:tcPr>
            <w:tcW w:w="2250" w:type="dxa"/>
            <w:tcBorders>
              <w:top w:val="single" w:sz="6" w:space="0" w:color="auto"/>
              <w:bottom w:val="single" w:sz="6" w:space="0" w:color="auto"/>
            </w:tcBorders>
          </w:tcPr>
          <w:p w14:paraId="2A37FBE4" w14:textId="3CF81ADF" w:rsidR="00732CE2" w:rsidRPr="00676430" w:rsidRDefault="00732CE2" w:rsidP="00CE08CD">
            <w:pPr>
              <w:spacing w:before="120"/>
              <w:jc w:val="center"/>
              <w:rPr>
                <w:i/>
                <w:iCs/>
              </w:rPr>
            </w:pPr>
            <w:r w:rsidRPr="00EF4F3B">
              <w:rPr>
                <w:i/>
                <w:iCs/>
                <w:lang w:val="fr"/>
              </w:rPr>
              <w:t>[</w:t>
            </w:r>
            <w:r w:rsidRPr="00EF4F3B">
              <w:rPr>
                <w:b/>
                <w:i/>
                <w:iCs/>
                <w:lang w:val="fr"/>
              </w:rPr>
              <w:t xml:space="preserve">insérer le nombre de jours tels que le délai de livraison ou la réception des </w:t>
            </w:r>
            <w:r w:rsidR="00C20122">
              <w:rPr>
                <w:b/>
                <w:i/>
                <w:iCs/>
                <w:lang w:val="fr"/>
              </w:rPr>
              <w:t>Fournitures</w:t>
            </w:r>
            <w:r w:rsidRPr="00EF4F3B">
              <w:rPr>
                <w:b/>
                <w:i/>
                <w:iCs/>
                <w:lang w:val="fr"/>
              </w:rPr>
              <w:t>, selon le cas</w:t>
            </w:r>
            <w:r w:rsidRPr="00EF4F3B">
              <w:rPr>
                <w:i/>
                <w:iCs/>
                <w:lang w:val="fr"/>
              </w:rPr>
              <w:t>]</w:t>
            </w:r>
          </w:p>
        </w:tc>
      </w:tr>
      <w:tr w:rsidR="00732CE2" w:rsidRPr="00676430" w14:paraId="10D2A76E" w14:textId="77777777" w:rsidTr="00CE08CD">
        <w:trPr>
          <w:cantSplit/>
          <w:trHeight w:val="255"/>
        </w:trPr>
        <w:tc>
          <w:tcPr>
            <w:tcW w:w="990" w:type="dxa"/>
            <w:tcBorders>
              <w:top w:val="single" w:sz="6" w:space="0" w:color="auto"/>
              <w:bottom w:val="single" w:sz="6" w:space="0" w:color="auto"/>
            </w:tcBorders>
          </w:tcPr>
          <w:p w14:paraId="316FC2D3" w14:textId="77777777" w:rsidR="00732CE2" w:rsidRPr="00676430" w:rsidRDefault="00732CE2" w:rsidP="00CE08CD">
            <w:pPr>
              <w:spacing w:before="120"/>
              <w:jc w:val="center"/>
            </w:pPr>
          </w:p>
        </w:tc>
        <w:tc>
          <w:tcPr>
            <w:tcW w:w="3330" w:type="dxa"/>
            <w:tcBorders>
              <w:top w:val="single" w:sz="6" w:space="0" w:color="auto"/>
              <w:bottom w:val="single" w:sz="6" w:space="0" w:color="auto"/>
            </w:tcBorders>
          </w:tcPr>
          <w:p w14:paraId="2791EEAC" w14:textId="77777777" w:rsidR="00732CE2" w:rsidRPr="00676430" w:rsidRDefault="00732CE2" w:rsidP="00CE08CD">
            <w:pPr>
              <w:spacing w:before="120"/>
              <w:jc w:val="center"/>
            </w:pPr>
          </w:p>
        </w:tc>
        <w:tc>
          <w:tcPr>
            <w:tcW w:w="2430" w:type="dxa"/>
            <w:tcBorders>
              <w:top w:val="single" w:sz="6" w:space="0" w:color="auto"/>
              <w:bottom w:val="single" w:sz="6" w:space="0" w:color="auto"/>
            </w:tcBorders>
          </w:tcPr>
          <w:p w14:paraId="247E040B" w14:textId="77777777" w:rsidR="00732CE2" w:rsidRPr="00676430" w:rsidRDefault="00732CE2" w:rsidP="00CE08CD">
            <w:pPr>
              <w:spacing w:before="120"/>
              <w:jc w:val="center"/>
            </w:pPr>
          </w:p>
        </w:tc>
        <w:tc>
          <w:tcPr>
            <w:tcW w:w="1710" w:type="dxa"/>
            <w:tcBorders>
              <w:top w:val="single" w:sz="6" w:space="0" w:color="auto"/>
              <w:bottom w:val="single" w:sz="6" w:space="0" w:color="auto"/>
            </w:tcBorders>
          </w:tcPr>
          <w:p w14:paraId="116DDF62" w14:textId="77777777" w:rsidR="00732CE2" w:rsidRPr="00676430" w:rsidRDefault="00732CE2" w:rsidP="00CE08CD">
            <w:pPr>
              <w:spacing w:before="120"/>
              <w:jc w:val="center"/>
            </w:pPr>
          </w:p>
        </w:tc>
        <w:tc>
          <w:tcPr>
            <w:tcW w:w="1890" w:type="dxa"/>
            <w:tcBorders>
              <w:top w:val="single" w:sz="6" w:space="0" w:color="auto"/>
              <w:bottom w:val="single" w:sz="6" w:space="0" w:color="auto"/>
            </w:tcBorders>
          </w:tcPr>
          <w:p w14:paraId="3F1F6DB8" w14:textId="77777777" w:rsidR="00732CE2" w:rsidRPr="00676430" w:rsidRDefault="00732CE2" w:rsidP="00CE08CD">
            <w:pPr>
              <w:spacing w:before="120"/>
              <w:jc w:val="center"/>
            </w:pPr>
          </w:p>
        </w:tc>
        <w:tc>
          <w:tcPr>
            <w:tcW w:w="2250" w:type="dxa"/>
            <w:tcBorders>
              <w:top w:val="single" w:sz="6" w:space="0" w:color="auto"/>
              <w:bottom w:val="single" w:sz="6" w:space="0" w:color="auto"/>
            </w:tcBorders>
          </w:tcPr>
          <w:p w14:paraId="33C111BF" w14:textId="77777777" w:rsidR="00732CE2" w:rsidRPr="00676430" w:rsidRDefault="00732CE2" w:rsidP="00CE08CD">
            <w:pPr>
              <w:spacing w:before="120"/>
              <w:jc w:val="center"/>
            </w:pPr>
          </w:p>
        </w:tc>
      </w:tr>
      <w:tr w:rsidR="00732CE2" w:rsidRPr="00676430" w14:paraId="5B1F5C4D" w14:textId="77777777" w:rsidTr="00CE08CD">
        <w:trPr>
          <w:cantSplit/>
          <w:trHeight w:val="255"/>
        </w:trPr>
        <w:tc>
          <w:tcPr>
            <w:tcW w:w="990" w:type="dxa"/>
            <w:tcBorders>
              <w:top w:val="single" w:sz="6" w:space="0" w:color="auto"/>
              <w:bottom w:val="single" w:sz="6" w:space="0" w:color="auto"/>
            </w:tcBorders>
          </w:tcPr>
          <w:p w14:paraId="7C6DCEAB" w14:textId="77777777" w:rsidR="00732CE2" w:rsidRPr="00676430" w:rsidRDefault="00732CE2" w:rsidP="00CE08CD">
            <w:pPr>
              <w:spacing w:before="120"/>
              <w:jc w:val="center"/>
            </w:pPr>
          </w:p>
        </w:tc>
        <w:tc>
          <w:tcPr>
            <w:tcW w:w="3330" w:type="dxa"/>
            <w:tcBorders>
              <w:top w:val="single" w:sz="6" w:space="0" w:color="auto"/>
              <w:bottom w:val="single" w:sz="6" w:space="0" w:color="auto"/>
            </w:tcBorders>
          </w:tcPr>
          <w:p w14:paraId="1B9E80AB" w14:textId="77777777" w:rsidR="00732CE2" w:rsidRPr="00676430" w:rsidRDefault="00732CE2" w:rsidP="00CE08CD">
            <w:pPr>
              <w:spacing w:before="120"/>
              <w:jc w:val="center"/>
            </w:pPr>
          </w:p>
        </w:tc>
        <w:tc>
          <w:tcPr>
            <w:tcW w:w="2430" w:type="dxa"/>
            <w:tcBorders>
              <w:top w:val="single" w:sz="6" w:space="0" w:color="auto"/>
              <w:bottom w:val="single" w:sz="6" w:space="0" w:color="auto"/>
            </w:tcBorders>
          </w:tcPr>
          <w:p w14:paraId="2ABACE0E" w14:textId="77777777" w:rsidR="00732CE2" w:rsidRPr="00676430" w:rsidRDefault="00732CE2" w:rsidP="00CE08CD">
            <w:pPr>
              <w:spacing w:before="120"/>
              <w:jc w:val="center"/>
            </w:pPr>
          </w:p>
        </w:tc>
        <w:tc>
          <w:tcPr>
            <w:tcW w:w="1710" w:type="dxa"/>
            <w:tcBorders>
              <w:top w:val="single" w:sz="6" w:space="0" w:color="auto"/>
              <w:bottom w:val="single" w:sz="6" w:space="0" w:color="auto"/>
            </w:tcBorders>
          </w:tcPr>
          <w:p w14:paraId="5B7FAFD3" w14:textId="77777777" w:rsidR="00732CE2" w:rsidRPr="00676430" w:rsidRDefault="00732CE2" w:rsidP="00CE08CD">
            <w:pPr>
              <w:spacing w:before="120"/>
              <w:jc w:val="center"/>
            </w:pPr>
          </w:p>
        </w:tc>
        <w:tc>
          <w:tcPr>
            <w:tcW w:w="1890" w:type="dxa"/>
            <w:tcBorders>
              <w:top w:val="single" w:sz="6" w:space="0" w:color="auto"/>
              <w:bottom w:val="single" w:sz="6" w:space="0" w:color="auto"/>
            </w:tcBorders>
          </w:tcPr>
          <w:p w14:paraId="4C890918" w14:textId="77777777" w:rsidR="00732CE2" w:rsidRPr="00676430" w:rsidRDefault="00732CE2" w:rsidP="00CE08CD">
            <w:pPr>
              <w:spacing w:before="120"/>
              <w:jc w:val="center"/>
            </w:pPr>
          </w:p>
        </w:tc>
        <w:tc>
          <w:tcPr>
            <w:tcW w:w="2250" w:type="dxa"/>
            <w:tcBorders>
              <w:top w:val="single" w:sz="6" w:space="0" w:color="auto"/>
              <w:bottom w:val="single" w:sz="6" w:space="0" w:color="auto"/>
            </w:tcBorders>
          </w:tcPr>
          <w:p w14:paraId="402EB696" w14:textId="77777777" w:rsidR="00732CE2" w:rsidRPr="00676430" w:rsidRDefault="00732CE2" w:rsidP="00CE08CD">
            <w:pPr>
              <w:spacing w:before="120"/>
              <w:jc w:val="center"/>
            </w:pPr>
          </w:p>
        </w:tc>
      </w:tr>
      <w:tr w:rsidR="00732CE2" w:rsidRPr="00676430" w14:paraId="1B4C3210" w14:textId="77777777" w:rsidTr="00CE08CD">
        <w:trPr>
          <w:cantSplit/>
          <w:trHeight w:val="255"/>
        </w:trPr>
        <w:tc>
          <w:tcPr>
            <w:tcW w:w="990" w:type="dxa"/>
            <w:tcBorders>
              <w:top w:val="single" w:sz="6" w:space="0" w:color="auto"/>
              <w:bottom w:val="single" w:sz="6" w:space="0" w:color="auto"/>
            </w:tcBorders>
          </w:tcPr>
          <w:p w14:paraId="5D24DE92" w14:textId="77777777" w:rsidR="00732CE2" w:rsidRPr="00676430" w:rsidRDefault="00732CE2" w:rsidP="00CE08CD">
            <w:pPr>
              <w:spacing w:before="120"/>
              <w:jc w:val="center"/>
            </w:pPr>
          </w:p>
        </w:tc>
        <w:tc>
          <w:tcPr>
            <w:tcW w:w="3330" w:type="dxa"/>
            <w:tcBorders>
              <w:top w:val="single" w:sz="6" w:space="0" w:color="auto"/>
              <w:bottom w:val="single" w:sz="6" w:space="0" w:color="auto"/>
            </w:tcBorders>
          </w:tcPr>
          <w:p w14:paraId="6A7B76C1" w14:textId="77777777" w:rsidR="00732CE2" w:rsidRPr="00676430" w:rsidRDefault="00732CE2" w:rsidP="00CE08CD">
            <w:pPr>
              <w:spacing w:before="120"/>
              <w:jc w:val="center"/>
            </w:pPr>
          </w:p>
        </w:tc>
        <w:tc>
          <w:tcPr>
            <w:tcW w:w="2430" w:type="dxa"/>
            <w:tcBorders>
              <w:top w:val="single" w:sz="6" w:space="0" w:color="auto"/>
              <w:bottom w:val="single" w:sz="6" w:space="0" w:color="auto"/>
            </w:tcBorders>
          </w:tcPr>
          <w:p w14:paraId="1D87C3A6" w14:textId="77777777" w:rsidR="00732CE2" w:rsidRPr="00676430" w:rsidRDefault="00732CE2" w:rsidP="00CE08CD">
            <w:pPr>
              <w:spacing w:before="120"/>
              <w:jc w:val="center"/>
            </w:pPr>
          </w:p>
        </w:tc>
        <w:tc>
          <w:tcPr>
            <w:tcW w:w="1710" w:type="dxa"/>
            <w:tcBorders>
              <w:top w:val="single" w:sz="6" w:space="0" w:color="auto"/>
              <w:bottom w:val="single" w:sz="6" w:space="0" w:color="auto"/>
            </w:tcBorders>
          </w:tcPr>
          <w:p w14:paraId="7C69829B" w14:textId="77777777" w:rsidR="00732CE2" w:rsidRPr="00676430" w:rsidRDefault="00732CE2" w:rsidP="00CE08CD">
            <w:pPr>
              <w:spacing w:before="120"/>
              <w:jc w:val="center"/>
            </w:pPr>
          </w:p>
        </w:tc>
        <w:tc>
          <w:tcPr>
            <w:tcW w:w="1890" w:type="dxa"/>
            <w:tcBorders>
              <w:top w:val="single" w:sz="6" w:space="0" w:color="auto"/>
              <w:bottom w:val="single" w:sz="6" w:space="0" w:color="auto"/>
            </w:tcBorders>
          </w:tcPr>
          <w:p w14:paraId="76C46333" w14:textId="77777777" w:rsidR="00732CE2" w:rsidRPr="00676430" w:rsidRDefault="00732CE2" w:rsidP="00CE08CD">
            <w:pPr>
              <w:spacing w:before="120"/>
              <w:jc w:val="center"/>
            </w:pPr>
          </w:p>
        </w:tc>
        <w:tc>
          <w:tcPr>
            <w:tcW w:w="2250" w:type="dxa"/>
            <w:tcBorders>
              <w:top w:val="single" w:sz="6" w:space="0" w:color="auto"/>
              <w:bottom w:val="single" w:sz="6" w:space="0" w:color="auto"/>
            </w:tcBorders>
          </w:tcPr>
          <w:p w14:paraId="671E9522" w14:textId="77777777" w:rsidR="00732CE2" w:rsidRPr="00676430" w:rsidRDefault="00732CE2" w:rsidP="00CE08CD">
            <w:pPr>
              <w:spacing w:before="120"/>
              <w:jc w:val="center"/>
            </w:pPr>
          </w:p>
        </w:tc>
      </w:tr>
    </w:tbl>
    <w:p w14:paraId="55295B30" w14:textId="77777777" w:rsidR="00732CE2" w:rsidRPr="00676430" w:rsidRDefault="00732CE2" w:rsidP="00732CE2">
      <w:pPr>
        <w:ind w:left="-360"/>
        <w:contextualSpacing/>
        <w:rPr>
          <w:sz w:val="32"/>
          <w:szCs w:val="32"/>
        </w:rPr>
      </w:pPr>
    </w:p>
    <w:p w14:paraId="2E9C364D" w14:textId="77777777" w:rsidR="00732CE2" w:rsidRPr="00676430" w:rsidRDefault="00732CE2" w:rsidP="00732CE2"/>
    <w:p w14:paraId="55F687FE" w14:textId="77777777" w:rsidR="00A35694" w:rsidRPr="00071D10" w:rsidRDefault="00A35694" w:rsidP="00A3569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ind w:left="720" w:hanging="450"/>
        <w:sectPr w:rsidR="00A35694" w:rsidRPr="00071D10" w:rsidSect="001B6AD0">
          <w:endnotePr>
            <w:numFmt w:val="decimal"/>
          </w:endnotePr>
          <w:pgSz w:w="15840" w:h="12240" w:orient="landscape" w:code="1"/>
          <w:pgMar w:top="1440" w:right="1440" w:bottom="1440" w:left="1440" w:header="720" w:footer="720" w:gutter="0"/>
          <w:paperSrc w:first="262" w:other="262"/>
          <w:cols w:space="720"/>
          <w:noEndnote/>
          <w:titlePg/>
          <w:docGrid w:linePitch="326"/>
        </w:sectPr>
      </w:pPr>
    </w:p>
    <w:p w14:paraId="6DCBFFE6" w14:textId="77777777" w:rsidR="00A35694" w:rsidRPr="00001016" w:rsidRDefault="00A35694" w:rsidP="00A35694"/>
    <w:p w14:paraId="1498BEBD" w14:textId="6014AB7D" w:rsidR="00EB4C89" w:rsidRDefault="00EB4C89" w:rsidP="001B6AD0">
      <w:pPr>
        <w:jc w:val="center"/>
        <w:rPr>
          <w:szCs w:val="24"/>
        </w:rPr>
      </w:pPr>
      <w:r w:rsidRPr="001B6AD0">
        <w:rPr>
          <w:rStyle w:val="ts-alignment-element"/>
          <w:b/>
          <w:bCs/>
          <w:sz w:val="36"/>
          <w:szCs w:val="36"/>
        </w:rPr>
        <w:t>Spécifications</w:t>
      </w:r>
      <w:r w:rsidRPr="001B6AD0">
        <w:rPr>
          <w:b/>
          <w:bCs/>
          <w:sz w:val="36"/>
          <w:szCs w:val="36"/>
        </w:rPr>
        <w:t xml:space="preserve"> </w:t>
      </w:r>
      <w:r w:rsidRPr="001B6AD0">
        <w:rPr>
          <w:rStyle w:val="ts-alignment-element"/>
          <w:b/>
          <w:bCs/>
          <w:sz w:val="36"/>
          <w:szCs w:val="36"/>
        </w:rPr>
        <w:t>techniques</w:t>
      </w:r>
      <w:r w:rsidRPr="001B6AD0">
        <w:rPr>
          <w:b/>
          <w:bCs/>
          <w:sz w:val="36"/>
          <w:szCs w:val="36"/>
        </w:rPr>
        <w:t xml:space="preserve">, </w:t>
      </w:r>
      <w:r w:rsidR="003224F5">
        <w:rPr>
          <w:b/>
          <w:bCs/>
          <w:sz w:val="36"/>
          <w:szCs w:val="36"/>
        </w:rPr>
        <w:t xml:space="preserve">Plans et </w:t>
      </w:r>
      <w:r w:rsidRPr="001B6AD0">
        <w:rPr>
          <w:rStyle w:val="ts-alignment-element"/>
          <w:b/>
          <w:bCs/>
          <w:sz w:val="36"/>
          <w:szCs w:val="36"/>
        </w:rPr>
        <w:t>dessins,</w:t>
      </w:r>
      <w:r w:rsidRPr="001B6AD0">
        <w:rPr>
          <w:b/>
          <w:bCs/>
          <w:sz w:val="36"/>
          <w:szCs w:val="36"/>
        </w:rPr>
        <w:t xml:space="preserve"> </w:t>
      </w:r>
      <w:r w:rsidRPr="001B6AD0">
        <w:rPr>
          <w:rStyle w:val="ts-alignment-element"/>
          <w:b/>
          <w:bCs/>
          <w:sz w:val="36"/>
          <w:szCs w:val="36"/>
        </w:rPr>
        <w:t>inspections</w:t>
      </w:r>
      <w:r w:rsidRPr="001B6AD0">
        <w:rPr>
          <w:b/>
          <w:bCs/>
          <w:sz w:val="36"/>
          <w:szCs w:val="36"/>
        </w:rPr>
        <w:t xml:space="preserve"> </w:t>
      </w:r>
      <w:r w:rsidRPr="001B6AD0">
        <w:rPr>
          <w:rStyle w:val="ts-alignment-element"/>
          <w:b/>
          <w:bCs/>
          <w:sz w:val="36"/>
          <w:szCs w:val="36"/>
        </w:rPr>
        <w:t>et</w:t>
      </w:r>
      <w:r w:rsidRPr="001B6AD0">
        <w:rPr>
          <w:b/>
          <w:bCs/>
          <w:sz w:val="36"/>
          <w:szCs w:val="36"/>
        </w:rPr>
        <w:t xml:space="preserve"> </w:t>
      </w:r>
      <w:r w:rsidRPr="001B6AD0">
        <w:rPr>
          <w:rStyle w:val="ts-alignment-element"/>
          <w:b/>
          <w:bCs/>
          <w:sz w:val="36"/>
          <w:szCs w:val="36"/>
        </w:rPr>
        <w:t>essais</w:t>
      </w:r>
    </w:p>
    <w:p w14:paraId="724BCFAE" w14:textId="77777777" w:rsidR="00EB4C89" w:rsidRDefault="00EB4C89" w:rsidP="003D6D81">
      <w:pPr>
        <w:rPr>
          <w:szCs w:val="24"/>
        </w:rPr>
      </w:pPr>
    </w:p>
    <w:p w14:paraId="055EE865" w14:textId="51AD63DB" w:rsidR="004B37B7" w:rsidRDefault="00EB4C89" w:rsidP="003D6D81">
      <w:pPr>
        <w:rPr>
          <w:szCs w:val="24"/>
        </w:rPr>
      </w:pPr>
      <w:r w:rsidRPr="001B6AD0">
        <w:rPr>
          <w:rStyle w:val="ts-alignment-element"/>
          <w:szCs w:val="24"/>
        </w:rPr>
        <w:t>Les</w:t>
      </w:r>
      <w:r w:rsidRPr="001B6AD0">
        <w:rPr>
          <w:szCs w:val="24"/>
        </w:rPr>
        <w:t xml:space="preserve"> </w:t>
      </w:r>
      <w:r w:rsidRPr="001B6AD0">
        <w:rPr>
          <w:rStyle w:val="ts-alignment-element"/>
          <w:szCs w:val="24"/>
        </w:rPr>
        <w:t>spécifications</w:t>
      </w:r>
      <w:r w:rsidRPr="001B6AD0">
        <w:rPr>
          <w:szCs w:val="24"/>
        </w:rPr>
        <w:t xml:space="preserve"> </w:t>
      </w:r>
      <w:r w:rsidRPr="001B6AD0">
        <w:rPr>
          <w:rStyle w:val="ts-alignment-element"/>
          <w:szCs w:val="24"/>
        </w:rPr>
        <w:t>techniques</w:t>
      </w:r>
      <w:r w:rsidRPr="001B6AD0">
        <w:rPr>
          <w:szCs w:val="24"/>
        </w:rPr>
        <w:t xml:space="preserve">, les </w:t>
      </w:r>
      <w:r w:rsidR="003224F5">
        <w:rPr>
          <w:szCs w:val="24"/>
        </w:rPr>
        <w:t xml:space="preserve">plans et </w:t>
      </w:r>
      <w:r w:rsidRPr="001B6AD0">
        <w:rPr>
          <w:rStyle w:val="ts-alignment-element"/>
          <w:szCs w:val="24"/>
        </w:rPr>
        <w:t>dessins,</w:t>
      </w:r>
      <w:r w:rsidRPr="001B6AD0">
        <w:rPr>
          <w:szCs w:val="24"/>
        </w:rPr>
        <w:t xml:space="preserve"> les </w:t>
      </w:r>
      <w:r w:rsidRPr="001B6AD0">
        <w:rPr>
          <w:rStyle w:val="ts-alignment-element"/>
          <w:szCs w:val="24"/>
        </w:rPr>
        <w:t>inspections</w:t>
      </w:r>
      <w:r w:rsidRPr="001B6AD0">
        <w:rPr>
          <w:szCs w:val="24"/>
        </w:rPr>
        <w:t xml:space="preserve"> </w:t>
      </w:r>
      <w:r w:rsidRPr="001B6AD0">
        <w:rPr>
          <w:rStyle w:val="ts-alignment-element"/>
          <w:szCs w:val="24"/>
        </w:rPr>
        <w:t>et</w:t>
      </w:r>
      <w:r w:rsidRPr="001B6AD0">
        <w:rPr>
          <w:szCs w:val="24"/>
        </w:rPr>
        <w:t xml:space="preserve"> </w:t>
      </w:r>
      <w:r w:rsidRPr="001B6AD0">
        <w:rPr>
          <w:rStyle w:val="ts-alignment-element"/>
          <w:szCs w:val="24"/>
        </w:rPr>
        <w:t>les</w:t>
      </w:r>
      <w:r w:rsidRPr="001B6AD0">
        <w:rPr>
          <w:szCs w:val="24"/>
        </w:rPr>
        <w:t xml:space="preserve"> </w:t>
      </w:r>
      <w:r w:rsidRPr="001B6AD0">
        <w:rPr>
          <w:rStyle w:val="ts-alignment-element"/>
          <w:szCs w:val="24"/>
        </w:rPr>
        <w:t>essais</w:t>
      </w:r>
      <w:r w:rsidRPr="001B6AD0">
        <w:rPr>
          <w:szCs w:val="24"/>
        </w:rPr>
        <w:t xml:space="preserve"> </w:t>
      </w:r>
      <w:r w:rsidRPr="001B6AD0">
        <w:rPr>
          <w:rStyle w:val="ts-alignment-element"/>
          <w:szCs w:val="24"/>
        </w:rPr>
        <w:t>décrits</w:t>
      </w:r>
      <w:r w:rsidRPr="001B6AD0">
        <w:rPr>
          <w:szCs w:val="24"/>
        </w:rPr>
        <w:t xml:space="preserve"> </w:t>
      </w:r>
      <w:r w:rsidRPr="001B6AD0">
        <w:rPr>
          <w:rStyle w:val="ts-alignment-element"/>
          <w:szCs w:val="24"/>
        </w:rPr>
        <w:t>dans</w:t>
      </w:r>
      <w:r w:rsidRPr="001B6AD0">
        <w:rPr>
          <w:szCs w:val="24"/>
        </w:rPr>
        <w:t xml:space="preserve"> l</w:t>
      </w:r>
      <w:r w:rsidRPr="001B6AD0">
        <w:rPr>
          <w:rStyle w:val="ts-alignment-element"/>
          <w:szCs w:val="24"/>
        </w:rPr>
        <w:t>’</w:t>
      </w:r>
      <w:r>
        <w:rPr>
          <w:rStyle w:val="ts-alignment-element"/>
          <w:szCs w:val="24"/>
        </w:rPr>
        <w:t>A</w:t>
      </w:r>
      <w:r w:rsidRPr="001B6AD0">
        <w:rPr>
          <w:rStyle w:val="ts-alignment-element"/>
          <w:szCs w:val="24"/>
        </w:rPr>
        <w:t>nnexe</w:t>
      </w:r>
      <w:r w:rsidRPr="001B6AD0">
        <w:rPr>
          <w:szCs w:val="24"/>
        </w:rPr>
        <w:t xml:space="preserve"> </w:t>
      </w:r>
      <w:r w:rsidRPr="001B6AD0">
        <w:rPr>
          <w:rStyle w:val="ts-alignment-element"/>
          <w:szCs w:val="24"/>
        </w:rPr>
        <w:t>1</w:t>
      </w:r>
      <w:r w:rsidRPr="001B6AD0">
        <w:rPr>
          <w:szCs w:val="24"/>
        </w:rPr>
        <w:t xml:space="preserve"> </w:t>
      </w:r>
      <w:r w:rsidRPr="001B6AD0">
        <w:rPr>
          <w:rStyle w:val="ts-alignment-element"/>
          <w:szCs w:val="24"/>
        </w:rPr>
        <w:t>de</w:t>
      </w:r>
      <w:r w:rsidRPr="001B6AD0">
        <w:rPr>
          <w:szCs w:val="24"/>
        </w:rPr>
        <w:t xml:space="preserve"> </w:t>
      </w:r>
      <w:r w:rsidRPr="001B6AD0">
        <w:rPr>
          <w:rStyle w:val="ts-alignment-element"/>
          <w:szCs w:val="24"/>
        </w:rPr>
        <w:t>l’</w:t>
      </w:r>
      <w:r>
        <w:rPr>
          <w:rStyle w:val="ts-alignment-element"/>
          <w:szCs w:val="24"/>
        </w:rPr>
        <w:t>A</w:t>
      </w:r>
      <w:r w:rsidRPr="001B6AD0">
        <w:rPr>
          <w:rStyle w:val="ts-alignment-element"/>
          <w:szCs w:val="24"/>
        </w:rPr>
        <w:t>ccord-</w:t>
      </w:r>
      <w:r>
        <w:rPr>
          <w:rStyle w:val="ts-alignment-element"/>
          <w:szCs w:val="24"/>
        </w:rPr>
        <w:t>C</w:t>
      </w:r>
      <w:r w:rsidRPr="001B6AD0">
        <w:rPr>
          <w:rStyle w:val="ts-alignment-element"/>
          <w:szCs w:val="24"/>
        </w:rPr>
        <w:t>adre</w:t>
      </w:r>
      <w:r w:rsidRPr="001B6AD0">
        <w:rPr>
          <w:szCs w:val="24"/>
        </w:rPr>
        <w:t xml:space="preserve"> </w:t>
      </w:r>
      <w:r w:rsidRPr="001B6AD0">
        <w:rPr>
          <w:rStyle w:val="ts-alignment-element"/>
          <w:szCs w:val="24"/>
        </w:rPr>
        <w:t>:</w:t>
      </w:r>
      <w:r w:rsidRPr="001B6AD0">
        <w:rPr>
          <w:szCs w:val="24"/>
        </w:rPr>
        <w:t xml:space="preserve"> </w:t>
      </w:r>
      <w:r w:rsidR="00E57706">
        <w:rPr>
          <w:lang w:val="fr"/>
        </w:rPr>
        <w:t>Besoins d’Acquisitions</w:t>
      </w:r>
      <w:r w:rsidRPr="001B6AD0">
        <w:rPr>
          <w:rStyle w:val="ts-alignment-element"/>
          <w:szCs w:val="24"/>
        </w:rPr>
        <w:t>.</w:t>
      </w:r>
      <w:r w:rsidRPr="001B6AD0">
        <w:rPr>
          <w:szCs w:val="24"/>
        </w:rPr>
        <w:t xml:space="preserve"> </w:t>
      </w:r>
    </w:p>
    <w:p w14:paraId="0C9F5E16" w14:textId="77777777" w:rsidR="001E51DC" w:rsidRDefault="001E51DC" w:rsidP="003D6D81">
      <w:pPr>
        <w:rPr>
          <w:szCs w:val="24"/>
        </w:rPr>
      </w:pPr>
    </w:p>
    <w:p w14:paraId="06DD6DFD" w14:textId="7BD6C051" w:rsidR="003D6D81" w:rsidRPr="001B6AD0" w:rsidRDefault="00EB4C89" w:rsidP="003D6D81">
      <w:pPr>
        <w:rPr>
          <w:i/>
          <w:iCs/>
          <w:szCs w:val="24"/>
        </w:rPr>
      </w:pPr>
      <w:r w:rsidRPr="00CF6336">
        <w:rPr>
          <w:rStyle w:val="ts-alignment-element"/>
        </w:rPr>
        <w:t>[Ajouter</w:t>
      </w:r>
      <w:r w:rsidRPr="001B6AD0">
        <w:rPr>
          <w:i/>
          <w:iCs/>
          <w:szCs w:val="24"/>
        </w:rPr>
        <w:t xml:space="preserve"> </w:t>
      </w:r>
      <w:r w:rsidRPr="001B6AD0">
        <w:rPr>
          <w:rStyle w:val="ts-alignment-element"/>
          <w:i/>
          <w:iCs/>
          <w:szCs w:val="24"/>
        </w:rPr>
        <w:t>tout</w:t>
      </w:r>
      <w:r w:rsidR="001E51DC">
        <w:rPr>
          <w:rStyle w:val="ts-alignment-element"/>
          <w:i/>
          <w:iCs/>
          <w:szCs w:val="24"/>
        </w:rPr>
        <w:t xml:space="preserve">e information </w:t>
      </w:r>
      <w:r w:rsidRPr="001B6AD0">
        <w:rPr>
          <w:rStyle w:val="ts-alignment-element"/>
          <w:i/>
          <w:iCs/>
          <w:szCs w:val="24"/>
        </w:rPr>
        <w:t>supplémentaire</w:t>
      </w:r>
      <w:r w:rsidRPr="001B6AD0">
        <w:rPr>
          <w:i/>
          <w:iCs/>
          <w:szCs w:val="24"/>
        </w:rPr>
        <w:t xml:space="preserve"> </w:t>
      </w:r>
      <w:r w:rsidRPr="001B6AD0">
        <w:rPr>
          <w:rStyle w:val="ts-alignment-element"/>
          <w:i/>
          <w:iCs/>
          <w:szCs w:val="24"/>
        </w:rPr>
        <w:t>conforme</w:t>
      </w:r>
      <w:r w:rsidRPr="001B6AD0">
        <w:rPr>
          <w:i/>
          <w:iCs/>
          <w:szCs w:val="24"/>
        </w:rPr>
        <w:t xml:space="preserve"> </w:t>
      </w:r>
      <w:r w:rsidRPr="001B6AD0">
        <w:rPr>
          <w:rStyle w:val="ts-alignment-element"/>
          <w:i/>
          <w:iCs/>
          <w:szCs w:val="24"/>
        </w:rPr>
        <w:t>aux</w:t>
      </w:r>
      <w:r w:rsidRPr="001B6AD0">
        <w:rPr>
          <w:i/>
          <w:iCs/>
          <w:szCs w:val="24"/>
        </w:rPr>
        <w:t xml:space="preserve"> </w:t>
      </w:r>
      <w:r w:rsidR="001E51DC">
        <w:rPr>
          <w:i/>
          <w:iCs/>
          <w:szCs w:val="24"/>
        </w:rPr>
        <w:t xml:space="preserve">informations </w:t>
      </w:r>
      <w:r w:rsidRPr="001B6AD0">
        <w:rPr>
          <w:rStyle w:val="ts-alignment-element"/>
          <w:i/>
          <w:iCs/>
          <w:szCs w:val="24"/>
        </w:rPr>
        <w:t>fourni</w:t>
      </w:r>
      <w:r w:rsidR="00A50C75">
        <w:rPr>
          <w:rStyle w:val="ts-alignment-element"/>
          <w:i/>
          <w:iCs/>
          <w:szCs w:val="24"/>
        </w:rPr>
        <w:t>e</w:t>
      </w:r>
      <w:r w:rsidRPr="001B6AD0">
        <w:rPr>
          <w:rStyle w:val="ts-alignment-element"/>
          <w:i/>
          <w:iCs/>
          <w:szCs w:val="24"/>
        </w:rPr>
        <w:t>s</w:t>
      </w:r>
      <w:r w:rsidRPr="001B6AD0">
        <w:rPr>
          <w:i/>
          <w:iCs/>
          <w:szCs w:val="24"/>
        </w:rPr>
        <w:t xml:space="preserve"> </w:t>
      </w:r>
      <w:r w:rsidRPr="001B6AD0">
        <w:rPr>
          <w:rStyle w:val="ts-alignment-element"/>
          <w:i/>
          <w:iCs/>
          <w:szCs w:val="24"/>
        </w:rPr>
        <w:t>dans</w:t>
      </w:r>
      <w:r w:rsidRPr="001B6AD0">
        <w:rPr>
          <w:i/>
          <w:iCs/>
          <w:szCs w:val="24"/>
        </w:rPr>
        <w:t xml:space="preserve"> </w:t>
      </w:r>
      <w:r w:rsidR="003224F5">
        <w:rPr>
          <w:rStyle w:val="ts-alignment-element"/>
          <w:i/>
          <w:iCs/>
          <w:szCs w:val="24"/>
        </w:rPr>
        <w:t>l’Annexe Besoins d’Acquisitions</w:t>
      </w:r>
      <w:r w:rsidRPr="001B6AD0">
        <w:rPr>
          <w:rStyle w:val="ts-alignment-element"/>
          <w:i/>
          <w:iCs/>
          <w:szCs w:val="24"/>
        </w:rPr>
        <w:t>]</w:t>
      </w:r>
    </w:p>
    <w:p w14:paraId="2BF58C15" w14:textId="77777777" w:rsidR="00BC11CE" w:rsidRDefault="00BC11CE">
      <w:pPr>
        <w:rPr>
          <w:b/>
          <w:sz w:val="44"/>
          <w:szCs w:val="44"/>
        </w:rPr>
      </w:pPr>
      <w:r>
        <w:rPr>
          <w:b/>
          <w:sz w:val="44"/>
          <w:szCs w:val="44"/>
        </w:rPr>
        <w:br w:type="page"/>
      </w:r>
    </w:p>
    <w:p w14:paraId="32A0EDBC" w14:textId="338823D3" w:rsidR="00074334" w:rsidRPr="001B6AD0" w:rsidRDefault="00074334" w:rsidP="00074334">
      <w:pPr>
        <w:suppressAutoHyphens/>
        <w:jc w:val="center"/>
        <w:rPr>
          <w:rFonts w:ascii="Times New Roman Bold" w:hAnsi="Times New Roman Bold"/>
          <w:b/>
          <w:bCs/>
          <w:kern w:val="28"/>
          <w:sz w:val="40"/>
          <w:szCs w:val="40"/>
        </w:rPr>
      </w:pPr>
      <w:r w:rsidRPr="001B6AD0">
        <w:rPr>
          <w:b/>
          <w:bCs/>
          <w:kern w:val="28"/>
          <w:sz w:val="40"/>
          <w:szCs w:val="40"/>
          <w:lang w:val="fr"/>
        </w:rPr>
        <w:t xml:space="preserve">ANNEXE 2 </w:t>
      </w:r>
      <w:r w:rsidR="003224F5">
        <w:rPr>
          <w:b/>
          <w:bCs/>
          <w:kern w:val="28"/>
          <w:sz w:val="40"/>
          <w:szCs w:val="40"/>
          <w:lang w:val="fr"/>
        </w:rPr>
        <w:t>de la DP</w:t>
      </w:r>
      <w:r w:rsidRPr="001B6AD0">
        <w:rPr>
          <w:b/>
          <w:bCs/>
          <w:kern w:val="28"/>
          <w:sz w:val="40"/>
          <w:szCs w:val="40"/>
          <w:lang w:val="fr"/>
        </w:rPr>
        <w:t xml:space="preserve">: Formulaire </w:t>
      </w:r>
      <w:r w:rsidR="00654B47">
        <w:rPr>
          <w:b/>
          <w:bCs/>
          <w:kern w:val="28"/>
          <w:sz w:val="40"/>
          <w:szCs w:val="40"/>
          <w:lang w:val="fr"/>
        </w:rPr>
        <w:t>d’Offre de Prix</w:t>
      </w:r>
      <w:r w:rsidR="005D01BD" w:rsidRPr="001B6AD0">
        <w:rPr>
          <w:b/>
          <w:bCs/>
          <w:kern w:val="28"/>
          <w:sz w:val="40"/>
          <w:szCs w:val="40"/>
          <w:lang w:val="fr"/>
        </w:rPr>
        <w:t xml:space="preserve"> du F</w:t>
      </w:r>
      <w:r w:rsidRPr="001B6AD0">
        <w:rPr>
          <w:b/>
          <w:bCs/>
          <w:kern w:val="28"/>
          <w:sz w:val="40"/>
          <w:szCs w:val="40"/>
          <w:lang w:val="fr"/>
        </w:rPr>
        <w:t>ournisseur</w:t>
      </w:r>
    </w:p>
    <w:p w14:paraId="62CD0E80" w14:textId="77777777" w:rsidR="00074334" w:rsidRPr="00071D10" w:rsidRDefault="00074334" w:rsidP="00074334">
      <w:pPr>
        <w:tabs>
          <w:tab w:val="right" w:pos="5040"/>
          <w:tab w:val="left" w:pos="5220"/>
          <w:tab w:val="left" w:pos="8280"/>
        </w:tabs>
      </w:pPr>
    </w:p>
    <w:tbl>
      <w:tblPr>
        <w:tblStyle w:val="Grilledutableau"/>
        <w:tblW w:w="9360" w:type="dxa"/>
        <w:tblInd w:w="-5" w:type="dxa"/>
        <w:tblLook w:val="04A0" w:firstRow="1" w:lastRow="0" w:firstColumn="1" w:lastColumn="0" w:noHBand="0" w:noVBand="1"/>
      </w:tblPr>
      <w:tblGrid>
        <w:gridCol w:w="3600"/>
        <w:gridCol w:w="5760"/>
      </w:tblGrid>
      <w:tr w:rsidR="00074334" w:rsidRPr="00896D8A" w14:paraId="762DA257" w14:textId="77777777" w:rsidTr="001B6AD0">
        <w:tc>
          <w:tcPr>
            <w:tcW w:w="3600" w:type="dxa"/>
            <w:shd w:val="clear" w:color="auto" w:fill="D9D9D9" w:themeFill="background1" w:themeFillShade="D9"/>
          </w:tcPr>
          <w:p w14:paraId="6FB23018" w14:textId="77777777" w:rsidR="00074334" w:rsidRPr="00071D10" w:rsidRDefault="00074334" w:rsidP="001B6AD0">
            <w:pPr>
              <w:spacing w:before="40" w:after="40"/>
              <w:ind w:left="160"/>
              <w:rPr>
                <w:b/>
              </w:rPr>
            </w:pPr>
            <w:r w:rsidRPr="00071D10">
              <w:rPr>
                <w:b/>
                <w:lang w:val="fr"/>
              </w:rPr>
              <w:t>De:</w:t>
            </w:r>
          </w:p>
        </w:tc>
        <w:tc>
          <w:tcPr>
            <w:tcW w:w="5760" w:type="dxa"/>
          </w:tcPr>
          <w:p w14:paraId="21EC02A1" w14:textId="559EDE31" w:rsidR="00074334" w:rsidRPr="00896D8A" w:rsidRDefault="00074334" w:rsidP="001B6AD0">
            <w:pPr>
              <w:spacing w:before="40" w:after="40"/>
              <w:ind w:left="162"/>
            </w:pPr>
            <w:r w:rsidRPr="00071D10">
              <w:rPr>
                <w:b/>
                <w:lang w:val="fr"/>
              </w:rPr>
              <w:t>[</w:t>
            </w:r>
            <w:r w:rsidRPr="00071D10">
              <w:rPr>
                <w:b/>
                <w:i/>
                <w:lang w:val="fr"/>
              </w:rPr>
              <w:t xml:space="preserve">Insérer le nom légal du </w:t>
            </w:r>
            <w:r w:rsidR="00951311">
              <w:rPr>
                <w:b/>
                <w:i/>
                <w:lang w:val="fr"/>
              </w:rPr>
              <w:t>F</w:t>
            </w:r>
            <w:r w:rsidRPr="00071D10">
              <w:rPr>
                <w:b/>
                <w:i/>
                <w:lang w:val="fr"/>
              </w:rPr>
              <w:t>ournisseur</w:t>
            </w:r>
            <w:r w:rsidRPr="00071D10">
              <w:rPr>
                <w:b/>
                <w:lang w:val="fr"/>
              </w:rPr>
              <w:t>]</w:t>
            </w:r>
          </w:p>
        </w:tc>
      </w:tr>
      <w:tr w:rsidR="00074334" w:rsidRPr="00896D8A" w14:paraId="53A9F051" w14:textId="77777777" w:rsidTr="001B6AD0">
        <w:tc>
          <w:tcPr>
            <w:tcW w:w="3600" w:type="dxa"/>
          </w:tcPr>
          <w:p w14:paraId="4FB9EB3A" w14:textId="70A7BC4A" w:rsidR="00074334" w:rsidRPr="00071D10" w:rsidRDefault="00074334" w:rsidP="001B6AD0">
            <w:pPr>
              <w:spacing w:before="40" w:after="40"/>
              <w:ind w:left="160"/>
              <w:rPr>
                <w:b/>
              </w:rPr>
            </w:pPr>
            <w:r w:rsidRPr="00071D10">
              <w:rPr>
                <w:b/>
                <w:lang w:val="fr"/>
              </w:rPr>
              <w:t xml:space="preserve">Représentant du </w:t>
            </w:r>
            <w:r w:rsidR="00951311">
              <w:rPr>
                <w:b/>
                <w:lang w:val="fr"/>
              </w:rPr>
              <w:t>F</w:t>
            </w:r>
            <w:r w:rsidRPr="00071D10">
              <w:rPr>
                <w:b/>
                <w:lang w:val="fr"/>
              </w:rPr>
              <w:t>ournisseur :</w:t>
            </w:r>
          </w:p>
        </w:tc>
        <w:tc>
          <w:tcPr>
            <w:tcW w:w="5760" w:type="dxa"/>
          </w:tcPr>
          <w:p w14:paraId="2A81E138" w14:textId="3285136A" w:rsidR="00074334" w:rsidRPr="00896D8A" w:rsidRDefault="00074334" w:rsidP="001B6AD0">
            <w:pPr>
              <w:spacing w:before="40" w:after="40"/>
              <w:ind w:left="162"/>
            </w:pPr>
            <w:r w:rsidRPr="00071D10">
              <w:rPr>
                <w:lang w:val="fr"/>
              </w:rPr>
              <w:t>[</w:t>
            </w:r>
            <w:r w:rsidRPr="00071D10">
              <w:rPr>
                <w:i/>
                <w:lang w:val="fr"/>
              </w:rPr>
              <w:t xml:space="preserve">Insérer le nom du représentant du </w:t>
            </w:r>
            <w:r w:rsidR="008C2DD7">
              <w:rPr>
                <w:i/>
                <w:lang w:val="fr"/>
              </w:rPr>
              <w:t>F</w:t>
            </w:r>
            <w:r w:rsidRPr="00071D10">
              <w:rPr>
                <w:i/>
                <w:lang w:val="fr"/>
              </w:rPr>
              <w:t>ournisseur</w:t>
            </w:r>
            <w:r w:rsidRPr="00071D10">
              <w:rPr>
                <w:lang w:val="fr"/>
              </w:rPr>
              <w:t>]</w:t>
            </w:r>
          </w:p>
        </w:tc>
      </w:tr>
      <w:tr w:rsidR="00074334" w:rsidRPr="00896D8A" w14:paraId="223F6E1E" w14:textId="77777777" w:rsidTr="001B6AD0">
        <w:tc>
          <w:tcPr>
            <w:tcW w:w="3600" w:type="dxa"/>
          </w:tcPr>
          <w:p w14:paraId="39753E80" w14:textId="136E1F51" w:rsidR="00074334" w:rsidRPr="00071D10" w:rsidRDefault="00074334" w:rsidP="001B6AD0">
            <w:pPr>
              <w:spacing w:before="40" w:after="40"/>
              <w:ind w:left="160"/>
              <w:rPr>
                <w:b/>
              </w:rPr>
            </w:pPr>
            <w:r w:rsidRPr="00071D10">
              <w:rPr>
                <w:b/>
                <w:lang w:val="fr"/>
              </w:rPr>
              <w:t>Titre/Pos</w:t>
            </w:r>
            <w:r w:rsidR="008C2DD7">
              <w:rPr>
                <w:b/>
                <w:lang w:val="fr"/>
              </w:rPr>
              <w:t xml:space="preserve">ition </w:t>
            </w:r>
            <w:r w:rsidRPr="00071D10">
              <w:rPr>
                <w:b/>
                <w:lang w:val="fr"/>
              </w:rPr>
              <w:t>:</w:t>
            </w:r>
          </w:p>
        </w:tc>
        <w:tc>
          <w:tcPr>
            <w:tcW w:w="5760" w:type="dxa"/>
          </w:tcPr>
          <w:p w14:paraId="61EB7DA1" w14:textId="7D43C19D" w:rsidR="00074334" w:rsidRPr="00896D8A" w:rsidRDefault="00074334" w:rsidP="001B6AD0">
            <w:pPr>
              <w:spacing w:before="40" w:after="40"/>
              <w:ind w:left="162"/>
              <w:rPr>
                <w:b/>
              </w:rPr>
            </w:pPr>
            <w:r w:rsidRPr="00071D10">
              <w:rPr>
                <w:lang w:val="fr"/>
              </w:rPr>
              <w:t>[</w:t>
            </w:r>
            <w:r w:rsidRPr="00071D10">
              <w:rPr>
                <w:i/>
                <w:lang w:val="fr"/>
              </w:rPr>
              <w:t>Insérer le titre ou l</w:t>
            </w:r>
            <w:r w:rsidR="008C2DD7">
              <w:rPr>
                <w:i/>
                <w:lang w:val="fr"/>
              </w:rPr>
              <w:t>a Positions</w:t>
            </w:r>
            <w:r w:rsidR="003224F5">
              <w:rPr>
                <w:i/>
                <w:lang w:val="fr"/>
              </w:rPr>
              <w:t xml:space="preserve"> </w:t>
            </w:r>
            <w:r w:rsidRPr="00071D10">
              <w:rPr>
                <w:i/>
                <w:lang w:val="fr"/>
              </w:rPr>
              <w:t>des représentants</w:t>
            </w:r>
            <w:r w:rsidRPr="00071D10">
              <w:rPr>
                <w:lang w:val="fr"/>
              </w:rPr>
              <w:t>]</w:t>
            </w:r>
          </w:p>
        </w:tc>
      </w:tr>
      <w:tr w:rsidR="00074334" w:rsidRPr="00071D10" w14:paraId="302CE984" w14:textId="77777777" w:rsidTr="001B6AD0">
        <w:tc>
          <w:tcPr>
            <w:tcW w:w="3600" w:type="dxa"/>
          </w:tcPr>
          <w:p w14:paraId="76704C90" w14:textId="77777777" w:rsidR="00074334" w:rsidRPr="00071D10" w:rsidRDefault="00074334" w:rsidP="001B6AD0">
            <w:pPr>
              <w:spacing w:before="40" w:after="40"/>
              <w:ind w:left="160"/>
              <w:rPr>
                <w:b/>
              </w:rPr>
            </w:pPr>
            <w:r w:rsidRPr="00071D10">
              <w:rPr>
                <w:b/>
                <w:lang w:val="fr"/>
              </w:rPr>
              <w:t>Adresse:</w:t>
            </w:r>
          </w:p>
        </w:tc>
        <w:tc>
          <w:tcPr>
            <w:tcW w:w="5760" w:type="dxa"/>
          </w:tcPr>
          <w:p w14:paraId="4D361E15" w14:textId="5934A28D" w:rsidR="00074334" w:rsidRPr="00071D10" w:rsidRDefault="00074334" w:rsidP="001B6AD0">
            <w:pPr>
              <w:spacing w:before="40" w:after="40"/>
              <w:ind w:left="162"/>
            </w:pPr>
            <w:r w:rsidRPr="00071D10">
              <w:rPr>
                <w:lang w:val="fr"/>
              </w:rPr>
              <w:t>[</w:t>
            </w:r>
            <w:r w:rsidRPr="00071D10">
              <w:rPr>
                <w:i/>
                <w:lang w:val="fr"/>
              </w:rPr>
              <w:t>Insérer l’adresse du</w:t>
            </w:r>
            <w:r w:rsidR="008C2DD7">
              <w:rPr>
                <w:i/>
                <w:lang w:val="fr"/>
              </w:rPr>
              <w:t xml:space="preserve"> Fo</w:t>
            </w:r>
            <w:r w:rsidRPr="00071D10">
              <w:rPr>
                <w:i/>
                <w:lang w:val="fr"/>
              </w:rPr>
              <w:t>urnisseur</w:t>
            </w:r>
            <w:r w:rsidRPr="00071D10">
              <w:rPr>
                <w:lang w:val="fr"/>
              </w:rPr>
              <w:t>]</w:t>
            </w:r>
          </w:p>
        </w:tc>
      </w:tr>
      <w:tr w:rsidR="00074334" w:rsidRPr="00896D8A" w14:paraId="4E5461E5" w14:textId="77777777" w:rsidTr="001B6AD0">
        <w:tc>
          <w:tcPr>
            <w:tcW w:w="3600" w:type="dxa"/>
          </w:tcPr>
          <w:p w14:paraId="46073748" w14:textId="77777777" w:rsidR="00074334" w:rsidRPr="00071D10" w:rsidRDefault="00074334" w:rsidP="001B6AD0">
            <w:pPr>
              <w:spacing w:before="40" w:after="40"/>
              <w:ind w:left="160"/>
              <w:rPr>
                <w:b/>
              </w:rPr>
            </w:pPr>
            <w:r w:rsidRPr="00071D10">
              <w:rPr>
                <w:b/>
                <w:lang w:val="fr"/>
              </w:rPr>
              <w:t>Messagerie électronique:</w:t>
            </w:r>
          </w:p>
        </w:tc>
        <w:tc>
          <w:tcPr>
            <w:tcW w:w="5760" w:type="dxa"/>
          </w:tcPr>
          <w:p w14:paraId="1DE0A631" w14:textId="08D31785" w:rsidR="00074334" w:rsidRPr="00896D8A" w:rsidRDefault="00074334" w:rsidP="001B6AD0">
            <w:pPr>
              <w:spacing w:before="40" w:after="40"/>
              <w:ind w:left="162"/>
            </w:pPr>
            <w:r w:rsidRPr="00071D10">
              <w:rPr>
                <w:lang w:val="fr"/>
              </w:rPr>
              <w:t>[</w:t>
            </w:r>
            <w:r w:rsidRPr="00071D10">
              <w:rPr>
                <w:i/>
                <w:lang w:val="fr"/>
              </w:rPr>
              <w:t xml:space="preserve">Insérer l’adresse </w:t>
            </w:r>
            <w:r w:rsidR="0006314D">
              <w:rPr>
                <w:i/>
                <w:lang w:val="fr"/>
              </w:rPr>
              <w:t>courriel</w:t>
            </w:r>
            <w:r w:rsidRPr="00071D10">
              <w:rPr>
                <w:i/>
                <w:lang w:val="fr"/>
              </w:rPr>
              <w:t xml:space="preserve"> du </w:t>
            </w:r>
            <w:r w:rsidR="008C2DD7">
              <w:rPr>
                <w:i/>
                <w:lang w:val="fr"/>
              </w:rPr>
              <w:t>F</w:t>
            </w:r>
            <w:r w:rsidRPr="00071D10">
              <w:rPr>
                <w:i/>
                <w:lang w:val="fr"/>
              </w:rPr>
              <w:t>ournisseur</w:t>
            </w:r>
            <w:r w:rsidRPr="00071D10">
              <w:rPr>
                <w:lang w:val="fr"/>
              </w:rPr>
              <w:t>]</w:t>
            </w:r>
          </w:p>
        </w:tc>
      </w:tr>
    </w:tbl>
    <w:p w14:paraId="163C5B98" w14:textId="77777777" w:rsidR="00074334" w:rsidRPr="00896D8A" w:rsidRDefault="00074334" w:rsidP="00074334">
      <w:pPr>
        <w:jc w:val="center"/>
        <w:rPr>
          <w:color w:val="333333"/>
        </w:rPr>
      </w:pPr>
    </w:p>
    <w:tbl>
      <w:tblPr>
        <w:tblStyle w:val="Grilledutableau"/>
        <w:tblW w:w="9360" w:type="dxa"/>
        <w:tblInd w:w="-5" w:type="dxa"/>
        <w:tblLook w:val="04A0" w:firstRow="1" w:lastRow="0" w:firstColumn="1" w:lastColumn="0" w:noHBand="0" w:noVBand="1"/>
      </w:tblPr>
      <w:tblGrid>
        <w:gridCol w:w="3600"/>
        <w:gridCol w:w="5760"/>
      </w:tblGrid>
      <w:tr w:rsidR="00074334" w:rsidRPr="00896D8A" w14:paraId="71BD8218" w14:textId="77777777" w:rsidTr="001B6AD0">
        <w:tc>
          <w:tcPr>
            <w:tcW w:w="3600" w:type="dxa"/>
            <w:shd w:val="clear" w:color="auto" w:fill="D9D9D9" w:themeFill="background1" w:themeFillShade="D9"/>
          </w:tcPr>
          <w:p w14:paraId="2492A20C" w14:textId="77777777" w:rsidR="00074334" w:rsidRPr="00071D10" w:rsidRDefault="00074334" w:rsidP="001B6AD0">
            <w:pPr>
              <w:spacing w:before="40" w:after="40"/>
              <w:ind w:left="160"/>
              <w:rPr>
                <w:b/>
              </w:rPr>
            </w:pPr>
            <w:r w:rsidRPr="00071D10">
              <w:rPr>
                <w:b/>
                <w:lang w:val="fr"/>
              </w:rPr>
              <w:t>À:</w:t>
            </w:r>
          </w:p>
        </w:tc>
        <w:tc>
          <w:tcPr>
            <w:tcW w:w="5760" w:type="dxa"/>
          </w:tcPr>
          <w:p w14:paraId="285F794F" w14:textId="2E6ECFBA" w:rsidR="00074334" w:rsidRPr="00896D8A" w:rsidRDefault="00074334" w:rsidP="001B6AD0">
            <w:pPr>
              <w:spacing w:before="40" w:after="40"/>
              <w:ind w:left="160"/>
            </w:pPr>
            <w:r w:rsidRPr="00071D10">
              <w:rPr>
                <w:b/>
                <w:lang w:val="fr"/>
              </w:rPr>
              <w:t>[</w:t>
            </w:r>
            <w:r w:rsidRPr="00071D10">
              <w:rPr>
                <w:b/>
                <w:i/>
                <w:lang w:val="fr"/>
              </w:rPr>
              <w:t>Insérer le nom légal de l’</w:t>
            </w:r>
            <w:r w:rsidR="008C2DD7">
              <w:rPr>
                <w:b/>
                <w:i/>
                <w:lang w:val="fr"/>
              </w:rPr>
              <w:t>A</w:t>
            </w:r>
            <w:r w:rsidRPr="00071D10">
              <w:rPr>
                <w:b/>
                <w:i/>
                <w:lang w:val="fr"/>
              </w:rPr>
              <w:t>cheteur</w:t>
            </w:r>
            <w:r w:rsidRPr="00071D10">
              <w:rPr>
                <w:b/>
                <w:lang w:val="fr"/>
              </w:rPr>
              <w:t>]</w:t>
            </w:r>
          </w:p>
        </w:tc>
      </w:tr>
      <w:tr w:rsidR="00074334" w:rsidRPr="00896D8A" w14:paraId="08F5F743" w14:textId="77777777" w:rsidTr="001B6AD0">
        <w:tc>
          <w:tcPr>
            <w:tcW w:w="3600" w:type="dxa"/>
          </w:tcPr>
          <w:p w14:paraId="0E34CDFB" w14:textId="152E55F4" w:rsidR="00074334" w:rsidRPr="00071D10" w:rsidRDefault="00074334" w:rsidP="001B6AD0">
            <w:pPr>
              <w:spacing w:before="40" w:after="40"/>
              <w:ind w:left="160"/>
              <w:rPr>
                <w:b/>
              </w:rPr>
            </w:pPr>
            <w:r w:rsidRPr="00071D10">
              <w:rPr>
                <w:b/>
                <w:lang w:val="fr"/>
              </w:rPr>
              <w:t>Représentant de l’</w:t>
            </w:r>
            <w:r w:rsidR="008C2DD7">
              <w:rPr>
                <w:b/>
                <w:lang w:val="fr"/>
              </w:rPr>
              <w:t>A</w:t>
            </w:r>
            <w:r w:rsidRPr="00071D10">
              <w:rPr>
                <w:b/>
                <w:lang w:val="fr"/>
              </w:rPr>
              <w:t>cheteur :</w:t>
            </w:r>
          </w:p>
        </w:tc>
        <w:tc>
          <w:tcPr>
            <w:tcW w:w="5760" w:type="dxa"/>
          </w:tcPr>
          <w:p w14:paraId="1ACEC205" w14:textId="3808E805" w:rsidR="00074334" w:rsidRPr="00896D8A" w:rsidRDefault="00074334" w:rsidP="001B6AD0">
            <w:pPr>
              <w:spacing w:before="40" w:after="40"/>
              <w:ind w:left="160"/>
            </w:pPr>
            <w:r w:rsidRPr="00071D10">
              <w:rPr>
                <w:lang w:val="fr"/>
              </w:rPr>
              <w:t>[</w:t>
            </w:r>
            <w:r w:rsidRPr="00071D10">
              <w:rPr>
                <w:i/>
                <w:lang w:val="fr"/>
              </w:rPr>
              <w:t>Insérer le nom du représentant de l’</w:t>
            </w:r>
            <w:r w:rsidR="008C2DD7">
              <w:rPr>
                <w:i/>
                <w:lang w:val="fr"/>
              </w:rPr>
              <w:t>A</w:t>
            </w:r>
            <w:r w:rsidRPr="00071D10">
              <w:rPr>
                <w:i/>
                <w:lang w:val="fr"/>
              </w:rPr>
              <w:t>cheteur</w:t>
            </w:r>
            <w:r w:rsidRPr="00071D10">
              <w:rPr>
                <w:lang w:val="fr"/>
              </w:rPr>
              <w:t>]</w:t>
            </w:r>
          </w:p>
        </w:tc>
      </w:tr>
      <w:tr w:rsidR="00074334" w:rsidRPr="00896D8A" w14:paraId="73D42108" w14:textId="77777777" w:rsidTr="001B6AD0">
        <w:tc>
          <w:tcPr>
            <w:tcW w:w="3600" w:type="dxa"/>
          </w:tcPr>
          <w:p w14:paraId="5F1B76B7" w14:textId="708125C5" w:rsidR="00074334" w:rsidRPr="00071D10" w:rsidRDefault="00074334" w:rsidP="001B6AD0">
            <w:pPr>
              <w:spacing w:before="40" w:after="40"/>
              <w:ind w:left="160"/>
              <w:rPr>
                <w:b/>
              </w:rPr>
            </w:pPr>
            <w:r w:rsidRPr="00071D10">
              <w:rPr>
                <w:b/>
                <w:lang w:val="fr"/>
              </w:rPr>
              <w:t>Titre/Pos</w:t>
            </w:r>
            <w:r w:rsidR="008C2DD7">
              <w:rPr>
                <w:b/>
                <w:lang w:val="fr"/>
              </w:rPr>
              <w:t xml:space="preserve">ition </w:t>
            </w:r>
            <w:r w:rsidRPr="00071D10">
              <w:rPr>
                <w:b/>
                <w:lang w:val="fr"/>
              </w:rPr>
              <w:t>:</w:t>
            </w:r>
          </w:p>
        </w:tc>
        <w:tc>
          <w:tcPr>
            <w:tcW w:w="5760" w:type="dxa"/>
          </w:tcPr>
          <w:p w14:paraId="3BA63F38" w14:textId="0C4743A7" w:rsidR="00074334" w:rsidRPr="00896D8A" w:rsidRDefault="00074334" w:rsidP="001B6AD0">
            <w:pPr>
              <w:spacing w:before="40" w:after="40"/>
              <w:ind w:left="160"/>
              <w:rPr>
                <w:b/>
              </w:rPr>
            </w:pPr>
            <w:r w:rsidRPr="00071D10">
              <w:rPr>
                <w:lang w:val="fr"/>
              </w:rPr>
              <w:t>[</w:t>
            </w:r>
            <w:r w:rsidRPr="00071D10">
              <w:rPr>
                <w:i/>
                <w:lang w:val="fr"/>
              </w:rPr>
              <w:t>Insérer le titre ou l</w:t>
            </w:r>
            <w:r w:rsidR="008C2DD7">
              <w:rPr>
                <w:i/>
                <w:lang w:val="fr"/>
              </w:rPr>
              <w:t>a position</w:t>
            </w:r>
            <w:r w:rsidRPr="00071D10">
              <w:rPr>
                <w:i/>
                <w:lang w:val="fr"/>
              </w:rPr>
              <w:t xml:space="preserve"> des représentants</w:t>
            </w:r>
            <w:r w:rsidRPr="00071D10">
              <w:rPr>
                <w:lang w:val="fr"/>
              </w:rPr>
              <w:t>]</w:t>
            </w:r>
          </w:p>
        </w:tc>
      </w:tr>
      <w:tr w:rsidR="00074334" w:rsidRPr="00071D10" w14:paraId="5A62F91C" w14:textId="77777777" w:rsidTr="001B6AD0">
        <w:tc>
          <w:tcPr>
            <w:tcW w:w="3600" w:type="dxa"/>
          </w:tcPr>
          <w:p w14:paraId="2C041A02" w14:textId="77777777" w:rsidR="00074334" w:rsidRPr="00071D10" w:rsidRDefault="00074334" w:rsidP="001B6AD0">
            <w:pPr>
              <w:spacing w:before="40" w:after="40"/>
              <w:ind w:left="160"/>
              <w:rPr>
                <w:b/>
              </w:rPr>
            </w:pPr>
            <w:r w:rsidRPr="00071D10">
              <w:rPr>
                <w:b/>
                <w:lang w:val="fr"/>
              </w:rPr>
              <w:t>Adresse:</w:t>
            </w:r>
          </w:p>
        </w:tc>
        <w:tc>
          <w:tcPr>
            <w:tcW w:w="5760" w:type="dxa"/>
          </w:tcPr>
          <w:p w14:paraId="346679FF" w14:textId="31E1D164" w:rsidR="00074334" w:rsidRPr="00071D10" w:rsidRDefault="00074334" w:rsidP="001B6AD0">
            <w:pPr>
              <w:spacing w:before="40" w:after="40"/>
              <w:ind w:left="160"/>
            </w:pPr>
            <w:r w:rsidRPr="00071D10">
              <w:rPr>
                <w:lang w:val="fr"/>
              </w:rPr>
              <w:t>[</w:t>
            </w:r>
            <w:r w:rsidRPr="00071D10">
              <w:rPr>
                <w:i/>
                <w:lang w:val="fr"/>
              </w:rPr>
              <w:t>Insérer l’adresse de l’</w:t>
            </w:r>
            <w:r w:rsidR="008C2DD7">
              <w:rPr>
                <w:i/>
                <w:lang w:val="fr"/>
              </w:rPr>
              <w:t>A</w:t>
            </w:r>
            <w:r w:rsidRPr="00071D10">
              <w:rPr>
                <w:i/>
                <w:lang w:val="fr"/>
              </w:rPr>
              <w:t>cheteur</w:t>
            </w:r>
            <w:r w:rsidRPr="00071D10">
              <w:rPr>
                <w:lang w:val="fr"/>
              </w:rPr>
              <w:t>]</w:t>
            </w:r>
          </w:p>
        </w:tc>
      </w:tr>
    </w:tbl>
    <w:p w14:paraId="21FBA055" w14:textId="77777777" w:rsidR="00074334" w:rsidRPr="00071D10" w:rsidRDefault="00074334" w:rsidP="00074334">
      <w:pPr>
        <w:jc w:val="center"/>
        <w:rPr>
          <w:color w:val="333333"/>
        </w:rPr>
      </w:pPr>
    </w:p>
    <w:tbl>
      <w:tblPr>
        <w:tblStyle w:val="Grilledutableau"/>
        <w:tblW w:w="9360" w:type="dxa"/>
        <w:tblInd w:w="-5" w:type="dxa"/>
        <w:tblLook w:val="04A0" w:firstRow="1" w:lastRow="0" w:firstColumn="1" w:lastColumn="0" w:noHBand="0" w:noVBand="1"/>
      </w:tblPr>
      <w:tblGrid>
        <w:gridCol w:w="3150"/>
        <w:gridCol w:w="6210"/>
      </w:tblGrid>
      <w:tr w:rsidR="00074334" w:rsidRPr="00896D8A" w14:paraId="58F50D6A" w14:textId="77777777" w:rsidTr="00CE08CD">
        <w:tc>
          <w:tcPr>
            <w:tcW w:w="3150" w:type="dxa"/>
            <w:shd w:val="clear" w:color="auto" w:fill="D9D9D9" w:themeFill="background1" w:themeFillShade="D9"/>
          </w:tcPr>
          <w:p w14:paraId="4D42ABB4" w14:textId="5F86D91D" w:rsidR="00074334" w:rsidRPr="00071D10" w:rsidRDefault="00074334" w:rsidP="001B6AD0">
            <w:pPr>
              <w:spacing w:before="40" w:after="40"/>
              <w:ind w:left="250"/>
              <w:rPr>
                <w:b/>
              </w:rPr>
            </w:pPr>
            <w:r w:rsidRPr="00071D10">
              <w:rPr>
                <w:b/>
                <w:lang w:val="fr"/>
              </w:rPr>
              <w:t>Accord-</w:t>
            </w:r>
            <w:r w:rsidR="008C2DD7">
              <w:rPr>
                <w:b/>
                <w:lang w:val="fr"/>
              </w:rPr>
              <w:t>C</w:t>
            </w:r>
            <w:r w:rsidRPr="00071D10">
              <w:rPr>
                <w:b/>
                <w:lang w:val="fr"/>
              </w:rPr>
              <w:t>adre (A</w:t>
            </w:r>
            <w:r w:rsidR="008C2DD7">
              <w:rPr>
                <w:b/>
                <w:lang w:val="fr"/>
              </w:rPr>
              <w:t>C</w:t>
            </w:r>
            <w:r w:rsidRPr="00071D10">
              <w:rPr>
                <w:b/>
                <w:lang w:val="fr"/>
              </w:rPr>
              <w:t>)</w:t>
            </w:r>
          </w:p>
        </w:tc>
        <w:tc>
          <w:tcPr>
            <w:tcW w:w="6210" w:type="dxa"/>
          </w:tcPr>
          <w:p w14:paraId="11C1F588" w14:textId="7A311B8B" w:rsidR="00074334" w:rsidRPr="00896D8A" w:rsidRDefault="00074334" w:rsidP="001B6AD0">
            <w:pPr>
              <w:spacing w:before="40" w:after="40"/>
              <w:ind w:left="250"/>
              <w:rPr>
                <w:b/>
              </w:rPr>
            </w:pPr>
            <w:r w:rsidRPr="00071D10">
              <w:rPr>
                <w:b/>
                <w:lang w:val="fr"/>
              </w:rPr>
              <w:t>[</w:t>
            </w:r>
            <w:r w:rsidRPr="00071D10">
              <w:rPr>
                <w:b/>
                <w:i/>
                <w:lang w:val="fr"/>
              </w:rPr>
              <w:t xml:space="preserve">Insérer le titre abrégé de </w:t>
            </w:r>
            <w:r w:rsidR="005114A4">
              <w:rPr>
                <w:b/>
                <w:i/>
                <w:lang w:val="fr"/>
              </w:rPr>
              <w:t>l’AC</w:t>
            </w:r>
            <w:r w:rsidRPr="00071D10">
              <w:rPr>
                <w:b/>
                <w:lang w:val="fr"/>
              </w:rPr>
              <w:t>]</w:t>
            </w:r>
          </w:p>
        </w:tc>
      </w:tr>
      <w:tr w:rsidR="00074334" w:rsidRPr="00896D8A" w14:paraId="38A5D21A" w14:textId="77777777" w:rsidTr="00CE08CD">
        <w:tc>
          <w:tcPr>
            <w:tcW w:w="3150" w:type="dxa"/>
          </w:tcPr>
          <w:p w14:paraId="4C107F63" w14:textId="2961689B" w:rsidR="00074334" w:rsidRPr="00071D10" w:rsidRDefault="00074334" w:rsidP="001B6AD0">
            <w:pPr>
              <w:spacing w:before="40" w:after="40"/>
              <w:ind w:left="250"/>
              <w:rPr>
                <w:b/>
              </w:rPr>
            </w:pPr>
            <w:r w:rsidRPr="00071D10">
              <w:rPr>
                <w:b/>
                <w:lang w:val="fr"/>
              </w:rPr>
              <w:t xml:space="preserve">Numéro de référence </w:t>
            </w:r>
            <w:r w:rsidR="005114A4">
              <w:rPr>
                <w:b/>
                <w:lang w:val="fr"/>
              </w:rPr>
              <w:t>AC</w:t>
            </w:r>
          </w:p>
        </w:tc>
        <w:tc>
          <w:tcPr>
            <w:tcW w:w="6210" w:type="dxa"/>
          </w:tcPr>
          <w:p w14:paraId="2FF3D7AD" w14:textId="6CDD582C" w:rsidR="00074334" w:rsidRPr="00896D8A" w:rsidRDefault="00074334" w:rsidP="001B6AD0">
            <w:pPr>
              <w:spacing w:before="40" w:after="40"/>
              <w:ind w:left="250"/>
            </w:pPr>
            <w:r w:rsidRPr="00071D10">
              <w:rPr>
                <w:lang w:val="fr"/>
              </w:rPr>
              <w:t>[</w:t>
            </w:r>
            <w:r w:rsidRPr="00071D10">
              <w:rPr>
                <w:i/>
                <w:lang w:val="fr"/>
              </w:rPr>
              <w:t>Insérer la référence de l’A</w:t>
            </w:r>
            <w:r w:rsidR="005114A4">
              <w:rPr>
                <w:i/>
                <w:lang w:val="fr"/>
              </w:rPr>
              <w:t>C</w:t>
            </w:r>
            <w:r w:rsidRPr="00071D10">
              <w:rPr>
                <w:lang w:val="fr"/>
              </w:rPr>
              <w:t>]</w:t>
            </w:r>
          </w:p>
        </w:tc>
      </w:tr>
      <w:tr w:rsidR="00074334" w:rsidRPr="00896D8A" w14:paraId="1FCAF9DD" w14:textId="77777777" w:rsidTr="00CE08CD">
        <w:tc>
          <w:tcPr>
            <w:tcW w:w="3150" w:type="dxa"/>
          </w:tcPr>
          <w:p w14:paraId="4C7A0982" w14:textId="55453C4E" w:rsidR="00074334" w:rsidRPr="00071D10" w:rsidRDefault="00074334" w:rsidP="001B6AD0">
            <w:pPr>
              <w:spacing w:before="40" w:after="40"/>
              <w:ind w:left="250"/>
              <w:rPr>
                <w:b/>
              </w:rPr>
            </w:pPr>
            <w:r w:rsidRPr="00071D10">
              <w:rPr>
                <w:b/>
                <w:lang w:val="fr"/>
              </w:rPr>
              <w:t>Date de l’</w:t>
            </w:r>
            <w:r w:rsidR="005114A4">
              <w:rPr>
                <w:b/>
                <w:lang w:val="fr"/>
              </w:rPr>
              <w:t>A</w:t>
            </w:r>
            <w:r w:rsidRPr="00071D10">
              <w:rPr>
                <w:b/>
                <w:lang w:val="fr"/>
              </w:rPr>
              <w:t>ccord-</w:t>
            </w:r>
            <w:r w:rsidR="005114A4">
              <w:rPr>
                <w:b/>
                <w:lang w:val="fr"/>
              </w:rPr>
              <w:t>C</w:t>
            </w:r>
            <w:r w:rsidRPr="00071D10">
              <w:rPr>
                <w:b/>
                <w:lang w:val="fr"/>
              </w:rPr>
              <w:t>adre :</w:t>
            </w:r>
          </w:p>
        </w:tc>
        <w:tc>
          <w:tcPr>
            <w:tcW w:w="6210" w:type="dxa"/>
          </w:tcPr>
          <w:p w14:paraId="00CBA6CF" w14:textId="6D14C6FE" w:rsidR="00074334" w:rsidRPr="00896D8A" w:rsidRDefault="00074334" w:rsidP="001B6AD0">
            <w:pPr>
              <w:spacing w:before="40" w:after="40"/>
              <w:ind w:left="250"/>
            </w:pPr>
            <w:r w:rsidRPr="00071D10">
              <w:rPr>
                <w:lang w:val="fr"/>
              </w:rPr>
              <w:t>[</w:t>
            </w:r>
            <w:r w:rsidRPr="00071D10">
              <w:rPr>
                <w:i/>
                <w:lang w:val="fr"/>
              </w:rPr>
              <w:t>Insérer la date de l’A</w:t>
            </w:r>
            <w:r w:rsidR="005114A4">
              <w:rPr>
                <w:i/>
                <w:lang w:val="fr"/>
              </w:rPr>
              <w:t>C</w:t>
            </w:r>
            <w:r w:rsidRPr="00071D10">
              <w:rPr>
                <w:lang w:val="fr"/>
              </w:rPr>
              <w:t>]</w:t>
            </w:r>
          </w:p>
        </w:tc>
      </w:tr>
    </w:tbl>
    <w:p w14:paraId="48E062A3" w14:textId="77777777" w:rsidR="00074334" w:rsidRPr="00896D8A" w:rsidRDefault="00074334" w:rsidP="00074334"/>
    <w:tbl>
      <w:tblPr>
        <w:tblStyle w:val="Grilledutableau"/>
        <w:tblW w:w="9360" w:type="dxa"/>
        <w:tblInd w:w="-5" w:type="dxa"/>
        <w:tblLook w:val="04A0" w:firstRow="1" w:lastRow="0" w:firstColumn="1" w:lastColumn="0" w:noHBand="0" w:noVBand="1"/>
      </w:tblPr>
      <w:tblGrid>
        <w:gridCol w:w="3150"/>
        <w:gridCol w:w="6210"/>
      </w:tblGrid>
      <w:tr w:rsidR="00074334" w:rsidRPr="00896D8A" w14:paraId="5AAB8F1E" w14:textId="77777777" w:rsidTr="00CE08CD">
        <w:tc>
          <w:tcPr>
            <w:tcW w:w="3150" w:type="dxa"/>
            <w:shd w:val="clear" w:color="auto" w:fill="D9D9D9" w:themeFill="background1" w:themeFillShade="D9"/>
          </w:tcPr>
          <w:p w14:paraId="6334D3E7" w14:textId="028C907E" w:rsidR="00074334" w:rsidRPr="00071D10" w:rsidRDefault="00074334" w:rsidP="001B6AD0">
            <w:pPr>
              <w:spacing w:before="40" w:after="40"/>
              <w:ind w:left="160"/>
              <w:rPr>
                <w:b/>
              </w:rPr>
            </w:pPr>
            <w:r w:rsidRPr="00071D10">
              <w:rPr>
                <w:b/>
                <w:lang w:val="fr"/>
              </w:rPr>
              <w:t xml:space="preserve">N° de référence </w:t>
            </w:r>
            <w:r w:rsidR="005D57FD">
              <w:rPr>
                <w:b/>
                <w:lang w:val="fr"/>
              </w:rPr>
              <w:t>D</w:t>
            </w:r>
            <w:r w:rsidR="003224F5">
              <w:rPr>
                <w:b/>
                <w:lang w:val="fr"/>
              </w:rPr>
              <w:t>P</w:t>
            </w:r>
            <w:r w:rsidRPr="00071D10">
              <w:rPr>
                <w:b/>
                <w:lang w:val="fr"/>
              </w:rPr>
              <w:t>:</w:t>
            </w:r>
          </w:p>
        </w:tc>
        <w:tc>
          <w:tcPr>
            <w:tcW w:w="6210" w:type="dxa"/>
          </w:tcPr>
          <w:p w14:paraId="7CB22E6A" w14:textId="1EF5FC35" w:rsidR="00074334" w:rsidRPr="00896D8A" w:rsidRDefault="00074334" w:rsidP="001B6AD0">
            <w:pPr>
              <w:spacing w:before="40" w:after="40"/>
              <w:ind w:left="160"/>
            </w:pPr>
            <w:r w:rsidRPr="00071D10">
              <w:rPr>
                <w:lang w:val="fr"/>
              </w:rPr>
              <w:t>[</w:t>
            </w:r>
            <w:r w:rsidRPr="00071D10">
              <w:rPr>
                <w:i/>
                <w:lang w:val="fr"/>
              </w:rPr>
              <w:t>Insérer la référence de l’</w:t>
            </w:r>
            <w:r w:rsidR="005D57FD">
              <w:rPr>
                <w:i/>
                <w:lang w:val="fr"/>
              </w:rPr>
              <w:t>A</w:t>
            </w:r>
            <w:r w:rsidRPr="00071D10">
              <w:rPr>
                <w:i/>
                <w:lang w:val="fr"/>
              </w:rPr>
              <w:t>cheteur</w:t>
            </w:r>
            <w:r w:rsidRPr="00071D10">
              <w:rPr>
                <w:lang w:val="fr"/>
              </w:rPr>
              <w:t>]</w:t>
            </w:r>
          </w:p>
        </w:tc>
      </w:tr>
      <w:tr w:rsidR="00074334" w:rsidRPr="00896D8A" w14:paraId="58F5B718" w14:textId="77777777" w:rsidTr="00CE08CD">
        <w:tc>
          <w:tcPr>
            <w:tcW w:w="3150" w:type="dxa"/>
          </w:tcPr>
          <w:p w14:paraId="029E606C" w14:textId="5991B9FF" w:rsidR="00074334" w:rsidRPr="00071D10" w:rsidRDefault="00074334" w:rsidP="001B6AD0">
            <w:pPr>
              <w:spacing w:before="40" w:after="40"/>
              <w:ind w:left="160"/>
              <w:rPr>
                <w:b/>
              </w:rPr>
            </w:pPr>
            <w:r w:rsidRPr="00071D10">
              <w:rPr>
                <w:b/>
                <w:lang w:val="fr"/>
              </w:rPr>
              <w:t>Date d</w:t>
            </w:r>
            <w:r w:rsidR="005D57FD">
              <w:rPr>
                <w:b/>
                <w:lang w:val="fr"/>
              </w:rPr>
              <w:t>e l</w:t>
            </w:r>
            <w:r w:rsidR="003224F5">
              <w:rPr>
                <w:b/>
                <w:lang w:val="fr"/>
              </w:rPr>
              <w:t>’</w:t>
            </w:r>
            <w:r w:rsidR="00654B47">
              <w:rPr>
                <w:b/>
                <w:lang w:val="fr"/>
              </w:rPr>
              <w:t>Offre de Prix</w:t>
            </w:r>
            <w:r w:rsidRPr="00071D10">
              <w:rPr>
                <w:b/>
                <w:lang w:val="fr"/>
              </w:rPr>
              <w:t xml:space="preserve"> :</w:t>
            </w:r>
          </w:p>
        </w:tc>
        <w:tc>
          <w:tcPr>
            <w:tcW w:w="6210" w:type="dxa"/>
          </w:tcPr>
          <w:p w14:paraId="10E5BFA4" w14:textId="025B7BDD" w:rsidR="00074334" w:rsidRPr="00896D8A" w:rsidRDefault="00074334" w:rsidP="001B6AD0">
            <w:pPr>
              <w:spacing w:before="40" w:after="40"/>
              <w:ind w:left="160"/>
            </w:pPr>
            <w:r w:rsidRPr="00071D10">
              <w:rPr>
                <w:lang w:val="fr"/>
              </w:rPr>
              <w:t>[</w:t>
            </w:r>
            <w:r w:rsidRPr="00071D10">
              <w:rPr>
                <w:i/>
                <w:lang w:val="fr"/>
              </w:rPr>
              <w:t>Insérer la date de l</w:t>
            </w:r>
            <w:r w:rsidR="003224F5">
              <w:rPr>
                <w:i/>
                <w:lang w:val="fr"/>
              </w:rPr>
              <w:t>’</w:t>
            </w:r>
            <w:r w:rsidR="00654B47">
              <w:rPr>
                <w:i/>
                <w:lang w:val="fr"/>
              </w:rPr>
              <w:t>Offre de Prix</w:t>
            </w:r>
            <w:r w:rsidRPr="00071D10">
              <w:rPr>
                <w:lang w:val="fr"/>
              </w:rPr>
              <w:t>]</w:t>
            </w:r>
          </w:p>
        </w:tc>
      </w:tr>
    </w:tbl>
    <w:p w14:paraId="657DED42" w14:textId="77777777" w:rsidR="00074334" w:rsidRPr="00896D8A" w:rsidRDefault="00074334" w:rsidP="00074334">
      <w:pPr>
        <w:tabs>
          <w:tab w:val="right" w:pos="5040"/>
          <w:tab w:val="left" w:pos="5220"/>
          <w:tab w:val="left" w:pos="8280"/>
        </w:tabs>
      </w:pPr>
    </w:p>
    <w:p w14:paraId="2B03D924" w14:textId="77777777" w:rsidR="00074334" w:rsidRPr="00896D8A" w:rsidRDefault="00074334" w:rsidP="00074334">
      <w:pPr>
        <w:tabs>
          <w:tab w:val="right" w:pos="5040"/>
          <w:tab w:val="left" w:pos="5220"/>
          <w:tab w:val="left" w:pos="8280"/>
        </w:tabs>
      </w:pPr>
    </w:p>
    <w:p w14:paraId="4DADFD97" w14:textId="0AAB90E0" w:rsidR="00074334" w:rsidRPr="00896D8A" w:rsidRDefault="003224F5" w:rsidP="00074334">
      <w:r>
        <w:rPr>
          <w:lang w:val="fr"/>
        </w:rPr>
        <w:t xml:space="preserve">A : </w:t>
      </w:r>
      <w:r w:rsidRPr="00EF4F3B">
        <w:rPr>
          <w:lang w:val="fr"/>
        </w:rPr>
        <w:t xml:space="preserve"> </w:t>
      </w:r>
      <w:r w:rsidR="00074334" w:rsidRPr="00EF4F3B">
        <w:rPr>
          <w:lang w:val="fr"/>
        </w:rPr>
        <w:t>[</w:t>
      </w:r>
      <w:r w:rsidR="00074334" w:rsidRPr="00EF4F3B">
        <w:rPr>
          <w:i/>
          <w:lang w:val="fr"/>
        </w:rPr>
        <w:t>insérer le nom du représentant de l’</w:t>
      </w:r>
      <w:r w:rsidR="00F53C6B">
        <w:rPr>
          <w:i/>
          <w:lang w:val="fr"/>
        </w:rPr>
        <w:t>A</w:t>
      </w:r>
      <w:r w:rsidR="00074334" w:rsidRPr="00EF4F3B">
        <w:rPr>
          <w:i/>
          <w:lang w:val="fr"/>
        </w:rPr>
        <w:t>cheteur</w:t>
      </w:r>
      <w:r w:rsidR="00074334" w:rsidRPr="00EF4F3B">
        <w:rPr>
          <w:lang w:val="fr"/>
        </w:rPr>
        <w:t>]</w:t>
      </w:r>
    </w:p>
    <w:p w14:paraId="26E65695" w14:textId="522CA277" w:rsidR="00074334" w:rsidRPr="00EF4F3B" w:rsidRDefault="00C9307F" w:rsidP="00074334">
      <w:pPr>
        <w:spacing w:before="240" w:after="120"/>
        <w:jc w:val="both"/>
        <w:rPr>
          <w:b/>
          <w:color w:val="333333"/>
        </w:rPr>
      </w:pPr>
      <w:r>
        <w:rPr>
          <w:b/>
          <w:color w:val="333333"/>
        </w:rPr>
        <w:t xml:space="preserve">DEPOT </w:t>
      </w:r>
      <w:r w:rsidR="00F53C6B">
        <w:rPr>
          <w:b/>
          <w:color w:val="333333"/>
        </w:rPr>
        <w:t xml:space="preserve">DE </w:t>
      </w:r>
      <w:r>
        <w:rPr>
          <w:b/>
          <w:color w:val="333333"/>
        </w:rPr>
        <w:t>L’OFFRE DE PRIX</w:t>
      </w:r>
    </w:p>
    <w:p w14:paraId="6D946BF7" w14:textId="77777777" w:rsidR="00074334" w:rsidRPr="00EF4F3B" w:rsidRDefault="00074334" w:rsidP="00074334">
      <w:pPr>
        <w:numPr>
          <w:ilvl w:val="0"/>
          <w:numId w:val="196"/>
        </w:numPr>
        <w:spacing w:before="240" w:after="120"/>
        <w:ind w:left="360"/>
        <w:jc w:val="both"/>
      </w:pPr>
      <w:r w:rsidRPr="00EF4F3B">
        <w:rPr>
          <w:b/>
          <w:color w:val="333333"/>
          <w:lang w:val="fr"/>
        </w:rPr>
        <w:t>Conformité et sans réserve</w:t>
      </w:r>
    </w:p>
    <w:p w14:paraId="71FEDAC3" w14:textId="181AA80E" w:rsidR="00074334" w:rsidRPr="00896D8A" w:rsidRDefault="00074334" w:rsidP="00074334">
      <w:pPr>
        <w:spacing w:after="120"/>
        <w:ind w:left="360"/>
        <w:jc w:val="both"/>
      </w:pPr>
      <w:r w:rsidRPr="00071D10">
        <w:rPr>
          <w:color w:val="333333"/>
          <w:lang w:val="fr"/>
        </w:rPr>
        <w:t>En réponse à l</w:t>
      </w:r>
      <w:r w:rsidR="00A56F9B">
        <w:rPr>
          <w:color w:val="333333"/>
          <w:lang w:val="fr"/>
        </w:rPr>
        <w:t>a D</w:t>
      </w:r>
      <w:r w:rsidR="00C9307F">
        <w:rPr>
          <w:color w:val="333333"/>
          <w:lang w:val="fr"/>
        </w:rPr>
        <w:t>P</w:t>
      </w:r>
      <w:r w:rsidRPr="00071D10">
        <w:rPr>
          <w:color w:val="333333"/>
          <w:lang w:val="fr"/>
        </w:rPr>
        <w:t xml:space="preserve"> susmentionné</w:t>
      </w:r>
      <w:r w:rsidR="00C9307F">
        <w:rPr>
          <w:color w:val="333333"/>
          <w:lang w:val="fr"/>
        </w:rPr>
        <w:t>e</w:t>
      </w:r>
      <w:r w:rsidRPr="00071D10">
        <w:rPr>
          <w:color w:val="333333"/>
          <w:lang w:val="fr"/>
        </w:rPr>
        <w:t xml:space="preserve">, nous proposons de </w:t>
      </w:r>
      <w:r w:rsidR="00C9307F">
        <w:rPr>
          <w:color w:val="333333"/>
          <w:lang w:val="fr"/>
        </w:rPr>
        <w:t>livre</w:t>
      </w:r>
      <w:r w:rsidR="00C9307F" w:rsidRPr="00071D10">
        <w:rPr>
          <w:color w:val="333333"/>
          <w:lang w:val="fr"/>
        </w:rPr>
        <w:t xml:space="preserve">r </w:t>
      </w:r>
      <w:r w:rsidRPr="00071D10">
        <w:rPr>
          <w:color w:val="333333"/>
          <w:lang w:val="fr"/>
        </w:rPr>
        <w:t xml:space="preserve">les </w:t>
      </w:r>
      <w:r w:rsidR="00A56F9B">
        <w:rPr>
          <w:color w:val="333333"/>
          <w:lang w:val="fr"/>
        </w:rPr>
        <w:t>Fournitures</w:t>
      </w:r>
      <w:r w:rsidRPr="00071D10">
        <w:rPr>
          <w:color w:val="333333"/>
          <w:lang w:val="fr"/>
        </w:rPr>
        <w:t>, [</w:t>
      </w:r>
      <w:r w:rsidRPr="00071D10">
        <w:rPr>
          <w:i/>
          <w:color w:val="333333"/>
          <w:lang w:val="fr"/>
        </w:rPr>
        <w:t>ajouter le cas échéant</w:t>
      </w:r>
      <w:r>
        <w:rPr>
          <w:lang w:val="fr"/>
        </w:rPr>
        <w:t xml:space="preserve">: </w:t>
      </w:r>
      <w:r w:rsidRPr="00071D10">
        <w:rPr>
          <w:color w:val="333333"/>
          <w:lang w:val="fr"/>
        </w:rPr>
        <w:t xml:space="preserve"> « </w:t>
      </w:r>
      <w:proofErr w:type="gramStart"/>
      <w:r w:rsidRPr="00071D10">
        <w:rPr>
          <w:color w:val="333333"/>
          <w:lang w:val="fr"/>
        </w:rPr>
        <w:t>et  les</w:t>
      </w:r>
      <w:proofErr w:type="gramEnd"/>
      <w:r w:rsidRPr="00071D10">
        <w:rPr>
          <w:color w:val="333333"/>
          <w:lang w:val="fr"/>
        </w:rPr>
        <w:t xml:space="preserve"> </w:t>
      </w:r>
      <w:r w:rsidR="00A56F9B">
        <w:rPr>
          <w:color w:val="333333"/>
          <w:lang w:val="fr"/>
        </w:rPr>
        <w:t>S</w:t>
      </w:r>
      <w:r w:rsidRPr="00071D10">
        <w:rPr>
          <w:color w:val="333333"/>
          <w:lang w:val="fr"/>
        </w:rPr>
        <w:t xml:space="preserve">ervices connexes,»] conformément </w:t>
      </w:r>
      <w:r w:rsidR="00A56F9B">
        <w:rPr>
          <w:color w:val="333333"/>
          <w:lang w:val="fr"/>
        </w:rPr>
        <w:t xml:space="preserve">à la </w:t>
      </w:r>
      <w:r w:rsidRPr="00071D10">
        <w:rPr>
          <w:color w:val="333333"/>
          <w:lang w:val="fr"/>
        </w:rPr>
        <w:t>présent</w:t>
      </w:r>
      <w:r w:rsidR="00A56F9B">
        <w:rPr>
          <w:color w:val="333333"/>
          <w:lang w:val="fr"/>
        </w:rPr>
        <w:t xml:space="preserve">e </w:t>
      </w:r>
      <w:r w:rsidR="00654B47">
        <w:rPr>
          <w:color w:val="333333"/>
          <w:lang w:val="fr"/>
        </w:rPr>
        <w:t>Offre de Prix</w:t>
      </w:r>
      <w:r w:rsidR="00A56F9B">
        <w:rPr>
          <w:color w:val="333333"/>
          <w:lang w:val="fr"/>
        </w:rPr>
        <w:t xml:space="preserve"> </w:t>
      </w:r>
      <w:r>
        <w:rPr>
          <w:lang w:val="fr"/>
        </w:rPr>
        <w:t xml:space="preserve">et </w:t>
      </w:r>
      <w:r w:rsidRPr="00071D10">
        <w:rPr>
          <w:lang w:val="fr"/>
        </w:rPr>
        <w:t xml:space="preserve">conformément à la </w:t>
      </w:r>
      <w:r w:rsidR="00B47C49">
        <w:rPr>
          <w:lang w:val="fr"/>
        </w:rPr>
        <w:t>D</w:t>
      </w:r>
      <w:r w:rsidR="00DF30BB">
        <w:rPr>
          <w:lang w:val="fr"/>
        </w:rPr>
        <w:t>P</w:t>
      </w:r>
      <w:r w:rsidRPr="00071D10">
        <w:rPr>
          <w:lang w:val="fr"/>
        </w:rPr>
        <w:t xml:space="preserve">, au </w:t>
      </w:r>
      <w:r w:rsidR="00DF30BB">
        <w:rPr>
          <w:lang w:val="fr"/>
        </w:rPr>
        <w:t>C</w:t>
      </w:r>
      <w:r w:rsidRPr="00071D10">
        <w:rPr>
          <w:lang w:val="fr"/>
        </w:rPr>
        <w:t xml:space="preserve">alendrier de livraison et d’achèvement, aux </w:t>
      </w:r>
      <w:r w:rsidR="00DF30BB">
        <w:rPr>
          <w:lang w:val="fr"/>
        </w:rPr>
        <w:t>S</w:t>
      </w:r>
      <w:r w:rsidRPr="00071D10">
        <w:rPr>
          <w:lang w:val="fr"/>
        </w:rPr>
        <w:t xml:space="preserve">pécifications techniques, aux </w:t>
      </w:r>
      <w:r w:rsidR="00DF30BB">
        <w:rPr>
          <w:lang w:val="fr"/>
        </w:rPr>
        <w:t>Plans et D</w:t>
      </w:r>
      <w:r w:rsidRPr="00071D10">
        <w:rPr>
          <w:lang w:val="fr"/>
        </w:rPr>
        <w:t xml:space="preserve">essins, aux </w:t>
      </w:r>
      <w:r w:rsidR="00DF30BB">
        <w:rPr>
          <w:lang w:val="fr"/>
        </w:rPr>
        <w:t>I</w:t>
      </w:r>
      <w:r w:rsidRPr="00071D10">
        <w:rPr>
          <w:lang w:val="fr"/>
        </w:rPr>
        <w:t xml:space="preserve">nspections et </w:t>
      </w:r>
      <w:r w:rsidR="00B47C49">
        <w:rPr>
          <w:lang w:val="fr"/>
        </w:rPr>
        <w:t xml:space="preserve"> essais</w:t>
      </w:r>
      <w:r w:rsidRPr="00071D10">
        <w:rPr>
          <w:color w:val="333333"/>
          <w:lang w:val="fr"/>
        </w:rPr>
        <w:t xml:space="preserve">. Nous confirmons que nous </w:t>
      </w:r>
      <w:r>
        <w:rPr>
          <w:lang w:val="fr"/>
        </w:rPr>
        <w:t xml:space="preserve">avons </w:t>
      </w:r>
      <w:r w:rsidRPr="00071D10">
        <w:rPr>
          <w:lang w:val="fr"/>
        </w:rPr>
        <w:t>examiné et n’avons aucune réserve à l’égard de la D</w:t>
      </w:r>
      <w:r w:rsidR="00DF30BB">
        <w:rPr>
          <w:lang w:val="fr"/>
        </w:rPr>
        <w:t>P</w:t>
      </w:r>
      <w:r w:rsidRPr="00071D10">
        <w:rPr>
          <w:lang w:val="fr"/>
        </w:rPr>
        <w:t xml:space="preserve">, y compris le </w:t>
      </w:r>
      <w:r w:rsidR="00DF30BB">
        <w:rPr>
          <w:lang w:val="fr"/>
        </w:rPr>
        <w:t xml:space="preserve">document de la </w:t>
      </w:r>
      <w:r w:rsidR="00A74264">
        <w:rPr>
          <w:lang w:val="fr"/>
        </w:rPr>
        <w:t>Commande</w:t>
      </w:r>
      <w:r w:rsidRPr="00071D10">
        <w:rPr>
          <w:lang w:val="fr"/>
        </w:rPr>
        <w:t>.</w:t>
      </w:r>
    </w:p>
    <w:p w14:paraId="591B6ABE" w14:textId="216A4394" w:rsidR="00074334" w:rsidRPr="00071D10" w:rsidRDefault="00A57D0E" w:rsidP="00074334">
      <w:pPr>
        <w:keepNext/>
        <w:numPr>
          <w:ilvl w:val="0"/>
          <w:numId w:val="196"/>
        </w:numPr>
        <w:spacing w:before="240" w:after="120"/>
        <w:ind w:left="360"/>
        <w:jc w:val="both"/>
        <w:rPr>
          <w:color w:val="333333"/>
        </w:rPr>
      </w:pPr>
      <w:r>
        <w:rPr>
          <w:b/>
          <w:color w:val="333333"/>
        </w:rPr>
        <w:t>Eligibilité</w:t>
      </w:r>
      <w:r w:rsidR="00074334" w:rsidRPr="00071D10">
        <w:rPr>
          <w:b/>
          <w:color w:val="333333"/>
          <w:lang w:val="fr"/>
        </w:rPr>
        <w:t xml:space="preserve"> et conflit d’intérêts</w:t>
      </w:r>
    </w:p>
    <w:p w14:paraId="0BDAD744" w14:textId="32E6FF42" w:rsidR="00074334" w:rsidRPr="00896D8A" w:rsidRDefault="00074334" w:rsidP="00074334">
      <w:pPr>
        <w:spacing w:after="120"/>
        <w:ind w:left="360"/>
        <w:jc w:val="both"/>
      </w:pPr>
      <w:r w:rsidRPr="00071D10">
        <w:rPr>
          <w:color w:val="333333"/>
          <w:lang w:val="fr"/>
        </w:rPr>
        <w:t>Nous déclarons que nous continuons d’être qualifiés, que nous</w:t>
      </w:r>
      <w:r w:rsidRPr="00071D10">
        <w:rPr>
          <w:lang w:val="fr"/>
        </w:rPr>
        <w:t xml:space="preserve"> répondons</w:t>
      </w:r>
      <w:r>
        <w:rPr>
          <w:lang w:val="fr"/>
        </w:rPr>
        <w:t xml:space="preserve"> aux </w:t>
      </w:r>
      <w:r w:rsidRPr="00071D10">
        <w:rPr>
          <w:bCs/>
          <w:lang w:val="fr"/>
        </w:rPr>
        <w:t>critères d’</w:t>
      </w:r>
      <w:r w:rsidR="00795CCD">
        <w:rPr>
          <w:bCs/>
          <w:lang w:val="fr"/>
        </w:rPr>
        <w:t>éligibilité</w:t>
      </w:r>
      <w:r w:rsidRPr="00071D10">
        <w:rPr>
          <w:bCs/>
          <w:lang w:val="fr"/>
        </w:rPr>
        <w:t xml:space="preserve"> et que nous n’avons aucun conflit d’intérêts</w:t>
      </w:r>
      <w:r w:rsidRPr="00071D10">
        <w:rPr>
          <w:lang w:val="fr"/>
        </w:rPr>
        <w:t>. Si l</w:t>
      </w:r>
      <w:r w:rsidR="00DF30BB">
        <w:rPr>
          <w:lang w:val="fr"/>
        </w:rPr>
        <w:t>a</w:t>
      </w:r>
      <w:r w:rsidRPr="00071D10">
        <w:rPr>
          <w:lang w:val="fr"/>
        </w:rPr>
        <w:t xml:space="preserve"> </w:t>
      </w:r>
      <w:r w:rsidR="00A74264">
        <w:rPr>
          <w:lang w:val="fr"/>
        </w:rPr>
        <w:t>Commande</w:t>
      </w:r>
      <w:r w:rsidRPr="00071D10">
        <w:rPr>
          <w:lang w:val="fr"/>
        </w:rPr>
        <w:t xml:space="preserve"> </w:t>
      </w:r>
      <w:r w:rsidR="00DF30BB">
        <w:rPr>
          <w:lang w:val="fr"/>
        </w:rPr>
        <w:t xml:space="preserve">nous </w:t>
      </w:r>
      <w:r w:rsidRPr="00071D10">
        <w:rPr>
          <w:lang w:val="fr"/>
        </w:rPr>
        <w:t>est attribué</w:t>
      </w:r>
      <w:r w:rsidR="00DF30BB">
        <w:rPr>
          <w:lang w:val="fr"/>
        </w:rPr>
        <w:t>e</w:t>
      </w:r>
      <w:r w:rsidRPr="00071D10">
        <w:rPr>
          <w:lang w:val="fr"/>
        </w:rPr>
        <w:t xml:space="preserve">, les </w:t>
      </w:r>
      <w:r w:rsidR="00795CCD">
        <w:rPr>
          <w:lang w:val="fr"/>
        </w:rPr>
        <w:t>Fournitures</w:t>
      </w:r>
      <w:r w:rsidRPr="00071D10">
        <w:rPr>
          <w:lang w:val="fr"/>
        </w:rPr>
        <w:t xml:space="preserve"> </w:t>
      </w:r>
      <w:r w:rsidRPr="00071D10">
        <w:rPr>
          <w:color w:val="333333"/>
          <w:lang w:val="fr"/>
        </w:rPr>
        <w:t>[</w:t>
      </w:r>
      <w:r w:rsidRPr="00071D10">
        <w:rPr>
          <w:i/>
          <w:color w:val="333333"/>
          <w:lang w:val="fr"/>
        </w:rPr>
        <w:t>ajouter le cas échéant :</w:t>
      </w:r>
      <w:r w:rsidRPr="00071D10">
        <w:rPr>
          <w:color w:val="333333"/>
          <w:lang w:val="fr"/>
        </w:rPr>
        <w:t xml:space="preserve"> « et </w:t>
      </w:r>
      <w:r w:rsidR="00795CCD">
        <w:rPr>
          <w:color w:val="333333"/>
          <w:lang w:val="fr"/>
        </w:rPr>
        <w:t>S</w:t>
      </w:r>
      <w:r w:rsidRPr="00071D10">
        <w:rPr>
          <w:color w:val="333333"/>
          <w:lang w:val="fr"/>
        </w:rPr>
        <w:t xml:space="preserve">ervices connexes »] </w:t>
      </w:r>
      <w:r w:rsidRPr="00071D10">
        <w:rPr>
          <w:lang w:val="fr"/>
        </w:rPr>
        <w:t xml:space="preserve">que nous </w:t>
      </w:r>
      <w:r w:rsidR="00DF30BB">
        <w:rPr>
          <w:lang w:val="fr"/>
        </w:rPr>
        <w:t>livrer</w:t>
      </w:r>
      <w:r w:rsidR="00DF30BB" w:rsidRPr="00071D10">
        <w:rPr>
          <w:lang w:val="fr"/>
        </w:rPr>
        <w:t xml:space="preserve">ons </w:t>
      </w:r>
      <w:r w:rsidRPr="00071D10">
        <w:rPr>
          <w:lang w:val="fr"/>
        </w:rPr>
        <w:t>proviendront d’un pays éligible.</w:t>
      </w:r>
    </w:p>
    <w:p w14:paraId="6580EFD1" w14:textId="77777777" w:rsidR="00074334" w:rsidRPr="00896D8A" w:rsidRDefault="00074334" w:rsidP="00074334">
      <w:pPr>
        <w:spacing w:after="120"/>
        <w:ind w:left="360"/>
        <w:jc w:val="both"/>
      </w:pPr>
    </w:p>
    <w:p w14:paraId="1E7D13E6" w14:textId="56AA8BA3" w:rsidR="00074334" w:rsidRPr="00896D8A" w:rsidRDefault="00074334" w:rsidP="00074334">
      <w:pPr>
        <w:keepNext/>
        <w:spacing w:before="240" w:after="120"/>
        <w:jc w:val="both"/>
        <w:rPr>
          <w:color w:val="000000" w:themeColor="text1"/>
        </w:rPr>
      </w:pPr>
      <w:r w:rsidRPr="006B26C8">
        <w:rPr>
          <w:b/>
          <w:color w:val="000000" w:themeColor="text1"/>
          <w:lang w:val="fr"/>
        </w:rPr>
        <w:t xml:space="preserve">Exploitation et </w:t>
      </w:r>
      <w:r w:rsidR="00A71F60">
        <w:rPr>
          <w:b/>
          <w:color w:val="000000" w:themeColor="text1"/>
          <w:lang w:val="fr"/>
        </w:rPr>
        <w:t>A</w:t>
      </w:r>
      <w:r w:rsidRPr="006B26C8">
        <w:rPr>
          <w:b/>
          <w:color w:val="000000" w:themeColor="text1"/>
          <w:lang w:val="fr"/>
        </w:rPr>
        <w:t xml:space="preserve">bus </w:t>
      </w:r>
      <w:r w:rsidR="00A71F60">
        <w:rPr>
          <w:b/>
          <w:color w:val="000000" w:themeColor="text1"/>
          <w:lang w:val="fr"/>
        </w:rPr>
        <w:t>S</w:t>
      </w:r>
      <w:r w:rsidRPr="006B26C8">
        <w:rPr>
          <w:b/>
          <w:color w:val="000000" w:themeColor="text1"/>
          <w:lang w:val="fr"/>
        </w:rPr>
        <w:t xml:space="preserve">exuels (EAS) et/ou </w:t>
      </w:r>
      <w:r w:rsidR="00A71F60">
        <w:rPr>
          <w:b/>
          <w:color w:val="000000" w:themeColor="text1"/>
          <w:lang w:val="fr"/>
        </w:rPr>
        <w:t>H</w:t>
      </w:r>
      <w:r w:rsidRPr="006B26C8">
        <w:rPr>
          <w:b/>
          <w:color w:val="000000" w:themeColor="text1"/>
          <w:lang w:val="fr"/>
        </w:rPr>
        <w:t xml:space="preserve">arcèlement </w:t>
      </w:r>
      <w:r w:rsidR="00A71F60">
        <w:rPr>
          <w:b/>
          <w:color w:val="000000" w:themeColor="text1"/>
          <w:lang w:val="fr"/>
        </w:rPr>
        <w:t>S</w:t>
      </w:r>
      <w:r w:rsidRPr="006B26C8">
        <w:rPr>
          <w:b/>
          <w:color w:val="000000" w:themeColor="text1"/>
          <w:lang w:val="fr"/>
        </w:rPr>
        <w:t>exuel (</w:t>
      </w:r>
      <w:r w:rsidR="00A71F60">
        <w:rPr>
          <w:b/>
          <w:color w:val="000000" w:themeColor="text1"/>
          <w:lang w:val="fr"/>
        </w:rPr>
        <w:t>HS</w:t>
      </w:r>
      <w:r w:rsidRPr="006B26C8">
        <w:rPr>
          <w:b/>
          <w:color w:val="000000" w:themeColor="text1"/>
          <w:lang w:val="fr"/>
        </w:rPr>
        <w:t>) :</w:t>
      </w:r>
      <w:r w:rsidRPr="006B26C8">
        <w:rPr>
          <w:color w:val="000000" w:themeColor="text1"/>
          <w:lang w:val="fr"/>
        </w:rPr>
        <w:t xml:space="preserve"> [</w:t>
      </w:r>
      <w:r w:rsidRPr="006B26C8">
        <w:rPr>
          <w:i/>
          <w:color w:val="000000" w:themeColor="text1"/>
          <w:lang w:val="fr"/>
        </w:rPr>
        <w:t>sélectionnez l’option appropriée de (i) à (</w:t>
      </w:r>
      <w:r>
        <w:rPr>
          <w:i/>
          <w:color w:val="000000" w:themeColor="text1"/>
          <w:lang w:val="fr"/>
        </w:rPr>
        <w:t>iii</w:t>
      </w:r>
      <w:r w:rsidRPr="006B26C8">
        <w:rPr>
          <w:i/>
          <w:color w:val="000000" w:themeColor="text1"/>
          <w:lang w:val="fr"/>
        </w:rPr>
        <w:t>) ci-dessous et supprimez les autres. Dans le cas des membres et/ou sous-traitants d</w:t>
      </w:r>
      <w:r w:rsidR="00C03322">
        <w:rPr>
          <w:i/>
          <w:color w:val="000000" w:themeColor="text1"/>
          <w:lang w:val="fr"/>
        </w:rPr>
        <w:t>’un GE</w:t>
      </w:r>
      <w:r w:rsidRPr="006B26C8">
        <w:rPr>
          <w:i/>
          <w:color w:val="000000" w:themeColor="text1"/>
          <w:lang w:val="fr"/>
        </w:rPr>
        <w:t>, indiquer le statut de disqualification par la Banque de chaque membre et/ou sous-traitant d</w:t>
      </w:r>
      <w:r w:rsidR="00C03322">
        <w:rPr>
          <w:i/>
          <w:color w:val="000000" w:themeColor="text1"/>
          <w:lang w:val="fr"/>
        </w:rPr>
        <w:t>u GE</w:t>
      </w:r>
      <w:r w:rsidRPr="006B26C8">
        <w:rPr>
          <w:i/>
          <w:color w:val="000000" w:themeColor="text1"/>
          <w:lang w:val="fr"/>
        </w:rPr>
        <w:t>].</w:t>
      </w:r>
    </w:p>
    <w:p w14:paraId="3F711268" w14:textId="77777777" w:rsidR="00074334" w:rsidRPr="00896D8A" w:rsidRDefault="00074334" w:rsidP="00074334">
      <w:pPr>
        <w:tabs>
          <w:tab w:val="right" w:pos="9000"/>
        </w:tabs>
        <w:spacing w:before="240"/>
        <w:ind w:left="540"/>
        <w:rPr>
          <w:color w:val="000000" w:themeColor="text1"/>
        </w:rPr>
      </w:pPr>
      <w:r w:rsidRPr="006B26C8">
        <w:rPr>
          <w:color w:val="000000" w:themeColor="text1"/>
          <w:lang w:val="fr"/>
        </w:rPr>
        <w:t>Nous, y compris l’un de nos sous-traitants :</w:t>
      </w:r>
    </w:p>
    <w:p w14:paraId="6FDBEDEE" w14:textId="0B2B0413" w:rsidR="00074334" w:rsidRPr="00896D8A" w:rsidRDefault="00074334" w:rsidP="00074334">
      <w:pPr>
        <w:pStyle w:val="Paragraphedeliste"/>
        <w:numPr>
          <w:ilvl w:val="0"/>
          <w:numId w:val="198"/>
        </w:numPr>
        <w:tabs>
          <w:tab w:val="right" w:pos="9000"/>
        </w:tabs>
        <w:suppressAutoHyphens w:val="0"/>
        <w:overflowPunct/>
        <w:autoSpaceDE/>
        <w:autoSpaceDN/>
        <w:adjustRightInd/>
        <w:spacing w:before="120" w:after="120"/>
        <w:ind w:left="1260"/>
        <w:contextualSpacing w:val="0"/>
        <w:textAlignment w:val="auto"/>
      </w:pPr>
      <w:r w:rsidRPr="006B26C8">
        <w:rPr>
          <w:color w:val="000000" w:themeColor="text1"/>
          <w:lang w:val="fr"/>
        </w:rPr>
        <w:t>[n’</w:t>
      </w:r>
      <w:r w:rsidR="00C03322">
        <w:rPr>
          <w:color w:val="000000" w:themeColor="text1"/>
          <w:lang w:val="fr"/>
        </w:rPr>
        <w:t>avons</w:t>
      </w:r>
      <w:r w:rsidRPr="006B26C8">
        <w:rPr>
          <w:color w:val="000000" w:themeColor="text1"/>
          <w:lang w:val="fr"/>
        </w:rPr>
        <w:t xml:space="preserve"> pas fait </w:t>
      </w:r>
      <w:r w:rsidRPr="006B26C8">
        <w:rPr>
          <w:lang w:val="fr"/>
        </w:rPr>
        <w:t>l’objet d’une disqualification par la Banque pour non-respect des obligations en matière d’E</w:t>
      </w:r>
      <w:r w:rsidR="00C03322">
        <w:rPr>
          <w:lang w:val="fr"/>
        </w:rPr>
        <w:t>A</w:t>
      </w:r>
      <w:r w:rsidRPr="006B26C8">
        <w:rPr>
          <w:lang w:val="fr"/>
        </w:rPr>
        <w:t>S/</w:t>
      </w:r>
      <w:r w:rsidR="00C03322">
        <w:rPr>
          <w:lang w:val="fr"/>
        </w:rPr>
        <w:t>HS</w:t>
      </w:r>
      <w:r w:rsidRPr="006B26C8">
        <w:rPr>
          <w:lang w:val="fr"/>
        </w:rPr>
        <w:t xml:space="preserve">.] </w:t>
      </w:r>
    </w:p>
    <w:p w14:paraId="6343AE9B" w14:textId="22ED8FFF" w:rsidR="00074334" w:rsidRPr="00896D8A" w:rsidRDefault="00074334" w:rsidP="00074334">
      <w:pPr>
        <w:pStyle w:val="Paragraphedeliste"/>
        <w:numPr>
          <w:ilvl w:val="0"/>
          <w:numId w:val="198"/>
        </w:numPr>
        <w:tabs>
          <w:tab w:val="right" w:pos="9000"/>
        </w:tabs>
        <w:suppressAutoHyphens w:val="0"/>
        <w:overflowPunct/>
        <w:autoSpaceDE/>
        <w:autoSpaceDN/>
        <w:adjustRightInd/>
        <w:spacing w:before="120" w:after="120"/>
        <w:ind w:left="1260"/>
        <w:contextualSpacing w:val="0"/>
        <w:textAlignment w:val="auto"/>
      </w:pPr>
      <w:r w:rsidRPr="006B26C8">
        <w:rPr>
          <w:lang w:val="fr"/>
        </w:rPr>
        <w:t>[</w:t>
      </w:r>
      <w:r w:rsidR="00DF30BB">
        <w:rPr>
          <w:color w:val="000000" w:themeColor="text1"/>
          <w:lang w:val="fr"/>
        </w:rPr>
        <w:t xml:space="preserve">avons </w:t>
      </w:r>
      <w:r w:rsidR="00771DDA" w:rsidRPr="006B26C8">
        <w:rPr>
          <w:color w:val="000000" w:themeColor="text1"/>
          <w:lang w:val="fr"/>
        </w:rPr>
        <w:t xml:space="preserve">fait </w:t>
      </w:r>
      <w:r w:rsidR="00771DDA" w:rsidRPr="006B26C8">
        <w:rPr>
          <w:lang w:val="fr"/>
        </w:rPr>
        <w:t>l’objet d’une disqualification</w:t>
      </w:r>
      <w:r w:rsidRPr="006B26C8">
        <w:rPr>
          <w:lang w:val="fr"/>
        </w:rPr>
        <w:t>par la Banque pour non-respect des obligations en matière d’E</w:t>
      </w:r>
      <w:r w:rsidR="0028629C">
        <w:rPr>
          <w:lang w:val="fr"/>
        </w:rPr>
        <w:t>A</w:t>
      </w:r>
      <w:r w:rsidRPr="006B26C8">
        <w:rPr>
          <w:lang w:val="fr"/>
        </w:rPr>
        <w:t>S/</w:t>
      </w:r>
      <w:r w:rsidR="0028629C">
        <w:rPr>
          <w:lang w:val="fr"/>
        </w:rPr>
        <w:t>HS</w:t>
      </w:r>
      <w:r w:rsidRPr="006B26C8">
        <w:rPr>
          <w:lang w:val="fr"/>
        </w:rPr>
        <w:t xml:space="preserve">.] </w:t>
      </w:r>
    </w:p>
    <w:p w14:paraId="368E66EC" w14:textId="0EB9E19D" w:rsidR="00074334" w:rsidRPr="00896D8A" w:rsidRDefault="00074334" w:rsidP="00074334">
      <w:pPr>
        <w:pStyle w:val="Paragraphedeliste"/>
        <w:numPr>
          <w:ilvl w:val="0"/>
          <w:numId w:val="198"/>
        </w:numPr>
        <w:tabs>
          <w:tab w:val="right" w:pos="9000"/>
        </w:tabs>
        <w:suppressAutoHyphens w:val="0"/>
        <w:overflowPunct/>
        <w:autoSpaceDE/>
        <w:autoSpaceDN/>
        <w:adjustRightInd/>
        <w:spacing w:before="120" w:after="120"/>
        <w:ind w:left="1260"/>
        <w:contextualSpacing w:val="0"/>
        <w:textAlignment w:val="auto"/>
        <w:rPr>
          <w:color w:val="000000" w:themeColor="text1"/>
        </w:rPr>
      </w:pPr>
      <w:r w:rsidRPr="006B26C8">
        <w:rPr>
          <w:color w:val="000000" w:themeColor="text1"/>
          <w:lang w:val="fr"/>
        </w:rPr>
        <w:t>[av</w:t>
      </w:r>
      <w:r w:rsidR="0028629C">
        <w:rPr>
          <w:color w:val="000000" w:themeColor="text1"/>
          <w:lang w:val="fr"/>
        </w:rPr>
        <w:t>ons</w:t>
      </w:r>
      <w:r w:rsidRPr="006B26C8">
        <w:rPr>
          <w:color w:val="000000" w:themeColor="text1"/>
          <w:lang w:val="fr"/>
        </w:rPr>
        <w:t xml:space="preserve"> fait </w:t>
      </w:r>
      <w:r w:rsidRPr="006B26C8">
        <w:rPr>
          <w:lang w:val="fr"/>
        </w:rPr>
        <w:t>l’objet d’une disqualification par la Banque pour non-respect des obligations en matière d’E</w:t>
      </w:r>
      <w:r w:rsidR="0028629C">
        <w:rPr>
          <w:lang w:val="fr"/>
        </w:rPr>
        <w:t>A</w:t>
      </w:r>
      <w:r w:rsidRPr="006B26C8">
        <w:rPr>
          <w:lang w:val="fr"/>
        </w:rPr>
        <w:t>S/</w:t>
      </w:r>
      <w:r w:rsidR="0028629C">
        <w:rPr>
          <w:lang w:val="fr"/>
        </w:rPr>
        <w:t>HS</w:t>
      </w:r>
      <w:r w:rsidRPr="006B26C8">
        <w:rPr>
          <w:lang w:val="fr"/>
        </w:rPr>
        <w:t xml:space="preserve"> </w:t>
      </w:r>
      <w:r w:rsidRPr="006B26C8">
        <w:rPr>
          <w:color w:val="000000" w:themeColor="text1"/>
          <w:lang w:val="fr"/>
        </w:rPr>
        <w:t xml:space="preserve">et </w:t>
      </w:r>
      <w:r w:rsidR="0028629C">
        <w:rPr>
          <w:color w:val="000000" w:themeColor="text1"/>
          <w:lang w:val="fr"/>
        </w:rPr>
        <w:t>avons</w:t>
      </w:r>
      <w:r w:rsidRPr="006B26C8">
        <w:rPr>
          <w:color w:val="000000" w:themeColor="text1"/>
          <w:lang w:val="fr"/>
        </w:rPr>
        <w:t xml:space="preserve"> été retirés de la liste d’exclusion. Une sentence arbitrale sur l’affaire de disqualification a été rendue en notre faveur.]</w:t>
      </w:r>
    </w:p>
    <w:p w14:paraId="100F33D2" w14:textId="3E5C08D9" w:rsidR="00074334" w:rsidRPr="00896D8A" w:rsidRDefault="00074334" w:rsidP="00074334">
      <w:pPr>
        <w:spacing w:after="120"/>
        <w:ind w:left="360"/>
        <w:jc w:val="both"/>
        <w:rPr>
          <w:color w:val="333333"/>
        </w:rPr>
      </w:pPr>
      <w:r w:rsidRPr="00071D10">
        <w:rPr>
          <w:lang w:val="fr"/>
        </w:rPr>
        <w:t xml:space="preserve">Nous, ainsi que l’un de nos sous-traitants, fournisseurs, consultants, fabricants ou prestataires de services pour toute partie du </w:t>
      </w:r>
      <w:r w:rsidR="0028629C">
        <w:rPr>
          <w:lang w:val="fr"/>
        </w:rPr>
        <w:t>Marché</w:t>
      </w:r>
      <w:r w:rsidRPr="00071D10">
        <w:rPr>
          <w:lang w:val="fr"/>
        </w:rPr>
        <w:t xml:space="preserve">, ne sommes pas soumis à, et ne sommes pas contrôlés par une entité ou une personne qui fait l’objet d’une suspension temporaire ou d’une exclusion imposée par le Groupe de la Banque mondiale ou d’une exclusion imposée par le Groupe de la Banque mondiale conformément à l’Accord pour l’exécution mutuelle des décisions d’exclusion entre la Banque mondiale et d’autres banques de développement. De plus, nous ne sommes pas inéligibles en vertu des lois ou règlements officiels du </w:t>
      </w:r>
      <w:r w:rsidR="004431FD">
        <w:rPr>
          <w:lang w:val="fr"/>
        </w:rPr>
        <w:t>Pays de l’Acheteur</w:t>
      </w:r>
      <w:r w:rsidRPr="00071D10">
        <w:rPr>
          <w:lang w:val="fr"/>
        </w:rPr>
        <w:t xml:space="preserve"> ou en vertu d’une décision du Conseil de sécurité des Nations Unies</w:t>
      </w:r>
      <w:r w:rsidRPr="00071D10">
        <w:rPr>
          <w:color w:val="333333"/>
          <w:lang w:val="fr"/>
        </w:rPr>
        <w:t>.</w:t>
      </w:r>
    </w:p>
    <w:p w14:paraId="3243A8BA" w14:textId="00256316" w:rsidR="00074334" w:rsidRPr="00071D10" w:rsidRDefault="00074334" w:rsidP="00074334">
      <w:pPr>
        <w:numPr>
          <w:ilvl w:val="0"/>
          <w:numId w:val="196"/>
        </w:numPr>
        <w:spacing w:before="240" w:after="120"/>
        <w:ind w:left="360"/>
        <w:jc w:val="both"/>
        <w:rPr>
          <w:color w:val="333333"/>
        </w:rPr>
      </w:pPr>
      <w:r w:rsidRPr="00071D10">
        <w:rPr>
          <w:b/>
          <w:color w:val="333333"/>
          <w:lang w:val="fr"/>
        </w:rPr>
        <w:t>Prix</w:t>
      </w:r>
      <w:r>
        <w:rPr>
          <w:lang w:val="fr"/>
        </w:rPr>
        <w:t xml:space="preserve"> </w:t>
      </w:r>
      <w:r w:rsidRPr="001B6AD0">
        <w:rPr>
          <w:b/>
          <w:bCs/>
          <w:lang w:val="fr"/>
        </w:rPr>
        <w:t>de l</w:t>
      </w:r>
      <w:r w:rsidR="00771DDA">
        <w:rPr>
          <w:b/>
          <w:bCs/>
          <w:lang w:val="fr"/>
        </w:rPr>
        <w:t>’</w:t>
      </w:r>
      <w:r w:rsidR="00654B47">
        <w:rPr>
          <w:b/>
          <w:bCs/>
          <w:lang w:val="fr"/>
        </w:rPr>
        <w:t>Offre de Prix</w:t>
      </w:r>
    </w:p>
    <w:p w14:paraId="68ACAC34" w14:textId="76B72083" w:rsidR="00074334" w:rsidRPr="00896D8A" w:rsidRDefault="00074334" w:rsidP="00074334">
      <w:pPr>
        <w:spacing w:after="120"/>
        <w:ind w:left="360"/>
        <w:jc w:val="both"/>
      </w:pPr>
      <w:r w:rsidRPr="00071D10">
        <w:rPr>
          <w:color w:val="333333"/>
          <w:lang w:val="fr"/>
        </w:rPr>
        <w:t xml:space="preserve">Le prix total de notre </w:t>
      </w:r>
      <w:r w:rsidR="00654B47">
        <w:rPr>
          <w:color w:val="333333"/>
          <w:lang w:val="fr"/>
        </w:rPr>
        <w:t>Offre de Prix</w:t>
      </w:r>
      <w:r>
        <w:rPr>
          <w:lang w:val="fr"/>
        </w:rPr>
        <w:t xml:space="preserve">, </w:t>
      </w:r>
      <w:r w:rsidRPr="00071D10">
        <w:rPr>
          <w:color w:val="333333"/>
          <w:lang w:val="fr"/>
        </w:rPr>
        <w:t>à l’exclusion des r</w:t>
      </w:r>
      <w:r w:rsidR="0025174D">
        <w:rPr>
          <w:color w:val="333333"/>
          <w:lang w:val="fr"/>
        </w:rPr>
        <w:t>abais</w:t>
      </w:r>
      <w:r w:rsidRPr="00071D10">
        <w:rPr>
          <w:color w:val="333333"/>
          <w:lang w:val="fr"/>
        </w:rPr>
        <w:t xml:space="preserve"> inconditionnels offerts au point </w:t>
      </w:r>
      <w:r w:rsidR="00D40592">
        <w:rPr>
          <w:color w:val="333333"/>
          <w:lang w:val="fr"/>
        </w:rPr>
        <w:t>4</w:t>
      </w:r>
      <w:r w:rsidRPr="00071D10">
        <w:rPr>
          <w:color w:val="333333"/>
          <w:lang w:val="fr"/>
        </w:rPr>
        <w:t xml:space="preserve"> ci-dessous, est</w:t>
      </w:r>
      <w:r>
        <w:rPr>
          <w:lang w:val="fr"/>
        </w:rPr>
        <w:t xml:space="preserve"> de</w:t>
      </w:r>
      <w:r w:rsidRPr="00071D10">
        <w:rPr>
          <w:lang w:val="fr"/>
        </w:rPr>
        <w:t xml:space="preserve"> [</w:t>
      </w:r>
      <w:r w:rsidRPr="00071D10">
        <w:rPr>
          <w:i/>
          <w:lang w:val="fr"/>
        </w:rPr>
        <w:t>insérer le prix total de l</w:t>
      </w:r>
      <w:r w:rsidR="00771DDA">
        <w:rPr>
          <w:i/>
          <w:lang w:val="fr"/>
        </w:rPr>
        <w:t>’</w:t>
      </w:r>
      <w:r w:rsidR="00D40592">
        <w:rPr>
          <w:i/>
          <w:lang w:val="fr"/>
        </w:rPr>
        <w:t xml:space="preserve"> </w:t>
      </w:r>
      <w:r w:rsidR="00654B47">
        <w:rPr>
          <w:i/>
          <w:lang w:val="fr"/>
        </w:rPr>
        <w:t>Offre de Prix</w:t>
      </w:r>
      <w:r w:rsidRPr="00071D10">
        <w:rPr>
          <w:i/>
          <w:lang w:val="fr"/>
        </w:rPr>
        <w:t xml:space="preserve"> en chiffres</w:t>
      </w:r>
      <w:r w:rsidR="00055315">
        <w:rPr>
          <w:i/>
          <w:lang w:val="fr"/>
        </w:rPr>
        <w:t xml:space="preserve"> et en lettres</w:t>
      </w:r>
      <w:r w:rsidRPr="00071D10">
        <w:rPr>
          <w:i/>
          <w:lang w:val="fr"/>
        </w:rPr>
        <w:t xml:space="preserve">, en indiquant les différents montants et les </w:t>
      </w:r>
      <w:r w:rsidR="00055315">
        <w:rPr>
          <w:i/>
          <w:lang w:val="fr"/>
        </w:rPr>
        <w:t>monnaies</w:t>
      </w:r>
      <w:r w:rsidRPr="00071D10">
        <w:rPr>
          <w:i/>
          <w:lang w:val="fr"/>
        </w:rPr>
        <w:t xml:space="preserve"> respectives</w:t>
      </w:r>
      <w:r w:rsidRPr="00071D10">
        <w:rPr>
          <w:lang w:val="fr"/>
        </w:rPr>
        <w:t>].</w:t>
      </w:r>
    </w:p>
    <w:p w14:paraId="43572F6A" w14:textId="37EB6100" w:rsidR="00074334" w:rsidRPr="00071D10" w:rsidRDefault="00074334" w:rsidP="00074334">
      <w:pPr>
        <w:numPr>
          <w:ilvl w:val="0"/>
          <w:numId w:val="196"/>
        </w:numPr>
        <w:spacing w:before="240" w:after="120"/>
        <w:ind w:left="360"/>
        <w:jc w:val="both"/>
        <w:rPr>
          <w:color w:val="333333"/>
        </w:rPr>
      </w:pPr>
      <w:r w:rsidRPr="00071D10">
        <w:rPr>
          <w:b/>
          <w:color w:val="333333"/>
          <w:lang w:val="fr"/>
        </w:rPr>
        <w:t>R</w:t>
      </w:r>
      <w:r w:rsidR="00055315">
        <w:rPr>
          <w:b/>
          <w:color w:val="333333"/>
          <w:lang w:val="fr"/>
        </w:rPr>
        <w:t>abais</w:t>
      </w:r>
      <w:r w:rsidRPr="00071D10">
        <w:rPr>
          <w:b/>
          <w:color w:val="333333"/>
          <w:lang w:val="fr"/>
        </w:rPr>
        <w:t xml:space="preserve"> inconditionnels</w:t>
      </w:r>
    </w:p>
    <w:p w14:paraId="02C2DE43" w14:textId="6A67362D" w:rsidR="00074334" w:rsidRPr="00896D8A" w:rsidRDefault="00074334" w:rsidP="00074334">
      <w:pPr>
        <w:spacing w:after="120"/>
        <w:ind w:left="360"/>
        <w:jc w:val="both"/>
        <w:rPr>
          <w:color w:val="333333"/>
        </w:rPr>
      </w:pPr>
      <w:r w:rsidRPr="00071D10">
        <w:rPr>
          <w:color w:val="333333"/>
          <w:lang w:val="fr"/>
        </w:rPr>
        <w:t xml:space="preserve">Les </w:t>
      </w:r>
      <w:r w:rsidR="00055315">
        <w:rPr>
          <w:color w:val="333333"/>
          <w:lang w:val="fr"/>
        </w:rPr>
        <w:t xml:space="preserve">rabais </w:t>
      </w:r>
      <w:r w:rsidRPr="00071D10">
        <w:rPr>
          <w:color w:val="333333"/>
          <w:lang w:val="fr"/>
        </w:rPr>
        <w:t>inconditionnels offerts sont: [</w:t>
      </w:r>
      <w:r w:rsidRPr="00071D10">
        <w:rPr>
          <w:i/>
          <w:color w:val="333333"/>
          <w:lang w:val="fr"/>
        </w:rPr>
        <w:t xml:space="preserve">Précisez </w:t>
      </w:r>
      <w:r>
        <w:rPr>
          <w:i/>
          <w:color w:val="333333"/>
          <w:lang w:val="fr"/>
        </w:rPr>
        <w:t>l</w:t>
      </w:r>
      <w:r w:rsidR="003A3EAB">
        <w:rPr>
          <w:i/>
          <w:color w:val="333333"/>
          <w:lang w:val="fr"/>
        </w:rPr>
        <w:t>e rabais</w:t>
      </w:r>
      <w:r w:rsidRPr="00071D10">
        <w:rPr>
          <w:i/>
          <w:color w:val="333333"/>
          <w:lang w:val="fr"/>
        </w:rPr>
        <w:t xml:space="preserve"> offert</w:t>
      </w:r>
      <w:r w:rsidRPr="00071D10">
        <w:rPr>
          <w:color w:val="333333"/>
          <w:lang w:val="fr"/>
        </w:rPr>
        <w:t>.]</w:t>
      </w:r>
    </w:p>
    <w:p w14:paraId="08D56146" w14:textId="7BBBCBE1" w:rsidR="00074334" w:rsidRPr="00896D8A" w:rsidRDefault="00074334" w:rsidP="00074334">
      <w:pPr>
        <w:spacing w:after="120"/>
        <w:ind w:left="360"/>
        <w:rPr>
          <w:color w:val="333333"/>
        </w:rPr>
      </w:pPr>
      <w:r w:rsidRPr="00071D10">
        <w:rPr>
          <w:color w:val="333333"/>
          <w:lang w:val="fr"/>
        </w:rPr>
        <w:t>La méthode exacte de calcul pour déterminer le prix net après application de r</w:t>
      </w:r>
      <w:r w:rsidR="003A3EAB">
        <w:rPr>
          <w:color w:val="333333"/>
          <w:lang w:val="fr"/>
        </w:rPr>
        <w:t>abais</w:t>
      </w:r>
      <w:r w:rsidRPr="00071D10">
        <w:rPr>
          <w:color w:val="333333"/>
          <w:lang w:val="fr"/>
        </w:rPr>
        <w:t xml:space="preserve"> inconditionnels est la suivante</w:t>
      </w:r>
      <w:r w:rsidR="00321870">
        <w:rPr>
          <w:color w:val="333333"/>
          <w:lang w:val="fr"/>
        </w:rPr>
        <w:t xml:space="preserve"> </w:t>
      </w:r>
      <w:r w:rsidRPr="00071D10">
        <w:rPr>
          <w:color w:val="333333"/>
          <w:lang w:val="fr"/>
        </w:rPr>
        <w:t>: [</w:t>
      </w:r>
      <w:r w:rsidRPr="00071D10">
        <w:rPr>
          <w:i/>
          <w:color w:val="333333"/>
          <w:lang w:val="fr"/>
        </w:rPr>
        <w:t>Préciser la méthode qui doit être utilisée pour appliquer les r</w:t>
      </w:r>
      <w:r w:rsidR="003A3EAB">
        <w:rPr>
          <w:i/>
          <w:color w:val="333333"/>
          <w:lang w:val="fr"/>
        </w:rPr>
        <w:t>abais</w:t>
      </w:r>
      <w:r w:rsidRPr="00071D10">
        <w:rPr>
          <w:color w:val="333333"/>
          <w:lang w:val="fr"/>
        </w:rPr>
        <w:t>].</w:t>
      </w:r>
    </w:p>
    <w:p w14:paraId="7D015EFE" w14:textId="654CF735" w:rsidR="00074334" w:rsidRPr="00071D10" w:rsidRDefault="00074334" w:rsidP="00074334">
      <w:pPr>
        <w:numPr>
          <w:ilvl w:val="0"/>
          <w:numId w:val="196"/>
        </w:numPr>
        <w:spacing w:before="240" w:after="120"/>
        <w:ind w:left="360"/>
        <w:jc w:val="both"/>
        <w:rPr>
          <w:color w:val="333333"/>
        </w:rPr>
      </w:pPr>
      <w:r w:rsidRPr="00071D10">
        <w:rPr>
          <w:b/>
          <w:color w:val="333333"/>
          <w:lang w:val="fr"/>
        </w:rPr>
        <w:t>Période de validité d</w:t>
      </w:r>
      <w:r w:rsidR="00321870">
        <w:rPr>
          <w:b/>
          <w:color w:val="333333"/>
          <w:lang w:val="fr"/>
        </w:rPr>
        <w:t>e l</w:t>
      </w:r>
      <w:r w:rsidR="00771DDA">
        <w:rPr>
          <w:b/>
          <w:color w:val="333333"/>
          <w:lang w:val="fr"/>
        </w:rPr>
        <w:t>’</w:t>
      </w:r>
      <w:r w:rsidR="00654B47">
        <w:rPr>
          <w:b/>
          <w:color w:val="333333"/>
          <w:lang w:val="fr"/>
        </w:rPr>
        <w:t>Offre de Prix</w:t>
      </w:r>
    </w:p>
    <w:p w14:paraId="38A63FAF" w14:textId="2D974C3C" w:rsidR="00074334" w:rsidRPr="00896D8A" w:rsidRDefault="00074334" w:rsidP="00074334">
      <w:pPr>
        <w:spacing w:after="120"/>
        <w:ind w:left="360"/>
        <w:jc w:val="both"/>
        <w:rPr>
          <w:color w:val="333333"/>
        </w:rPr>
      </w:pPr>
      <w:r w:rsidRPr="00071D10">
        <w:rPr>
          <w:color w:val="333333"/>
          <w:lang w:val="fr"/>
        </w:rPr>
        <w:t xml:space="preserve">Notre </w:t>
      </w:r>
      <w:r w:rsidR="00654B47">
        <w:rPr>
          <w:color w:val="333333"/>
          <w:lang w:val="fr"/>
        </w:rPr>
        <w:t>Offre de Prix</w:t>
      </w:r>
      <w:r w:rsidR="00321870">
        <w:rPr>
          <w:color w:val="333333"/>
          <w:lang w:val="fr"/>
        </w:rPr>
        <w:t xml:space="preserve"> </w:t>
      </w:r>
      <w:r w:rsidRPr="00071D10">
        <w:rPr>
          <w:color w:val="333333"/>
          <w:lang w:val="fr"/>
        </w:rPr>
        <w:t>sera valable pour la période spécifiée dans l</w:t>
      </w:r>
      <w:r w:rsidR="00D01705">
        <w:rPr>
          <w:color w:val="333333"/>
          <w:lang w:val="fr"/>
        </w:rPr>
        <w:t>a D</w:t>
      </w:r>
      <w:r w:rsidR="00771DDA">
        <w:rPr>
          <w:color w:val="333333"/>
          <w:lang w:val="fr"/>
        </w:rPr>
        <w:t>P</w:t>
      </w:r>
      <w:r w:rsidRPr="00071D10">
        <w:rPr>
          <w:color w:val="333333"/>
          <w:lang w:val="fr"/>
        </w:rPr>
        <w:t xml:space="preserve">, et </w:t>
      </w:r>
      <w:r w:rsidR="00D01705">
        <w:rPr>
          <w:color w:val="333333"/>
          <w:lang w:val="fr"/>
        </w:rPr>
        <w:t>elle</w:t>
      </w:r>
      <w:r w:rsidRPr="00071D10">
        <w:rPr>
          <w:color w:val="333333"/>
          <w:lang w:val="fr"/>
        </w:rPr>
        <w:t xml:space="preserve"> restera contraignant</w:t>
      </w:r>
      <w:r w:rsidR="00D01705">
        <w:rPr>
          <w:color w:val="333333"/>
          <w:lang w:val="fr"/>
        </w:rPr>
        <w:t>e</w:t>
      </w:r>
      <w:r w:rsidRPr="00071D10">
        <w:rPr>
          <w:color w:val="333333"/>
          <w:lang w:val="fr"/>
        </w:rPr>
        <w:t xml:space="preserve"> pour nous et peut être accepté</w:t>
      </w:r>
      <w:r w:rsidR="00D01705">
        <w:rPr>
          <w:color w:val="333333"/>
          <w:lang w:val="fr"/>
        </w:rPr>
        <w:t>e</w:t>
      </w:r>
      <w:r w:rsidRPr="00071D10">
        <w:rPr>
          <w:color w:val="333333"/>
          <w:lang w:val="fr"/>
        </w:rPr>
        <w:t xml:space="preserve"> à tout moment avant son expiration.  </w:t>
      </w:r>
    </w:p>
    <w:p w14:paraId="5CE5EC39" w14:textId="4F2328BC" w:rsidR="00074334" w:rsidRPr="00896D8A" w:rsidRDefault="00DC360E" w:rsidP="00074334">
      <w:pPr>
        <w:numPr>
          <w:ilvl w:val="0"/>
          <w:numId w:val="196"/>
        </w:numPr>
        <w:spacing w:before="240" w:after="120"/>
        <w:ind w:left="360"/>
        <w:jc w:val="both"/>
        <w:rPr>
          <w:color w:val="333333"/>
        </w:rPr>
      </w:pPr>
      <w:r>
        <w:rPr>
          <w:b/>
          <w:color w:val="333333"/>
          <w:lang w:val="fr"/>
        </w:rPr>
        <w:t xml:space="preserve">Garantie de bonne exécution </w:t>
      </w:r>
      <w:r w:rsidR="00074334" w:rsidRPr="00071D10">
        <w:rPr>
          <w:color w:val="333333"/>
          <w:lang w:val="fr"/>
        </w:rPr>
        <w:t>[</w:t>
      </w:r>
      <w:r w:rsidR="008351F2" w:rsidRPr="001B6AD0">
        <w:rPr>
          <w:i/>
          <w:iCs/>
          <w:color w:val="333333"/>
          <w:lang w:val="fr"/>
        </w:rPr>
        <w:t>supprimer</w:t>
      </w:r>
      <w:r w:rsidR="00074334" w:rsidRPr="00071D10">
        <w:rPr>
          <w:i/>
          <w:color w:val="333333"/>
          <w:lang w:val="fr"/>
        </w:rPr>
        <w:t xml:space="preserve"> </w:t>
      </w:r>
      <w:r w:rsidR="00B15852">
        <w:rPr>
          <w:i/>
          <w:color w:val="333333"/>
          <w:lang w:val="fr"/>
        </w:rPr>
        <w:t xml:space="preserve">si une garantie de bonne exécution </w:t>
      </w:r>
      <w:r w:rsidR="00933574">
        <w:rPr>
          <w:i/>
          <w:color w:val="333333"/>
          <w:lang w:val="fr"/>
        </w:rPr>
        <w:t>n’et pas exigée</w:t>
      </w:r>
      <w:r w:rsidR="00074334" w:rsidRPr="00071D10">
        <w:rPr>
          <w:i/>
          <w:color w:val="333333"/>
          <w:lang w:val="fr"/>
        </w:rPr>
        <w:t>]</w:t>
      </w:r>
      <w:r w:rsidR="00074334" w:rsidRPr="00071D10">
        <w:rPr>
          <w:color w:val="333333"/>
          <w:lang w:val="fr"/>
        </w:rPr>
        <w:t xml:space="preserve"> </w:t>
      </w:r>
    </w:p>
    <w:p w14:paraId="7BA423C4" w14:textId="75E21425" w:rsidR="00074334" w:rsidRPr="00896D8A" w:rsidRDefault="00074334" w:rsidP="00074334">
      <w:pPr>
        <w:spacing w:after="120"/>
        <w:ind w:left="360"/>
        <w:jc w:val="both"/>
        <w:rPr>
          <w:color w:val="333333"/>
        </w:rPr>
      </w:pPr>
      <w:r w:rsidRPr="00071D10">
        <w:rPr>
          <w:color w:val="333333"/>
          <w:lang w:val="fr"/>
        </w:rPr>
        <w:t>Si nous obtenons l</w:t>
      </w:r>
      <w:r w:rsidR="00771DDA">
        <w:rPr>
          <w:color w:val="333333"/>
          <w:lang w:val="fr"/>
        </w:rPr>
        <w:t>a</w:t>
      </w:r>
      <w:r w:rsidRPr="00071D10">
        <w:rPr>
          <w:color w:val="333333"/>
          <w:lang w:val="fr"/>
        </w:rPr>
        <w:t xml:space="preserve"> </w:t>
      </w:r>
      <w:r w:rsidR="00A74264">
        <w:rPr>
          <w:color w:val="333333"/>
          <w:lang w:val="fr"/>
        </w:rPr>
        <w:t>Commande</w:t>
      </w:r>
      <w:r w:rsidRPr="00071D10">
        <w:rPr>
          <w:color w:val="333333"/>
          <w:lang w:val="fr"/>
        </w:rPr>
        <w:t xml:space="preserve">, nous </w:t>
      </w:r>
      <w:r w:rsidRPr="00071D10">
        <w:rPr>
          <w:lang w:val="fr"/>
        </w:rPr>
        <w:t xml:space="preserve">nous engageons à obtenir une </w:t>
      </w:r>
      <w:r w:rsidR="008351F2">
        <w:rPr>
          <w:lang w:val="fr"/>
        </w:rPr>
        <w:t>G</w:t>
      </w:r>
      <w:r w:rsidRPr="00071D10">
        <w:rPr>
          <w:lang w:val="fr"/>
        </w:rPr>
        <w:t xml:space="preserve">arantie de </w:t>
      </w:r>
      <w:r w:rsidR="00771DDA">
        <w:rPr>
          <w:lang w:val="fr"/>
        </w:rPr>
        <w:t>bonne exécution</w:t>
      </w:r>
      <w:r w:rsidR="00771DDA" w:rsidRPr="00071D10">
        <w:rPr>
          <w:lang w:val="fr"/>
        </w:rPr>
        <w:t xml:space="preserve"> </w:t>
      </w:r>
      <w:r w:rsidRPr="00071D10">
        <w:rPr>
          <w:lang w:val="fr"/>
        </w:rPr>
        <w:t xml:space="preserve">conformément à la </w:t>
      </w:r>
      <w:r w:rsidR="00B15852">
        <w:rPr>
          <w:lang w:val="fr"/>
        </w:rPr>
        <w:t>D</w:t>
      </w:r>
      <w:r w:rsidR="00771DDA">
        <w:rPr>
          <w:lang w:val="fr"/>
        </w:rPr>
        <w:t>P</w:t>
      </w:r>
      <w:r w:rsidRPr="00071D10">
        <w:rPr>
          <w:lang w:val="fr"/>
        </w:rPr>
        <w:t>.</w:t>
      </w:r>
    </w:p>
    <w:p w14:paraId="62FD06F8" w14:textId="119F2329" w:rsidR="00074334" w:rsidRPr="00071D10" w:rsidRDefault="00771DDA" w:rsidP="00074334">
      <w:pPr>
        <w:numPr>
          <w:ilvl w:val="0"/>
          <w:numId w:val="196"/>
        </w:numPr>
        <w:spacing w:before="240" w:after="120"/>
        <w:ind w:left="360"/>
        <w:jc w:val="both"/>
        <w:rPr>
          <w:color w:val="333333"/>
        </w:rPr>
      </w:pPr>
      <w:r>
        <w:rPr>
          <w:b/>
          <w:lang w:val="fr"/>
        </w:rPr>
        <w:t xml:space="preserve">Avantages, </w:t>
      </w:r>
      <w:r w:rsidR="00913318">
        <w:rPr>
          <w:b/>
          <w:lang w:val="fr"/>
        </w:rPr>
        <w:t xml:space="preserve">Ratifications et </w:t>
      </w:r>
      <w:r w:rsidR="00074334" w:rsidRPr="00071D10">
        <w:rPr>
          <w:b/>
          <w:lang w:val="fr"/>
        </w:rPr>
        <w:t>Commissions</w:t>
      </w:r>
    </w:p>
    <w:p w14:paraId="2001402C" w14:textId="14589AED" w:rsidR="00074334" w:rsidRPr="00896D8A" w:rsidRDefault="00074334" w:rsidP="00074334">
      <w:pPr>
        <w:spacing w:after="120"/>
        <w:ind w:left="360"/>
        <w:jc w:val="both"/>
        <w:rPr>
          <w:color w:val="333333"/>
        </w:rPr>
      </w:pPr>
      <w:r w:rsidRPr="00071D10">
        <w:rPr>
          <w:color w:val="333333"/>
          <w:lang w:val="fr"/>
        </w:rPr>
        <w:t xml:space="preserve">Nous avons payé, ou paierons les </w:t>
      </w:r>
      <w:r w:rsidR="00913318">
        <w:rPr>
          <w:color w:val="333333"/>
          <w:lang w:val="fr"/>
        </w:rPr>
        <w:t xml:space="preserve">avantages, gratifications ou </w:t>
      </w:r>
      <w:r w:rsidRPr="00071D10">
        <w:rPr>
          <w:color w:val="333333"/>
          <w:lang w:val="fr"/>
        </w:rPr>
        <w:t>commissions</w:t>
      </w:r>
      <w:r w:rsidR="00913318">
        <w:rPr>
          <w:color w:val="333333"/>
          <w:lang w:val="fr"/>
        </w:rPr>
        <w:t xml:space="preserve"> </w:t>
      </w:r>
      <w:r w:rsidRPr="00071D10">
        <w:rPr>
          <w:color w:val="333333"/>
          <w:lang w:val="fr"/>
        </w:rPr>
        <w:t>suivants concern</w:t>
      </w:r>
      <w:r w:rsidR="00913318">
        <w:rPr>
          <w:color w:val="333333"/>
          <w:lang w:val="fr"/>
        </w:rPr>
        <w:t>ant</w:t>
      </w:r>
      <w:r w:rsidRPr="00071D10">
        <w:rPr>
          <w:color w:val="333333"/>
          <w:lang w:val="fr"/>
        </w:rPr>
        <w:t xml:space="preserve"> l</w:t>
      </w:r>
      <w:r w:rsidR="00FB4E28">
        <w:rPr>
          <w:color w:val="333333"/>
          <w:lang w:val="fr"/>
        </w:rPr>
        <w:t>a</w:t>
      </w:r>
      <w:r w:rsidRPr="00071D10">
        <w:rPr>
          <w:color w:val="333333"/>
          <w:lang w:val="fr"/>
        </w:rPr>
        <w:t xml:space="preserve"> présent</w:t>
      </w:r>
      <w:r w:rsidR="00FB4E28">
        <w:rPr>
          <w:color w:val="333333"/>
          <w:lang w:val="fr"/>
        </w:rPr>
        <w:t xml:space="preserve">e </w:t>
      </w:r>
      <w:r w:rsidR="00654B47">
        <w:rPr>
          <w:color w:val="333333"/>
          <w:lang w:val="fr"/>
        </w:rPr>
        <w:t>Offre de Prix</w:t>
      </w:r>
      <w:r w:rsidR="00FB4E28">
        <w:rPr>
          <w:color w:val="333333"/>
          <w:lang w:val="fr"/>
        </w:rPr>
        <w:t xml:space="preserve"> </w:t>
      </w:r>
      <w:r w:rsidRPr="00071D10">
        <w:rPr>
          <w:color w:val="333333"/>
          <w:lang w:val="fr"/>
        </w:rPr>
        <w:t>ou l’exécution d’un</w:t>
      </w:r>
      <w:r w:rsidR="00913318">
        <w:rPr>
          <w:color w:val="333333"/>
          <w:lang w:val="fr"/>
        </w:rPr>
        <w:t>e</w:t>
      </w:r>
      <w:r w:rsidRPr="00071D10">
        <w:rPr>
          <w:color w:val="333333"/>
          <w:lang w:val="fr"/>
        </w:rPr>
        <w:t xml:space="preserve"> </w:t>
      </w:r>
      <w:r w:rsidR="00A74264">
        <w:rPr>
          <w:color w:val="333333"/>
          <w:lang w:val="fr"/>
        </w:rPr>
        <w:t>Commande</w:t>
      </w:r>
      <w:r w:rsidRPr="00071D10">
        <w:rPr>
          <w:color w:val="333333"/>
          <w:lang w:val="fr"/>
        </w:rPr>
        <w:t xml:space="preserve"> [</w:t>
      </w:r>
      <w:proofErr w:type="gramStart"/>
      <w:r w:rsidRPr="00071D10">
        <w:rPr>
          <w:i/>
          <w:lang w:val="fr"/>
        </w:rPr>
        <w:t xml:space="preserve">Si </w:t>
      </w:r>
      <w:r w:rsidR="00913318" w:rsidRPr="00071D10">
        <w:rPr>
          <w:i/>
          <w:lang w:val="fr"/>
        </w:rPr>
        <w:t xml:space="preserve"> </w:t>
      </w:r>
      <w:r w:rsidR="00537EC3">
        <w:rPr>
          <w:i/>
          <w:lang w:val="fr"/>
        </w:rPr>
        <w:t>rien</w:t>
      </w:r>
      <w:proofErr w:type="gramEnd"/>
      <w:r w:rsidR="00537EC3">
        <w:rPr>
          <w:i/>
          <w:lang w:val="fr"/>
        </w:rPr>
        <w:t xml:space="preserve"> </w:t>
      </w:r>
      <w:r w:rsidRPr="00071D10">
        <w:rPr>
          <w:i/>
          <w:lang w:val="fr"/>
        </w:rPr>
        <w:t>n’a été payé ou ne doit être payé, indiquez « aucun</w:t>
      </w:r>
      <w:r>
        <w:rPr>
          <w:lang w:val="fr"/>
        </w:rPr>
        <w:t xml:space="preserve"> </w:t>
      </w:r>
      <w:r w:rsidRPr="00071D10">
        <w:rPr>
          <w:i/>
          <w:lang w:val="fr"/>
        </w:rPr>
        <w:t>».</w:t>
      </w:r>
      <w:r>
        <w:rPr>
          <w:lang w:val="fr"/>
        </w:rPr>
        <w:t xml:space="preserve"> </w:t>
      </w:r>
      <w:r w:rsidRPr="00071D10">
        <w:rPr>
          <w:lang w:val="fr"/>
        </w:rPr>
        <w:t>]</w:t>
      </w:r>
    </w:p>
    <w:tbl>
      <w:tblPr>
        <w:tblW w:w="8748"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520"/>
        <w:gridCol w:w="2070"/>
        <w:gridCol w:w="1548"/>
      </w:tblGrid>
      <w:tr w:rsidR="00074334" w:rsidRPr="00071D10" w14:paraId="28C0C562" w14:textId="77777777" w:rsidTr="00CE08CD">
        <w:tc>
          <w:tcPr>
            <w:tcW w:w="2610" w:type="dxa"/>
          </w:tcPr>
          <w:p w14:paraId="6B0796EC" w14:textId="77777777" w:rsidR="00074334" w:rsidRPr="00EF4F3B" w:rsidRDefault="00074334" w:rsidP="00CE08CD">
            <w:r w:rsidRPr="00EF4F3B">
              <w:rPr>
                <w:lang w:val="fr"/>
              </w:rPr>
              <w:t>Nom du destinataire</w:t>
            </w:r>
          </w:p>
        </w:tc>
        <w:tc>
          <w:tcPr>
            <w:tcW w:w="2520" w:type="dxa"/>
          </w:tcPr>
          <w:p w14:paraId="1D35CBC1" w14:textId="77777777" w:rsidR="00074334" w:rsidRPr="00EF4F3B" w:rsidRDefault="00074334" w:rsidP="00CE08CD">
            <w:r w:rsidRPr="00EF4F3B">
              <w:rPr>
                <w:lang w:val="fr"/>
              </w:rPr>
              <w:t>Adresse</w:t>
            </w:r>
          </w:p>
        </w:tc>
        <w:tc>
          <w:tcPr>
            <w:tcW w:w="2070" w:type="dxa"/>
          </w:tcPr>
          <w:p w14:paraId="33D673DF" w14:textId="77777777" w:rsidR="00074334" w:rsidRPr="00EF4F3B" w:rsidRDefault="00074334" w:rsidP="00CE08CD">
            <w:r w:rsidRPr="00EF4F3B">
              <w:rPr>
                <w:lang w:val="fr"/>
              </w:rPr>
              <w:t>Raison</w:t>
            </w:r>
          </w:p>
        </w:tc>
        <w:tc>
          <w:tcPr>
            <w:tcW w:w="1548" w:type="dxa"/>
          </w:tcPr>
          <w:p w14:paraId="4527F3CC" w14:textId="77777777" w:rsidR="00074334" w:rsidRPr="00EF4F3B" w:rsidRDefault="00074334" w:rsidP="00CE08CD">
            <w:r w:rsidRPr="00EF4F3B">
              <w:rPr>
                <w:lang w:val="fr"/>
              </w:rPr>
              <w:t>Quantité</w:t>
            </w:r>
          </w:p>
        </w:tc>
      </w:tr>
      <w:tr w:rsidR="00074334" w:rsidRPr="00071D10" w14:paraId="019A5EF5" w14:textId="77777777" w:rsidTr="00CE08CD">
        <w:tc>
          <w:tcPr>
            <w:tcW w:w="2610" w:type="dxa"/>
          </w:tcPr>
          <w:p w14:paraId="06610624" w14:textId="77777777" w:rsidR="00074334" w:rsidRPr="00EF4F3B" w:rsidRDefault="00074334" w:rsidP="00CE08CD">
            <w:pPr>
              <w:rPr>
                <w:u w:val="single"/>
              </w:rPr>
            </w:pPr>
          </w:p>
        </w:tc>
        <w:tc>
          <w:tcPr>
            <w:tcW w:w="2520" w:type="dxa"/>
          </w:tcPr>
          <w:p w14:paraId="533535C5" w14:textId="77777777" w:rsidR="00074334" w:rsidRPr="00EF4F3B" w:rsidRDefault="00074334" w:rsidP="00CE08CD">
            <w:pPr>
              <w:rPr>
                <w:u w:val="single"/>
              </w:rPr>
            </w:pPr>
          </w:p>
        </w:tc>
        <w:tc>
          <w:tcPr>
            <w:tcW w:w="2070" w:type="dxa"/>
          </w:tcPr>
          <w:p w14:paraId="3B5CA43A" w14:textId="77777777" w:rsidR="00074334" w:rsidRPr="00EF4F3B" w:rsidRDefault="00074334" w:rsidP="00CE08CD">
            <w:pPr>
              <w:rPr>
                <w:u w:val="single"/>
              </w:rPr>
            </w:pPr>
          </w:p>
        </w:tc>
        <w:tc>
          <w:tcPr>
            <w:tcW w:w="1548" w:type="dxa"/>
          </w:tcPr>
          <w:p w14:paraId="6C1520DB" w14:textId="77777777" w:rsidR="00074334" w:rsidRPr="00EF4F3B" w:rsidRDefault="00074334" w:rsidP="00CE08CD">
            <w:pPr>
              <w:rPr>
                <w:u w:val="single"/>
              </w:rPr>
            </w:pPr>
          </w:p>
        </w:tc>
      </w:tr>
      <w:tr w:rsidR="00074334" w:rsidRPr="00071D10" w14:paraId="3D615F3C" w14:textId="77777777" w:rsidTr="00CE08CD">
        <w:tc>
          <w:tcPr>
            <w:tcW w:w="2610" w:type="dxa"/>
          </w:tcPr>
          <w:p w14:paraId="1A3997FA" w14:textId="77777777" w:rsidR="00074334" w:rsidRPr="00EF4F3B" w:rsidRDefault="00074334" w:rsidP="00CE08CD">
            <w:pPr>
              <w:rPr>
                <w:u w:val="single"/>
              </w:rPr>
            </w:pPr>
          </w:p>
        </w:tc>
        <w:tc>
          <w:tcPr>
            <w:tcW w:w="2520" w:type="dxa"/>
          </w:tcPr>
          <w:p w14:paraId="2E88036D" w14:textId="77777777" w:rsidR="00074334" w:rsidRPr="00EF4F3B" w:rsidRDefault="00074334" w:rsidP="00CE08CD">
            <w:pPr>
              <w:rPr>
                <w:u w:val="single"/>
              </w:rPr>
            </w:pPr>
          </w:p>
        </w:tc>
        <w:tc>
          <w:tcPr>
            <w:tcW w:w="2070" w:type="dxa"/>
          </w:tcPr>
          <w:p w14:paraId="32F83504" w14:textId="77777777" w:rsidR="00074334" w:rsidRPr="00EF4F3B" w:rsidRDefault="00074334" w:rsidP="00CE08CD">
            <w:pPr>
              <w:rPr>
                <w:u w:val="single"/>
              </w:rPr>
            </w:pPr>
          </w:p>
        </w:tc>
        <w:tc>
          <w:tcPr>
            <w:tcW w:w="1548" w:type="dxa"/>
          </w:tcPr>
          <w:p w14:paraId="7716B66D" w14:textId="77777777" w:rsidR="00074334" w:rsidRPr="00EF4F3B" w:rsidRDefault="00074334" w:rsidP="00CE08CD">
            <w:pPr>
              <w:rPr>
                <w:u w:val="single"/>
              </w:rPr>
            </w:pPr>
          </w:p>
        </w:tc>
      </w:tr>
      <w:tr w:rsidR="00074334" w:rsidRPr="00071D10" w14:paraId="6C3F3B06" w14:textId="77777777" w:rsidTr="00CE08CD">
        <w:tc>
          <w:tcPr>
            <w:tcW w:w="2610" w:type="dxa"/>
          </w:tcPr>
          <w:p w14:paraId="5B8F44C1" w14:textId="77777777" w:rsidR="00074334" w:rsidRPr="00EF4F3B" w:rsidRDefault="00074334" w:rsidP="00CE08CD">
            <w:pPr>
              <w:rPr>
                <w:u w:val="single"/>
              </w:rPr>
            </w:pPr>
          </w:p>
        </w:tc>
        <w:tc>
          <w:tcPr>
            <w:tcW w:w="2520" w:type="dxa"/>
          </w:tcPr>
          <w:p w14:paraId="224D96A7" w14:textId="77777777" w:rsidR="00074334" w:rsidRPr="00EF4F3B" w:rsidRDefault="00074334" w:rsidP="00CE08CD">
            <w:pPr>
              <w:rPr>
                <w:u w:val="single"/>
              </w:rPr>
            </w:pPr>
          </w:p>
        </w:tc>
        <w:tc>
          <w:tcPr>
            <w:tcW w:w="2070" w:type="dxa"/>
          </w:tcPr>
          <w:p w14:paraId="159945C9" w14:textId="77777777" w:rsidR="00074334" w:rsidRPr="00EF4F3B" w:rsidRDefault="00074334" w:rsidP="00CE08CD">
            <w:pPr>
              <w:rPr>
                <w:u w:val="single"/>
              </w:rPr>
            </w:pPr>
          </w:p>
        </w:tc>
        <w:tc>
          <w:tcPr>
            <w:tcW w:w="1548" w:type="dxa"/>
          </w:tcPr>
          <w:p w14:paraId="3416DD94" w14:textId="77777777" w:rsidR="00074334" w:rsidRPr="00EF4F3B" w:rsidRDefault="00074334" w:rsidP="00CE08CD">
            <w:pPr>
              <w:rPr>
                <w:u w:val="single"/>
              </w:rPr>
            </w:pPr>
          </w:p>
        </w:tc>
      </w:tr>
      <w:tr w:rsidR="00074334" w:rsidRPr="00071D10" w14:paraId="4B12C3DA" w14:textId="77777777" w:rsidTr="00CE08CD">
        <w:tc>
          <w:tcPr>
            <w:tcW w:w="2610" w:type="dxa"/>
          </w:tcPr>
          <w:p w14:paraId="50C8413A" w14:textId="77777777" w:rsidR="00074334" w:rsidRPr="00EF4F3B" w:rsidRDefault="00074334" w:rsidP="00CE08CD">
            <w:pPr>
              <w:rPr>
                <w:u w:val="single"/>
              </w:rPr>
            </w:pPr>
          </w:p>
        </w:tc>
        <w:tc>
          <w:tcPr>
            <w:tcW w:w="2520" w:type="dxa"/>
          </w:tcPr>
          <w:p w14:paraId="2D7B2537" w14:textId="77777777" w:rsidR="00074334" w:rsidRPr="00EF4F3B" w:rsidRDefault="00074334" w:rsidP="00CE08CD">
            <w:pPr>
              <w:rPr>
                <w:u w:val="single"/>
              </w:rPr>
            </w:pPr>
          </w:p>
        </w:tc>
        <w:tc>
          <w:tcPr>
            <w:tcW w:w="2070" w:type="dxa"/>
          </w:tcPr>
          <w:p w14:paraId="684F6BF8" w14:textId="77777777" w:rsidR="00074334" w:rsidRPr="00EF4F3B" w:rsidRDefault="00074334" w:rsidP="00CE08CD">
            <w:pPr>
              <w:rPr>
                <w:u w:val="single"/>
              </w:rPr>
            </w:pPr>
          </w:p>
        </w:tc>
        <w:tc>
          <w:tcPr>
            <w:tcW w:w="1548" w:type="dxa"/>
          </w:tcPr>
          <w:p w14:paraId="49EE03C0" w14:textId="77777777" w:rsidR="00074334" w:rsidRPr="00EF4F3B" w:rsidRDefault="00074334" w:rsidP="00CE08CD">
            <w:pPr>
              <w:rPr>
                <w:u w:val="single"/>
              </w:rPr>
            </w:pPr>
          </w:p>
        </w:tc>
      </w:tr>
    </w:tbl>
    <w:p w14:paraId="29F059A3" w14:textId="77777777" w:rsidR="00074334" w:rsidRPr="00071D10" w:rsidRDefault="00074334" w:rsidP="00074334">
      <w:pPr>
        <w:keepNext/>
        <w:numPr>
          <w:ilvl w:val="0"/>
          <w:numId w:val="196"/>
        </w:numPr>
        <w:spacing w:before="240" w:after="120"/>
        <w:ind w:left="360"/>
        <w:jc w:val="both"/>
      </w:pPr>
      <w:r w:rsidRPr="00071D10">
        <w:rPr>
          <w:b/>
          <w:lang w:val="fr"/>
        </w:rPr>
        <w:t>Non tenu d’accepter</w:t>
      </w:r>
    </w:p>
    <w:p w14:paraId="04AB9B15" w14:textId="263C411A" w:rsidR="00074334" w:rsidRPr="00896D8A" w:rsidRDefault="00074334" w:rsidP="00074334">
      <w:pPr>
        <w:keepNext/>
        <w:spacing w:after="120"/>
        <w:ind w:left="360"/>
        <w:jc w:val="both"/>
      </w:pPr>
      <w:r w:rsidRPr="00071D10">
        <w:rPr>
          <w:color w:val="333333"/>
          <w:lang w:val="fr"/>
        </w:rPr>
        <w:t>Nous</w:t>
      </w:r>
      <w:r w:rsidRPr="00071D10">
        <w:rPr>
          <w:lang w:val="fr"/>
        </w:rPr>
        <w:t xml:space="preserve"> comprenons que vous vous réservez le droit d</w:t>
      </w:r>
      <w:r w:rsidR="00537EC3">
        <w:rPr>
          <w:lang w:val="fr"/>
        </w:rPr>
        <w:t>’</w:t>
      </w:r>
      <w:r w:rsidRPr="00071D10">
        <w:rPr>
          <w:lang w:val="fr"/>
        </w:rPr>
        <w:t xml:space="preserve"> :</w:t>
      </w:r>
    </w:p>
    <w:p w14:paraId="46693870" w14:textId="4237C07A" w:rsidR="00074334" w:rsidRPr="00896D8A" w:rsidRDefault="00074334" w:rsidP="00074334">
      <w:pPr>
        <w:numPr>
          <w:ilvl w:val="0"/>
          <w:numId w:val="197"/>
        </w:numPr>
        <w:spacing w:after="120"/>
        <w:ind w:left="851" w:hanging="425"/>
        <w:jc w:val="both"/>
      </w:pPr>
      <w:r w:rsidRPr="00071D10">
        <w:rPr>
          <w:lang w:val="fr"/>
        </w:rPr>
        <w:t>accepter ou rejeter tout</w:t>
      </w:r>
      <w:r w:rsidR="00B37BF9">
        <w:rPr>
          <w:lang w:val="fr"/>
        </w:rPr>
        <w:t xml:space="preserve">e </w:t>
      </w:r>
      <w:r w:rsidR="00654B47">
        <w:rPr>
          <w:lang w:val="fr"/>
        </w:rPr>
        <w:t>Offre de Prix</w:t>
      </w:r>
      <w:r w:rsidRPr="00071D10">
        <w:rPr>
          <w:lang w:val="fr"/>
        </w:rPr>
        <w:t xml:space="preserve"> et </w:t>
      </w:r>
      <w:r w:rsidR="007818EC">
        <w:rPr>
          <w:lang w:val="fr"/>
        </w:rPr>
        <w:t>vous n’</w:t>
      </w:r>
      <w:r w:rsidR="00537EC3">
        <w:rPr>
          <w:lang w:val="fr"/>
        </w:rPr>
        <w:t>ê</w:t>
      </w:r>
      <w:r w:rsidR="007818EC">
        <w:rPr>
          <w:lang w:val="fr"/>
        </w:rPr>
        <w:t xml:space="preserve">tes </w:t>
      </w:r>
      <w:r w:rsidRPr="00071D10">
        <w:rPr>
          <w:lang w:val="fr"/>
        </w:rPr>
        <w:t>pas tenus d’accepter l</w:t>
      </w:r>
      <w:r w:rsidR="00537EC3">
        <w:rPr>
          <w:lang w:val="fr"/>
        </w:rPr>
        <w:t>’</w:t>
      </w:r>
      <w:r w:rsidR="007818EC">
        <w:rPr>
          <w:lang w:val="fr"/>
        </w:rPr>
        <w:t xml:space="preserve"> </w:t>
      </w:r>
      <w:r w:rsidR="00654B47">
        <w:rPr>
          <w:lang w:val="fr"/>
        </w:rPr>
        <w:t>Offre de Prix</w:t>
      </w:r>
      <w:r w:rsidR="007818EC">
        <w:rPr>
          <w:lang w:val="fr"/>
        </w:rPr>
        <w:t xml:space="preserve"> </w:t>
      </w:r>
      <w:r w:rsidRPr="00071D10">
        <w:rPr>
          <w:lang w:val="fr"/>
        </w:rPr>
        <w:t>au coût évalué le plus bas, ou tout</w:t>
      </w:r>
      <w:r w:rsidR="00537EC3">
        <w:rPr>
          <w:lang w:val="fr"/>
        </w:rPr>
        <w:t>e</w:t>
      </w:r>
      <w:r w:rsidRPr="00071D10">
        <w:rPr>
          <w:lang w:val="fr"/>
        </w:rPr>
        <w:t xml:space="preserve"> autre </w:t>
      </w:r>
      <w:r w:rsidR="00654B47">
        <w:rPr>
          <w:lang w:val="fr"/>
        </w:rPr>
        <w:t>Offre de Prix</w:t>
      </w:r>
      <w:r w:rsidR="007818EC">
        <w:rPr>
          <w:lang w:val="fr"/>
        </w:rPr>
        <w:t xml:space="preserve"> </w:t>
      </w:r>
      <w:r w:rsidRPr="00071D10">
        <w:rPr>
          <w:lang w:val="fr"/>
        </w:rPr>
        <w:t xml:space="preserve">que vous pourriez recevoir, et </w:t>
      </w:r>
    </w:p>
    <w:p w14:paraId="4DA70949" w14:textId="7D60F4A1" w:rsidR="00074334" w:rsidRPr="00896D8A" w:rsidRDefault="00074334" w:rsidP="00074334">
      <w:pPr>
        <w:numPr>
          <w:ilvl w:val="0"/>
          <w:numId w:val="197"/>
        </w:numPr>
        <w:spacing w:after="120"/>
        <w:ind w:left="851" w:hanging="425"/>
        <w:jc w:val="both"/>
      </w:pPr>
      <w:r w:rsidRPr="00071D10">
        <w:rPr>
          <w:lang w:val="fr"/>
        </w:rPr>
        <w:t xml:space="preserve">annuler le processus </w:t>
      </w:r>
      <w:r w:rsidR="00537EC3">
        <w:rPr>
          <w:lang w:val="fr"/>
        </w:rPr>
        <w:t>de demande de prix</w:t>
      </w:r>
      <w:r w:rsidRPr="00071D10">
        <w:rPr>
          <w:lang w:val="fr"/>
        </w:rPr>
        <w:t xml:space="preserve"> à tout moment avant l’attribution d’un</w:t>
      </w:r>
      <w:r w:rsidR="00FA36BE">
        <w:rPr>
          <w:lang w:val="fr"/>
        </w:rPr>
        <w:t>e</w:t>
      </w:r>
      <w:r w:rsidRPr="00071D10">
        <w:rPr>
          <w:lang w:val="fr"/>
        </w:rPr>
        <w:t xml:space="preserve"> </w:t>
      </w:r>
      <w:r w:rsidR="00A74264">
        <w:rPr>
          <w:lang w:val="fr"/>
        </w:rPr>
        <w:t>Commande</w:t>
      </w:r>
      <w:r w:rsidR="004F638B">
        <w:rPr>
          <w:lang w:val="fr"/>
        </w:rPr>
        <w:t xml:space="preserve"> </w:t>
      </w:r>
      <w:r w:rsidRPr="00071D10">
        <w:rPr>
          <w:lang w:val="fr"/>
        </w:rPr>
        <w:t xml:space="preserve">sans encourir aucune responsabilité envers les </w:t>
      </w:r>
      <w:r w:rsidR="004F638B">
        <w:rPr>
          <w:lang w:val="fr"/>
        </w:rPr>
        <w:t>F</w:t>
      </w:r>
      <w:r w:rsidRPr="00071D10">
        <w:rPr>
          <w:lang w:val="fr"/>
        </w:rPr>
        <w:t>ournisseurs.</w:t>
      </w:r>
    </w:p>
    <w:p w14:paraId="1C1C253D" w14:textId="77777777" w:rsidR="00074334" w:rsidRPr="00071D10" w:rsidRDefault="00074334" w:rsidP="00074334">
      <w:pPr>
        <w:numPr>
          <w:ilvl w:val="0"/>
          <w:numId w:val="196"/>
        </w:numPr>
        <w:spacing w:before="240" w:after="120"/>
        <w:ind w:left="360"/>
        <w:jc w:val="both"/>
      </w:pPr>
      <w:r w:rsidRPr="00071D10">
        <w:rPr>
          <w:b/>
          <w:lang w:val="fr"/>
        </w:rPr>
        <w:t>Fraude et corruption</w:t>
      </w:r>
    </w:p>
    <w:p w14:paraId="7ECD6854" w14:textId="0A711A05" w:rsidR="00074334" w:rsidRPr="00896D8A" w:rsidRDefault="00074334" w:rsidP="00074334">
      <w:pPr>
        <w:spacing w:after="120"/>
        <w:ind w:left="360"/>
        <w:jc w:val="both"/>
      </w:pPr>
      <w:r w:rsidRPr="00071D10">
        <w:rPr>
          <w:color w:val="333333"/>
          <w:lang w:val="fr"/>
        </w:rPr>
        <w:t>Nous</w:t>
      </w:r>
      <w:r w:rsidRPr="00071D10">
        <w:rPr>
          <w:lang w:val="fr"/>
        </w:rPr>
        <w:t xml:space="preserve"> certifions par la présente que nous avons pris des mesures pour nous assurer qu’aucune personne agissant pour nous, ou en notre nom, ne se livre à tout type de </w:t>
      </w:r>
      <w:r w:rsidR="00FA36BE">
        <w:rPr>
          <w:lang w:val="fr"/>
        </w:rPr>
        <w:t>F</w:t>
      </w:r>
      <w:r w:rsidRPr="00071D10">
        <w:rPr>
          <w:lang w:val="fr"/>
        </w:rPr>
        <w:t xml:space="preserve">raude et de </w:t>
      </w:r>
      <w:r w:rsidR="00FA36BE">
        <w:rPr>
          <w:lang w:val="fr"/>
        </w:rPr>
        <w:t>C</w:t>
      </w:r>
      <w:r w:rsidRPr="00071D10">
        <w:rPr>
          <w:lang w:val="fr"/>
        </w:rPr>
        <w:t>orruption.</w:t>
      </w:r>
    </w:p>
    <w:p w14:paraId="2928502F" w14:textId="77777777" w:rsidR="00074334" w:rsidRPr="00896D8A" w:rsidRDefault="00074334" w:rsidP="00074334"/>
    <w:p w14:paraId="0A98E3AF" w14:textId="77777777" w:rsidR="00074334" w:rsidRPr="00EF4F3B" w:rsidRDefault="00074334" w:rsidP="00074334">
      <w:pPr>
        <w:spacing w:after="120"/>
        <w:rPr>
          <w:iCs/>
        </w:rPr>
      </w:pPr>
      <w:r w:rsidRPr="00EF4F3B">
        <w:rPr>
          <w:iCs/>
          <w:lang w:val="fr"/>
        </w:rPr>
        <w:t>Au nom du Fournisseur :</w:t>
      </w:r>
    </w:p>
    <w:tbl>
      <w:tblPr>
        <w:tblStyle w:val="Grilledutableau"/>
        <w:tblW w:w="0" w:type="auto"/>
        <w:tblLook w:val="04A0" w:firstRow="1" w:lastRow="0" w:firstColumn="1" w:lastColumn="0" w:noHBand="0" w:noVBand="1"/>
      </w:tblPr>
      <w:tblGrid>
        <w:gridCol w:w="1710"/>
        <w:gridCol w:w="6030"/>
      </w:tblGrid>
      <w:tr w:rsidR="00427875" w:rsidRPr="00EF4F3B" w14:paraId="7462A923" w14:textId="77777777" w:rsidTr="00CE08CD">
        <w:tc>
          <w:tcPr>
            <w:tcW w:w="1710" w:type="dxa"/>
            <w:tcBorders>
              <w:top w:val="nil"/>
              <w:left w:val="nil"/>
              <w:bottom w:val="nil"/>
              <w:right w:val="nil"/>
            </w:tcBorders>
            <w:vAlign w:val="bottom"/>
          </w:tcPr>
          <w:p w14:paraId="3AE8F051" w14:textId="77777777" w:rsidR="00427875" w:rsidRPr="00EF4F3B" w:rsidRDefault="00427875" w:rsidP="00CE08CD">
            <w:pPr>
              <w:rPr>
                <w:iCs/>
              </w:rPr>
            </w:pPr>
            <w:r w:rsidRPr="00EF4F3B">
              <w:rPr>
                <w:b/>
              </w:rPr>
              <w:t>Signature:</w:t>
            </w:r>
          </w:p>
        </w:tc>
        <w:tc>
          <w:tcPr>
            <w:tcW w:w="6030" w:type="dxa"/>
            <w:tcBorders>
              <w:top w:val="nil"/>
              <w:left w:val="nil"/>
              <w:bottom w:val="single" w:sz="4" w:space="0" w:color="auto"/>
              <w:right w:val="nil"/>
            </w:tcBorders>
          </w:tcPr>
          <w:p w14:paraId="155837D5" w14:textId="77777777" w:rsidR="00427875" w:rsidRPr="00EF4F3B" w:rsidRDefault="00427875" w:rsidP="00CE08CD">
            <w:pPr>
              <w:spacing w:after="120"/>
              <w:rPr>
                <w:iCs/>
              </w:rPr>
            </w:pPr>
          </w:p>
        </w:tc>
      </w:tr>
      <w:tr w:rsidR="00427875" w:rsidRPr="00EF4F3B" w14:paraId="58A3FDFB" w14:textId="77777777" w:rsidTr="00CE08CD">
        <w:tc>
          <w:tcPr>
            <w:tcW w:w="1710" w:type="dxa"/>
            <w:tcBorders>
              <w:top w:val="nil"/>
              <w:left w:val="nil"/>
              <w:bottom w:val="nil"/>
              <w:right w:val="nil"/>
            </w:tcBorders>
            <w:vAlign w:val="bottom"/>
          </w:tcPr>
          <w:p w14:paraId="07FF9DDA" w14:textId="29C78CA8" w:rsidR="00427875" w:rsidRPr="00EF4F3B" w:rsidRDefault="00427875" w:rsidP="00CE08CD">
            <w:pPr>
              <w:rPr>
                <w:iCs/>
              </w:rPr>
            </w:pPr>
            <w:r w:rsidRPr="00EF4F3B">
              <w:rPr>
                <w:b/>
              </w:rPr>
              <w:t>N</w:t>
            </w:r>
            <w:r w:rsidR="003169D2">
              <w:rPr>
                <w:b/>
              </w:rPr>
              <w:t>om</w:t>
            </w:r>
            <w:r w:rsidRPr="00EF4F3B">
              <w:rPr>
                <w:b/>
              </w:rPr>
              <w:t>:</w:t>
            </w:r>
          </w:p>
        </w:tc>
        <w:tc>
          <w:tcPr>
            <w:tcW w:w="6030" w:type="dxa"/>
            <w:tcBorders>
              <w:left w:val="nil"/>
              <w:right w:val="nil"/>
            </w:tcBorders>
          </w:tcPr>
          <w:p w14:paraId="74576AAA" w14:textId="77777777" w:rsidR="00427875" w:rsidRPr="00EF4F3B" w:rsidRDefault="00427875" w:rsidP="00CE08CD">
            <w:pPr>
              <w:spacing w:after="120"/>
              <w:rPr>
                <w:iCs/>
              </w:rPr>
            </w:pPr>
          </w:p>
        </w:tc>
      </w:tr>
      <w:tr w:rsidR="00427875" w:rsidRPr="00EF4F3B" w14:paraId="1794A0AA" w14:textId="77777777" w:rsidTr="00CE08CD">
        <w:tc>
          <w:tcPr>
            <w:tcW w:w="1710" w:type="dxa"/>
            <w:tcBorders>
              <w:top w:val="nil"/>
              <w:left w:val="nil"/>
              <w:bottom w:val="nil"/>
              <w:right w:val="nil"/>
            </w:tcBorders>
            <w:vAlign w:val="bottom"/>
          </w:tcPr>
          <w:p w14:paraId="26537AB3" w14:textId="1A36EC5B" w:rsidR="00427875" w:rsidRPr="00EF4F3B" w:rsidRDefault="00427875" w:rsidP="00CE08CD">
            <w:pPr>
              <w:rPr>
                <w:iCs/>
              </w:rPr>
            </w:pPr>
            <w:r w:rsidRPr="00EF4F3B">
              <w:rPr>
                <w:b/>
              </w:rPr>
              <w:t>Tit</w:t>
            </w:r>
            <w:r w:rsidR="003169D2">
              <w:rPr>
                <w:b/>
              </w:rPr>
              <w:t>re</w:t>
            </w:r>
            <w:r w:rsidRPr="00EF4F3B">
              <w:rPr>
                <w:b/>
              </w:rPr>
              <w:t>/position:</w:t>
            </w:r>
          </w:p>
        </w:tc>
        <w:tc>
          <w:tcPr>
            <w:tcW w:w="6030" w:type="dxa"/>
            <w:tcBorders>
              <w:left w:val="nil"/>
              <w:right w:val="nil"/>
            </w:tcBorders>
          </w:tcPr>
          <w:p w14:paraId="6B96E9CF" w14:textId="77777777" w:rsidR="00427875" w:rsidRPr="00EF4F3B" w:rsidRDefault="00427875" w:rsidP="00CE08CD">
            <w:pPr>
              <w:spacing w:after="120"/>
              <w:rPr>
                <w:iCs/>
              </w:rPr>
            </w:pPr>
          </w:p>
        </w:tc>
      </w:tr>
      <w:tr w:rsidR="00427875" w:rsidRPr="00EF4F3B" w14:paraId="799FB724" w14:textId="77777777" w:rsidTr="00CE08CD">
        <w:tc>
          <w:tcPr>
            <w:tcW w:w="1710" w:type="dxa"/>
            <w:tcBorders>
              <w:top w:val="nil"/>
              <w:left w:val="nil"/>
              <w:bottom w:val="nil"/>
              <w:right w:val="nil"/>
            </w:tcBorders>
            <w:vAlign w:val="bottom"/>
          </w:tcPr>
          <w:p w14:paraId="3BE453FA" w14:textId="1C1A65F8" w:rsidR="00427875" w:rsidRPr="00EF4F3B" w:rsidRDefault="00427875" w:rsidP="00CE08CD">
            <w:pPr>
              <w:rPr>
                <w:iCs/>
              </w:rPr>
            </w:pPr>
            <w:r w:rsidRPr="00EF4F3B">
              <w:rPr>
                <w:b/>
              </w:rPr>
              <w:t>T</w:t>
            </w:r>
            <w:r w:rsidR="003169D2">
              <w:rPr>
                <w:b/>
              </w:rPr>
              <w:t>élé</w:t>
            </w:r>
            <w:r w:rsidRPr="00EF4F3B">
              <w:rPr>
                <w:b/>
              </w:rPr>
              <w:t>phone:</w:t>
            </w:r>
          </w:p>
        </w:tc>
        <w:tc>
          <w:tcPr>
            <w:tcW w:w="6030" w:type="dxa"/>
            <w:tcBorders>
              <w:left w:val="nil"/>
              <w:right w:val="nil"/>
            </w:tcBorders>
          </w:tcPr>
          <w:p w14:paraId="41767CD4" w14:textId="77777777" w:rsidR="00427875" w:rsidRPr="00EF4F3B" w:rsidRDefault="00427875" w:rsidP="00CE08CD">
            <w:pPr>
              <w:spacing w:after="120"/>
              <w:rPr>
                <w:iCs/>
              </w:rPr>
            </w:pPr>
          </w:p>
        </w:tc>
      </w:tr>
      <w:tr w:rsidR="00427875" w:rsidRPr="00EF4F3B" w14:paraId="2730CAF3" w14:textId="77777777" w:rsidTr="00CE08CD">
        <w:tc>
          <w:tcPr>
            <w:tcW w:w="1710" w:type="dxa"/>
            <w:tcBorders>
              <w:top w:val="nil"/>
              <w:left w:val="nil"/>
              <w:bottom w:val="nil"/>
              <w:right w:val="nil"/>
            </w:tcBorders>
            <w:vAlign w:val="bottom"/>
          </w:tcPr>
          <w:p w14:paraId="7F41D004" w14:textId="2FFFDC87" w:rsidR="00427875" w:rsidRPr="00EF4F3B" w:rsidRDefault="00FA36BE" w:rsidP="00CE08CD">
            <w:pPr>
              <w:rPr>
                <w:iCs/>
              </w:rPr>
            </w:pPr>
            <w:r>
              <w:rPr>
                <w:b/>
              </w:rPr>
              <w:t>Courrie</w:t>
            </w:r>
            <w:r w:rsidRPr="00EF4F3B">
              <w:rPr>
                <w:b/>
              </w:rPr>
              <w:t>l</w:t>
            </w:r>
            <w:r w:rsidR="00427875" w:rsidRPr="00EF4F3B">
              <w:rPr>
                <w:b/>
              </w:rPr>
              <w:t>:</w:t>
            </w:r>
          </w:p>
        </w:tc>
        <w:tc>
          <w:tcPr>
            <w:tcW w:w="6030" w:type="dxa"/>
            <w:tcBorders>
              <w:left w:val="nil"/>
              <w:right w:val="nil"/>
            </w:tcBorders>
          </w:tcPr>
          <w:p w14:paraId="1AD6380B" w14:textId="77777777" w:rsidR="00427875" w:rsidRPr="00EF4F3B" w:rsidRDefault="00427875" w:rsidP="00CE08CD">
            <w:pPr>
              <w:spacing w:after="120"/>
              <w:rPr>
                <w:iCs/>
              </w:rPr>
            </w:pPr>
          </w:p>
        </w:tc>
      </w:tr>
    </w:tbl>
    <w:p w14:paraId="7F937DA9" w14:textId="77777777" w:rsidR="00C54377" w:rsidRDefault="00C54377">
      <w:pPr>
        <w:rPr>
          <w:b/>
          <w:sz w:val="44"/>
          <w:szCs w:val="44"/>
        </w:rPr>
        <w:sectPr w:rsidR="00C54377" w:rsidSect="006E3CEF">
          <w:headerReference w:type="even" r:id="rId90"/>
          <w:endnotePr>
            <w:numFmt w:val="decimal"/>
            <w:numRestart w:val="eachSect"/>
          </w:endnotePr>
          <w:type w:val="oddPage"/>
          <w:pgSz w:w="12240" w:h="15840" w:code="1"/>
          <w:pgMar w:top="1440" w:right="1440" w:bottom="1440" w:left="1440" w:header="720" w:footer="720" w:gutter="0"/>
          <w:cols w:space="720"/>
          <w:titlePg/>
          <w:docGrid w:linePitch="326"/>
        </w:sectPr>
      </w:pPr>
    </w:p>
    <w:tbl>
      <w:tblPr>
        <w:tblW w:w="1323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1800"/>
        <w:gridCol w:w="990"/>
        <w:gridCol w:w="990"/>
        <w:gridCol w:w="1260"/>
        <w:gridCol w:w="1710"/>
        <w:gridCol w:w="1530"/>
        <w:gridCol w:w="18"/>
        <w:gridCol w:w="1859"/>
        <w:gridCol w:w="13"/>
        <w:gridCol w:w="2340"/>
      </w:tblGrid>
      <w:tr w:rsidR="00CD6FA1" w:rsidRPr="00A70DD9" w14:paraId="583A6982" w14:textId="77777777" w:rsidTr="00CE08CD">
        <w:trPr>
          <w:cantSplit/>
          <w:trHeight w:val="140"/>
        </w:trPr>
        <w:tc>
          <w:tcPr>
            <w:tcW w:w="13230" w:type="dxa"/>
            <w:gridSpan w:val="11"/>
            <w:tcBorders>
              <w:top w:val="nil"/>
              <w:left w:val="nil"/>
              <w:bottom w:val="nil"/>
              <w:right w:val="nil"/>
            </w:tcBorders>
          </w:tcPr>
          <w:p w14:paraId="5B453978" w14:textId="05BBEF0E" w:rsidR="00CD6FA1" w:rsidRPr="0094288F" w:rsidRDefault="00654B47" w:rsidP="00CE08CD">
            <w:pPr>
              <w:suppressAutoHyphens/>
              <w:jc w:val="center"/>
              <w:rPr>
                <w:b/>
                <w:bCs/>
                <w:kern w:val="28"/>
                <w:sz w:val="40"/>
                <w:szCs w:val="40"/>
              </w:rPr>
            </w:pPr>
            <w:r>
              <w:rPr>
                <w:b/>
                <w:bCs/>
                <w:kern w:val="28"/>
                <w:sz w:val="40"/>
                <w:szCs w:val="40"/>
                <w:lang w:val="fr"/>
              </w:rPr>
              <w:t>Offre de Prix</w:t>
            </w:r>
            <w:r w:rsidR="00D05CFD" w:rsidRPr="0094288F">
              <w:rPr>
                <w:b/>
                <w:bCs/>
                <w:kern w:val="28"/>
                <w:sz w:val="40"/>
                <w:szCs w:val="40"/>
                <w:lang w:val="fr"/>
              </w:rPr>
              <w:t xml:space="preserve"> </w:t>
            </w:r>
            <w:r w:rsidR="00CD6FA1" w:rsidRPr="0094288F">
              <w:rPr>
                <w:b/>
                <w:bCs/>
                <w:kern w:val="28"/>
                <w:sz w:val="40"/>
                <w:szCs w:val="40"/>
                <w:lang w:val="fr"/>
              </w:rPr>
              <w:t xml:space="preserve">pour les </w:t>
            </w:r>
            <w:r w:rsidR="00D05CFD" w:rsidRPr="0094288F">
              <w:rPr>
                <w:b/>
                <w:bCs/>
                <w:kern w:val="28"/>
                <w:sz w:val="40"/>
                <w:szCs w:val="40"/>
                <w:lang w:val="fr"/>
              </w:rPr>
              <w:t>Fournitures</w:t>
            </w:r>
            <w:r w:rsidR="0094288F" w:rsidRPr="0094288F">
              <w:rPr>
                <w:b/>
                <w:bCs/>
                <w:kern w:val="28"/>
                <w:sz w:val="40"/>
                <w:szCs w:val="40"/>
                <w:lang w:val="fr"/>
              </w:rPr>
              <w:t xml:space="preserve"> </w:t>
            </w:r>
            <w:r w:rsidR="00CD6FA1" w:rsidRPr="0094288F">
              <w:rPr>
                <w:b/>
                <w:bCs/>
                <w:kern w:val="28"/>
                <w:sz w:val="40"/>
                <w:szCs w:val="40"/>
                <w:lang w:val="fr"/>
              </w:rPr>
              <w:t xml:space="preserve">: </w:t>
            </w:r>
            <w:r w:rsidR="005419EA" w:rsidRPr="0094288F">
              <w:rPr>
                <w:b/>
                <w:bCs/>
                <w:kern w:val="28"/>
                <w:sz w:val="40"/>
                <w:szCs w:val="40"/>
                <w:lang w:val="fr"/>
              </w:rPr>
              <w:t>Bordereau de P</w:t>
            </w:r>
            <w:r w:rsidR="00CD6FA1" w:rsidRPr="0094288F">
              <w:rPr>
                <w:b/>
                <w:bCs/>
                <w:kern w:val="28"/>
                <w:sz w:val="40"/>
                <w:szCs w:val="40"/>
                <w:lang w:val="fr"/>
              </w:rPr>
              <w:t xml:space="preserve">rix 1 </w:t>
            </w:r>
          </w:p>
          <w:p w14:paraId="09BAA436" w14:textId="01C7702C" w:rsidR="00CD6FA1" w:rsidRPr="00A70DD9" w:rsidRDefault="00CD6FA1" w:rsidP="00CE08CD">
            <w:pPr>
              <w:spacing w:after="120"/>
              <w:jc w:val="center"/>
              <w:rPr>
                <w:b/>
                <w:sz w:val="32"/>
              </w:rPr>
            </w:pPr>
            <w:r w:rsidRPr="00EF4F3B">
              <w:rPr>
                <w:b/>
                <w:lang w:val="fr"/>
              </w:rPr>
              <w:t xml:space="preserve">Pour </w:t>
            </w:r>
            <w:r>
              <w:rPr>
                <w:b/>
                <w:lang w:val="fr"/>
              </w:rPr>
              <w:t xml:space="preserve">les </w:t>
            </w:r>
            <w:r w:rsidR="005419EA">
              <w:rPr>
                <w:b/>
                <w:lang w:val="fr"/>
              </w:rPr>
              <w:t xml:space="preserve">Fournitures </w:t>
            </w:r>
            <w:r>
              <w:rPr>
                <w:b/>
                <w:lang w:val="fr"/>
              </w:rPr>
              <w:t xml:space="preserve">à importer </w:t>
            </w:r>
            <w:r w:rsidRPr="001B6AD0">
              <w:rPr>
                <w:b/>
                <w:bCs/>
                <w:lang w:val="fr"/>
              </w:rPr>
              <w:t>de</w:t>
            </w:r>
            <w:r>
              <w:rPr>
                <w:lang w:val="fr"/>
              </w:rPr>
              <w:t xml:space="preserve"> </w:t>
            </w:r>
            <w:r w:rsidRPr="00EF4F3B">
              <w:rPr>
                <w:b/>
                <w:lang w:val="fr"/>
              </w:rPr>
              <w:t xml:space="preserve">l’extérieur du </w:t>
            </w:r>
            <w:r w:rsidR="005419EA">
              <w:rPr>
                <w:b/>
                <w:lang w:val="fr"/>
              </w:rPr>
              <w:t>P</w:t>
            </w:r>
            <w:r w:rsidRPr="00EF4F3B">
              <w:rPr>
                <w:b/>
                <w:lang w:val="fr"/>
              </w:rPr>
              <w:t>ays de l’</w:t>
            </w:r>
            <w:r w:rsidR="005419EA">
              <w:rPr>
                <w:b/>
                <w:lang w:val="fr"/>
              </w:rPr>
              <w:t>A</w:t>
            </w:r>
            <w:r w:rsidRPr="00EF4F3B">
              <w:rPr>
                <w:b/>
                <w:lang w:val="fr"/>
              </w:rPr>
              <w:t>cheteur</w:t>
            </w:r>
          </w:p>
        </w:tc>
      </w:tr>
      <w:tr w:rsidR="00CD6FA1" w:rsidRPr="00EF4F3B" w14:paraId="2B1ACE5B" w14:textId="77777777" w:rsidTr="00CE08CD">
        <w:trPr>
          <w:cantSplit/>
        </w:trPr>
        <w:tc>
          <w:tcPr>
            <w:tcW w:w="720" w:type="dxa"/>
            <w:tcBorders>
              <w:top w:val="double" w:sz="6" w:space="0" w:color="auto"/>
              <w:bottom w:val="double" w:sz="6" w:space="0" w:color="auto"/>
              <w:right w:val="single" w:sz="6" w:space="0" w:color="auto"/>
            </w:tcBorders>
          </w:tcPr>
          <w:p w14:paraId="53EE7B6A" w14:textId="77777777" w:rsidR="00CD6FA1" w:rsidRPr="00EF4F3B" w:rsidRDefault="00CD6FA1" w:rsidP="00CE08CD">
            <w:pPr>
              <w:suppressAutoHyphens/>
              <w:jc w:val="center"/>
              <w:rPr>
                <w:sz w:val="20"/>
              </w:rPr>
            </w:pPr>
            <w:r w:rsidRPr="00EF4F3B">
              <w:rPr>
                <w:sz w:val="20"/>
                <w:lang w:val="fr"/>
              </w:rPr>
              <w:t>1</w:t>
            </w:r>
          </w:p>
        </w:tc>
        <w:tc>
          <w:tcPr>
            <w:tcW w:w="1800" w:type="dxa"/>
            <w:tcBorders>
              <w:top w:val="double" w:sz="6" w:space="0" w:color="auto"/>
              <w:left w:val="single" w:sz="6" w:space="0" w:color="auto"/>
              <w:bottom w:val="double" w:sz="6" w:space="0" w:color="auto"/>
              <w:right w:val="single" w:sz="6" w:space="0" w:color="auto"/>
            </w:tcBorders>
          </w:tcPr>
          <w:p w14:paraId="7F016D84" w14:textId="77777777" w:rsidR="00CD6FA1" w:rsidRPr="00EF4F3B" w:rsidRDefault="00CD6FA1" w:rsidP="00CE08CD">
            <w:pPr>
              <w:suppressAutoHyphens/>
              <w:jc w:val="center"/>
              <w:rPr>
                <w:sz w:val="20"/>
              </w:rPr>
            </w:pPr>
            <w:r w:rsidRPr="00EF4F3B">
              <w:rPr>
                <w:sz w:val="20"/>
                <w:lang w:val="fr"/>
              </w:rPr>
              <w:t>2</w:t>
            </w:r>
          </w:p>
        </w:tc>
        <w:tc>
          <w:tcPr>
            <w:tcW w:w="990" w:type="dxa"/>
            <w:tcBorders>
              <w:top w:val="double" w:sz="6" w:space="0" w:color="auto"/>
              <w:left w:val="single" w:sz="6" w:space="0" w:color="auto"/>
              <w:bottom w:val="double" w:sz="6" w:space="0" w:color="auto"/>
              <w:right w:val="single" w:sz="6" w:space="0" w:color="auto"/>
            </w:tcBorders>
          </w:tcPr>
          <w:p w14:paraId="74D36340" w14:textId="77777777" w:rsidR="00CD6FA1" w:rsidRPr="00EF4F3B" w:rsidRDefault="00CD6FA1" w:rsidP="00CE08CD">
            <w:pPr>
              <w:suppressAutoHyphens/>
              <w:jc w:val="center"/>
              <w:rPr>
                <w:sz w:val="20"/>
              </w:rPr>
            </w:pPr>
            <w:r w:rsidRPr="00EF4F3B">
              <w:rPr>
                <w:sz w:val="20"/>
                <w:lang w:val="fr"/>
              </w:rPr>
              <w:t>3</w:t>
            </w:r>
          </w:p>
        </w:tc>
        <w:tc>
          <w:tcPr>
            <w:tcW w:w="990" w:type="dxa"/>
            <w:tcBorders>
              <w:top w:val="double" w:sz="6" w:space="0" w:color="auto"/>
              <w:left w:val="single" w:sz="6" w:space="0" w:color="auto"/>
              <w:bottom w:val="double" w:sz="6" w:space="0" w:color="auto"/>
              <w:right w:val="single" w:sz="6" w:space="0" w:color="auto"/>
            </w:tcBorders>
          </w:tcPr>
          <w:p w14:paraId="6C9389A8" w14:textId="77777777" w:rsidR="00CD6FA1" w:rsidRPr="00EF4F3B" w:rsidRDefault="00CD6FA1" w:rsidP="00CE08CD">
            <w:pPr>
              <w:suppressAutoHyphens/>
              <w:jc w:val="center"/>
              <w:rPr>
                <w:sz w:val="20"/>
              </w:rPr>
            </w:pPr>
            <w:r w:rsidRPr="00EF4F3B">
              <w:rPr>
                <w:sz w:val="20"/>
                <w:lang w:val="fr"/>
              </w:rPr>
              <w:t>4</w:t>
            </w:r>
          </w:p>
        </w:tc>
        <w:tc>
          <w:tcPr>
            <w:tcW w:w="1260" w:type="dxa"/>
            <w:tcBorders>
              <w:top w:val="double" w:sz="6" w:space="0" w:color="auto"/>
              <w:left w:val="single" w:sz="6" w:space="0" w:color="auto"/>
              <w:bottom w:val="double" w:sz="6" w:space="0" w:color="auto"/>
              <w:right w:val="single" w:sz="6" w:space="0" w:color="auto"/>
            </w:tcBorders>
          </w:tcPr>
          <w:p w14:paraId="7314D229" w14:textId="77777777" w:rsidR="00CD6FA1" w:rsidRPr="00EF4F3B" w:rsidRDefault="00CD6FA1" w:rsidP="00CE08CD">
            <w:pPr>
              <w:suppressAutoHyphens/>
              <w:jc w:val="center"/>
              <w:rPr>
                <w:sz w:val="20"/>
              </w:rPr>
            </w:pPr>
            <w:r w:rsidRPr="00EF4F3B">
              <w:rPr>
                <w:sz w:val="20"/>
                <w:lang w:val="fr"/>
              </w:rPr>
              <w:t>5</w:t>
            </w:r>
          </w:p>
        </w:tc>
        <w:tc>
          <w:tcPr>
            <w:tcW w:w="1710" w:type="dxa"/>
            <w:tcBorders>
              <w:top w:val="double" w:sz="6" w:space="0" w:color="auto"/>
              <w:left w:val="single" w:sz="6" w:space="0" w:color="auto"/>
              <w:bottom w:val="double" w:sz="6" w:space="0" w:color="auto"/>
              <w:right w:val="single" w:sz="6" w:space="0" w:color="auto"/>
            </w:tcBorders>
          </w:tcPr>
          <w:p w14:paraId="00CF70E6" w14:textId="77777777" w:rsidR="00CD6FA1" w:rsidRPr="00EF4F3B" w:rsidRDefault="00CD6FA1" w:rsidP="00CE08CD">
            <w:pPr>
              <w:suppressAutoHyphens/>
              <w:jc w:val="center"/>
              <w:rPr>
                <w:sz w:val="20"/>
              </w:rPr>
            </w:pPr>
            <w:r w:rsidRPr="00EF4F3B">
              <w:rPr>
                <w:sz w:val="20"/>
                <w:lang w:val="fr"/>
              </w:rPr>
              <w:t>6</w:t>
            </w:r>
          </w:p>
        </w:tc>
        <w:tc>
          <w:tcPr>
            <w:tcW w:w="1530" w:type="dxa"/>
            <w:tcBorders>
              <w:top w:val="double" w:sz="6" w:space="0" w:color="auto"/>
              <w:left w:val="single" w:sz="6" w:space="0" w:color="auto"/>
              <w:bottom w:val="double" w:sz="6" w:space="0" w:color="auto"/>
              <w:right w:val="single" w:sz="6" w:space="0" w:color="auto"/>
            </w:tcBorders>
          </w:tcPr>
          <w:p w14:paraId="312AE0BA" w14:textId="77777777" w:rsidR="00CD6FA1" w:rsidRPr="00EF4F3B" w:rsidRDefault="00CD6FA1" w:rsidP="00CE08CD">
            <w:pPr>
              <w:suppressAutoHyphens/>
              <w:jc w:val="center"/>
              <w:rPr>
                <w:sz w:val="20"/>
              </w:rPr>
            </w:pPr>
            <w:r w:rsidRPr="00EF4F3B">
              <w:rPr>
                <w:sz w:val="20"/>
                <w:lang w:val="fr"/>
              </w:rPr>
              <w:t>7</w:t>
            </w:r>
          </w:p>
        </w:tc>
        <w:tc>
          <w:tcPr>
            <w:tcW w:w="1890" w:type="dxa"/>
            <w:gridSpan w:val="3"/>
            <w:tcBorders>
              <w:top w:val="double" w:sz="6" w:space="0" w:color="auto"/>
              <w:left w:val="single" w:sz="6" w:space="0" w:color="auto"/>
              <w:bottom w:val="double" w:sz="6" w:space="0" w:color="auto"/>
              <w:right w:val="single" w:sz="6" w:space="0" w:color="auto"/>
            </w:tcBorders>
          </w:tcPr>
          <w:p w14:paraId="54FC09C0" w14:textId="77777777" w:rsidR="00CD6FA1" w:rsidRPr="00EF4F3B" w:rsidRDefault="00CD6FA1" w:rsidP="00CE08CD">
            <w:pPr>
              <w:suppressAutoHyphens/>
              <w:jc w:val="center"/>
              <w:rPr>
                <w:sz w:val="20"/>
              </w:rPr>
            </w:pPr>
            <w:r w:rsidRPr="00EF4F3B">
              <w:rPr>
                <w:sz w:val="20"/>
                <w:lang w:val="fr"/>
              </w:rPr>
              <w:t>8</w:t>
            </w:r>
          </w:p>
        </w:tc>
        <w:tc>
          <w:tcPr>
            <w:tcW w:w="2340" w:type="dxa"/>
            <w:tcBorders>
              <w:top w:val="double" w:sz="6" w:space="0" w:color="auto"/>
              <w:left w:val="single" w:sz="6" w:space="0" w:color="auto"/>
              <w:bottom w:val="double" w:sz="6" w:space="0" w:color="auto"/>
            </w:tcBorders>
          </w:tcPr>
          <w:p w14:paraId="640EE958" w14:textId="77777777" w:rsidR="00CD6FA1" w:rsidRPr="00EF4F3B" w:rsidRDefault="00CD6FA1" w:rsidP="00CE08CD">
            <w:pPr>
              <w:suppressAutoHyphens/>
              <w:jc w:val="center"/>
              <w:rPr>
                <w:sz w:val="20"/>
              </w:rPr>
            </w:pPr>
            <w:r w:rsidRPr="00EF4F3B">
              <w:rPr>
                <w:sz w:val="20"/>
                <w:lang w:val="fr"/>
              </w:rPr>
              <w:t>9</w:t>
            </w:r>
          </w:p>
        </w:tc>
      </w:tr>
      <w:tr w:rsidR="00CD6FA1" w:rsidRPr="00A70DD9" w14:paraId="42B3F5C1" w14:textId="77777777" w:rsidTr="00CE08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305"/>
        </w:trPr>
        <w:tc>
          <w:tcPr>
            <w:tcW w:w="720" w:type="dxa"/>
            <w:tcBorders>
              <w:top w:val="double" w:sz="6" w:space="0" w:color="auto"/>
              <w:left w:val="double" w:sz="6" w:space="0" w:color="auto"/>
              <w:bottom w:val="single" w:sz="6" w:space="0" w:color="auto"/>
              <w:right w:val="single" w:sz="6" w:space="0" w:color="auto"/>
            </w:tcBorders>
          </w:tcPr>
          <w:p w14:paraId="3E6B366D" w14:textId="77777777" w:rsidR="00CD6FA1" w:rsidRPr="00EF4F3B" w:rsidRDefault="00CD6FA1" w:rsidP="00CE08CD">
            <w:pPr>
              <w:suppressAutoHyphens/>
              <w:jc w:val="center"/>
              <w:rPr>
                <w:b/>
                <w:sz w:val="16"/>
              </w:rPr>
            </w:pPr>
            <w:r w:rsidRPr="00EF4F3B">
              <w:rPr>
                <w:b/>
                <w:sz w:val="16"/>
                <w:lang w:val="fr"/>
              </w:rPr>
              <w:t>Ligne</w:t>
            </w:r>
          </w:p>
          <w:p w14:paraId="3213C45F" w14:textId="77777777" w:rsidR="00CD6FA1" w:rsidRPr="00EF4F3B" w:rsidRDefault="00CD6FA1" w:rsidP="00CE08CD">
            <w:pPr>
              <w:suppressAutoHyphens/>
              <w:jc w:val="center"/>
              <w:rPr>
                <w:b/>
                <w:sz w:val="16"/>
              </w:rPr>
            </w:pPr>
            <w:r w:rsidRPr="00EF4F3B">
              <w:rPr>
                <w:b/>
                <w:sz w:val="16"/>
                <w:lang w:val="fr"/>
              </w:rPr>
              <w:t>N</w:t>
            </w:r>
            <w:r w:rsidRPr="00EF4F3B">
              <w:rPr>
                <w:b/>
                <w:sz w:val="16"/>
                <w:lang w:val="fr"/>
              </w:rPr>
              <w:sym w:font="Symbol" w:char="F0B0"/>
            </w:r>
          </w:p>
          <w:p w14:paraId="3B614302" w14:textId="77777777" w:rsidR="00CD6FA1" w:rsidRPr="00EF4F3B" w:rsidRDefault="00CD6FA1" w:rsidP="00CE08CD">
            <w:pPr>
              <w:suppressAutoHyphens/>
              <w:jc w:val="center"/>
              <w:rPr>
                <w:b/>
                <w:sz w:val="16"/>
              </w:rPr>
            </w:pPr>
          </w:p>
        </w:tc>
        <w:tc>
          <w:tcPr>
            <w:tcW w:w="1800" w:type="dxa"/>
            <w:tcBorders>
              <w:top w:val="double" w:sz="6" w:space="0" w:color="auto"/>
              <w:left w:val="single" w:sz="6" w:space="0" w:color="auto"/>
              <w:bottom w:val="single" w:sz="6" w:space="0" w:color="auto"/>
              <w:right w:val="single" w:sz="6" w:space="0" w:color="auto"/>
            </w:tcBorders>
          </w:tcPr>
          <w:p w14:paraId="1D547D0B" w14:textId="739FBE4E" w:rsidR="00CD6FA1" w:rsidRPr="00EF4F3B" w:rsidRDefault="00CD6FA1" w:rsidP="00CE08CD">
            <w:pPr>
              <w:suppressAutoHyphens/>
              <w:jc w:val="center"/>
              <w:rPr>
                <w:b/>
                <w:sz w:val="16"/>
              </w:rPr>
            </w:pPr>
            <w:r w:rsidRPr="00EF4F3B">
              <w:rPr>
                <w:b/>
                <w:sz w:val="16"/>
                <w:lang w:val="fr"/>
              </w:rPr>
              <w:t xml:space="preserve">Description des </w:t>
            </w:r>
            <w:r w:rsidR="005419EA">
              <w:rPr>
                <w:b/>
                <w:sz w:val="16"/>
                <w:lang w:val="fr"/>
              </w:rPr>
              <w:t>Fournitures</w:t>
            </w:r>
            <w:r w:rsidRPr="00EF4F3B">
              <w:rPr>
                <w:b/>
                <w:sz w:val="16"/>
                <w:lang w:val="fr"/>
              </w:rPr>
              <w:t xml:space="preserve"> </w:t>
            </w:r>
          </w:p>
        </w:tc>
        <w:tc>
          <w:tcPr>
            <w:tcW w:w="990" w:type="dxa"/>
            <w:tcBorders>
              <w:top w:val="double" w:sz="6" w:space="0" w:color="auto"/>
              <w:left w:val="single" w:sz="6" w:space="0" w:color="auto"/>
              <w:bottom w:val="single" w:sz="6" w:space="0" w:color="auto"/>
              <w:right w:val="single" w:sz="6" w:space="0" w:color="auto"/>
            </w:tcBorders>
          </w:tcPr>
          <w:p w14:paraId="4D4DD641" w14:textId="77777777" w:rsidR="00CD6FA1" w:rsidRPr="00EF4F3B" w:rsidRDefault="00CD6FA1" w:rsidP="00CE08CD">
            <w:pPr>
              <w:suppressAutoHyphens/>
              <w:jc w:val="center"/>
              <w:rPr>
                <w:b/>
                <w:sz w:val="16"/>
              </w:rPr>
            </w:pPr>
            <w:r w:rsidRPr="00EF4F3B">
              <w:rPr>
                <w:b/>
                <w:sz w:val="16"/>
                <w:lang w:val="fr"/>
              </w:rPr>
              <w:t>Pays d’origine</w:t>
            </w:r>
          </w:p>
        </w:tc>
        <w:tc>
          <w:tcPr>
            <w:tcW w:w="990" w:type="dxa"/>
            <w:tcBorders>
              <w:top w:val="double" w:sz="6" w:space="0" w:color="auto"/>
              <w:left w:val="single" w:sz="6" w:space="0" w:color="auto"/>
              <w:bottom w:val="single" w:sz="6" w:space="0" w:color="auto"/>
              <w:right w:val="single" w:sz="6" w:space="0" w:color="auto"/>
            </w:tcBorders>
          </w:tcPr>
          <w:p w14:paraId="3E214B7D" w14:textId="77777777" w:rsidR="00CD6FA1" w:rsidRPr="00A70DD9" w:rsidRDefault="00CD6FA1" w:rsidP="00CE08CD">
            <w:pPr>
              <w:suppressAutoHyphens/>
              <w:jc w:val="center"/>
              <w:rPr>
                <w:b/>
                <w:sz w:val="16"/>
              </w:rPr>
            </w:pPr>
            <w:r w:rsidRPr="00EF4F3B">
              <w:rPr>
                <w:b/>
                <w:sz w:val="16"/>
                <w:lang w:val="fr"/>
              </w:rPr>
              <w:t>Période de livraison telle que définie par les Incoterms</w:t>
            </w:r>
          </w:p>
        </w:tc>
        <w:tc>
          <w:tcPr>
            <w:tcW w:w="1260" w:type="dxa"/>
            <w:tcBorders>
              <w:top w:val="double" w:sz="6" w:space="0" w:color="auto"/>
              <w:left w:val="single" w:sz="6" w:space="0" w:color="auto"/>
              <w:bottom w:val="single" w:sz="6" w:space="0" w:color="auto"/>
              <w:right w:val="single" w:sz="6" w:space="0" w:color="auto"/>
            </w:tcBorders>
          </w:tcPr>
          <w:p w14:paraId="1E59C604" w14:textId="12206DEB" w:rsidR="00CD6FA1" w:rsidRPr="00EF4F3B" w:rsidRDefault="00CD6FA1" w:rsidP="00CE08CD">
            <w:pPr>
              <w:suppressAutoHyphens/>
              <w:jc w:val="center"/>
              <w:rPr>
                <w:b/>
              </w:rPr>
            </w:pPr>
            <w:r w:rsidRPr="00EF4F3B">
              <w:rPr>
                <w:b/>
                <w:sz w:val="16"/>
                <w:lang w:val="fr"/>
              </w:rPr>
              <w:t xml:space="preserve">Quantité et unité </w:t>
            </w:r>
            <w:r w:rsidR="005419EA">
              <w:rPr>
                <w:b/>
                <w:sz w:val="16"/>
                <w:lang w:val="fr"/>
              </w:rPr>
              <w:t>de mesure</w:t>
            </w:r>
          </w:p>
        </w:tc>
        <w:tc>
          <w:tcPr>
            <w:tcW w:w="1710" w:type="dxa"/>
            <w:tcBorders>
              <w:top w:val="double" w:sz="6" w:space="0" w:color="auto"/>
              <w:left w:val="single" w:sz="6" w:space="0" w:color="auto"/>
              <w:bottom w:val="single" w:sz="6" w:space="0" w:color="auto"/>
              <w:right w:val="single" w:sz="6" w:space="0" w:color="auto"/>
            </w:tcBorders>
          </w:tcPr>
          <w:p w14:paraId="750E457E" w14:textId="77777777" w:rsidR="00CD6FA1" w:rsidRPr="00A70DD9" w:rsidRDefault="00CD6FA1" w:rsidP="00CE08CD">
            <w:pPr>
              <w:suppressAutoHyphens/>
              <w:jc w:val="center"/>
              <w:rPr>
                <w:b/>
                <w:sz w:val="16"/>
              </w:rPr>
            </w:pPr>
            <w:r w:rsidRPr="00EF4F3B">
              <w:rPr>
                <w:b/>
                <w:sz w:val="16"/>
                <w:lang w:val="fr"/>
              </w:rPr>
              <w:t xml:space="preserve">Prix unitaire </w:t>
            </w:r>
          </w:p>
          <w:p w14:paraId="3F8CDBE6" w14:textId="77777777" w:rsidR="00CD6FA1" w:rsidRPr="00A70DD9" w:rsidRDefault="00CD6FA1" w:rsidP="00CE08CD">
            <w:pPr>
              <w:suppressAutoHyphens/>
              <w:jc w:val="center"/>
              <w:rPr>
                <w:b/>
                <w:sz w:val="16"/>
              </w:rPr>
            </w:pPr>
            <w:r w:rsidRPr="00EF4F3B">
              <w:rPr>
                <w:b/>
                <w:smallCaps/>
                <w:sz w:val="16"/>
                <w:lang w:val="fr"/>
              </w:rPr>
              <w:t>CIP</w:t>
            </w:r>
            <w:r w:rsidRPr="00EF4F3B">
              <w:rPr>
                <w:b/>
                <w:i/>
                <w:iCs/>
                <w:sz w:val="16"/>
                <w:lang w:val="fr"/>
              </w:rPr>
              <w:t xml:space="preserve"> [insérer le lieu de destination]</w:t>
            </w:r>
          </w:p>
          <w:p w14:paraId="19DCDA67" w14:textId="77777777" w:rsidR="00CD6FA1" w:rsidRPr="00A70DD9" w:rsidRDefault="00CD6FA1" w:rsidP="00CE08CD">
            <w:pPr>
              <w:suppressAutoHyphens/>
              <w:jc w:val="center"/>
              <w:rPr>
                <w:b/>
                <w:sz w:val="16"/>
              </w:rPr>
            </w:pPr>
          </w:p>
        </w:tc>
        <w:tc>
          <w:tcPr>
            <w:tcW w:w="1530" w:type="dxa"/>
            <w:tcBorders>
              <w:top w:val="double" w:sz="6" w:space="0" w:color="auto"/>
              <w:left w:val="single" w:sz="6" w:space="0" w:color="auto"/>
              <w:bottom w:val="single" w:sz="6" w:space="0" w:color="auto"/>
              <w:right w:val="single" w:sz="6" w:space="0" w:color="auto"/>
            </w:tcBorders>
          </w:tcPr>
          <w:p w14:paraId="48B35EB6" w14:textId="77777777" w:rsidR="00CD6FA1" w:rsidRPr="00A70DD9" w:rsidRDefault="00CD6FA1" w:rsidP="00CE08CD">
            <w:pPr>
              <w:suppressAutoHyphens/>
              <w:jc w:val="center"/>
              <w:rPr>
                <w:b/>
                <w:sz w:val="16"/>
              </w:rPr>
            </w:pPr>
            <w:r w:rsidRPr="00EF4F3B">
              <w:rPr>
                <w:b/>
                <w:sz w:val="16"/>
                <w:lang w:val="fr"/>
              </w:rPr>
              <w:t>Prix CIP par ligne</w:t>
            </w:r>
          </w:p>
          <w:p w14:paraId="244535EC" w14:textId="77777777" w:rsidR="00CD6FA1" w:rsidRPr="00A70DD9" w:rsidRDefault="00CD6FA1" w:rsidP="00CE08CD">
            <w:pPr>
              <w:suppressAutoHyphens/>
              <w:jc w:val="center"/>
              <w:rPr>
                <w:b/>
                <w:sz w:val="16"/>
              </w:rPr>
            </w:pPr>
            <w:r w:rsidRPr="00EF4F3B">
              <w:rPr>
                <w:b/>
                <w:sz w:val="16"/>
                <w:lang w:val="fr"/>
              </w:rPr>
              <w:t>(Réf. 5x6)</w:t>
            </w:r>
          </w:p>
        </w:tc>
        <w:tc>
          <w:tcPr>
            <w:tcW w:w="1890" w:type="dxa"/>
            <w:gridSpan w:val="3"/>
            <w:tcBorders>
              <w:top w:val="double" w:sz="6" w:space="0" w:color="auto"/>
              <w:left w:val="single" w:sz="6" w:space="0" w:color="auto"/>
              <w:bottom w:val="single" w:sz="6" w:space="0" w:color="auto"/>
              <w:right w:val="single" w:sz="6" w:space="0" w:color="auto"/>
            </w:tcBorders>
          </w:tcPr>
          <w:p w14:paraId="0E32755B" w14:textId="09E3DDF2" w:rsidR="00CD6FA1" w:rsidRPr="00A70DD9" w:rsidRDefault="00CD6FA1" w:rsidP="00CE08CD">
            <w:pPr>
              <w:suppressAutoHyphens/>
              <w:jc w:val="center"/>
              <w:rPr>
                <w:b/>
                <w:sz w:val="16"/>
              </w:rPr>
            </w:pPr>
            <w:r w:rsidRPr="00EF4F3B">
              <w:rPr>
                <w:b/>
                <w:i/>
                <w:iCs/>
                <w:sz w:val="16"/>
                <w:lang w:val="fr"/>
              </w:rPr>
              <w:t xml:space="preserve">[Pour CIP, si en outre un transport intérieur, etc., est nécessaire] </w:t>
            </w:r>
            <w:r w:rsidRPr="00EF4F3B">
              <w:rPr>
                <w:b/>
                <w:sz w:val="16"/>
                <w:lang w:val="fr"/>
              </w:rPr>
              <w:t xml:space="preserve"> Prix par ligne pour le transport intérieur et les autres services requis dans le </w:t>
            </w:r>
            <w:r w:rsidR="00E445FB">
              <w:rPr>
                <w:b/>
                <w:sz w:val="16"/>
                <w:lang w:val="fr"/>
              </w:rPr>
              <w:t>P</w:t>
            </w:r>
            <w:r w:rsidRPr="00EF4F3B">
              <w:rPr>
                <w:b/>
                <w:sz w:val="16"/>
                <w:lang w:val="fr"/>
              </w:rPr>
              <w:t>ays de l’</w:t>
            </w:r>
            <w:r w:rsidR="00E445FB">
              <w:rPr>
                <w:b/>
                <w:sz w:val="16"/>
                <w:lang w:val="fr"/>
              </w:rPr>
              <w:t>A</w:t>
            </w:r>
            <w:r w:rsidRPr="00EF4F3B">
              <w:rPr>
                <w:b/>
                <w:sz w:val="16"/>
                <w:lang w:val="fr"/>
              </w:rPr>
              <w:t xml:space="preserve">cheteur pour acheminer les </w:t>
            </w:r>
            <w:r w:rsidR="00E445FB">
              <w:rPr>
                <w:b/>
                <w:sz w:val="16"/>
                <w:lang w:val="fr"/>
              </w:rPr>
              <w:t>Fournitures</w:t>
            </w:r>
            <w:r w:rsidRPr="00EF4F3B">
              <w:rPr>
                <w:b/>
                <w:sz w:val="16"/>
                <w:lang w:val="fr"/>
              </w:rPr>
              <w:t xml:space="preserve"> jusqu’à leur destination finale spécifiée dans l</w:t>
            </w:r>
            <w:r w:rsidR="00E445FB">
              <w:rPr>
                <w:b/>
                <w:sz w:val="16"/>
                <w:lang w:val="fr"/>
              </w:rPr>
              <w:t>a DC</w:t>
            </w:r>
          </w:p>
        </w:tc>
        <w:tc>
          <w:tcPr>
            <w:tcW w:w="2340" w:type="dxa"/>
            <w:tcBorders>
              <w:top w:val="double" w:sz="6" w:space="0" w:color="auto"/>
              <w:left w:val="single" w:sz="6" w:space="0" w:color="auto"/>
              <w:bottom w:val="single" w:sz="6" w:space="0" w:color="auto"/>
              <w:right w:val="double" w:sz="6" w:space="0" w:color="auto"/>
            </w:tcBorders>
          </w:tcPr>
          <w:p w14:paraId="40CCD6A3" w14:textId="77777777" w:rsidR="00CD6FA1" w:rsidRPr="00A70DD9" w:rsidRDefault="00CD6FA1" w:rsidP="00CE08CD">
            <w:pPr>
              <w:suppressAutoHyphens/>
              <w:jc w:val="center"/>
              <w:rPr>
                <w:b/>
                <w:sz w:val="16"/>
              </w:rPr>
            </w:pPr>
            <w:r w:rsidRPr="00EF4F3B">
              <w:rPr>
                <w:b/>
                <w:sz w:val="16"/>
                <w:lang w:val="fr"/>
              </w:rPr>
              <w:t xml:space="preserve">Prix total par ligne </w:t>
            </w:r>
          </w:p>
          <w:p w14:paraId="0D52F5FF" w14:textId="77777777" w:rsidR="00CD6FA1" w:rsidRPr="00A70DD9" w:rsidRDefault="00CD6FA1" w:rsidP="00CE08CD">
            <w:pPr>
              <w:suppressAutoHyphens/>
              <w:jc w:val="center"/>
              <w:rPr>
                <w:b/>
                <w:sz w:val="16"/>
              </w:rPr>
            </w:pPr>
            <w:r w:rsidRPr="00EF4F3B">
              <w:rPr>
                <w:b/>
                <w:sz w:val="16"/>
                <w:lang w:val="fr"/>
              </w:rPr>
              <w:t>(Rubriques 7+8)</w:t>
            </w:r>
          </w:p>
        </w:tc>
      </w:tr>
      <w:tr w:rsidR="00CD6FA1" w:rsidRPr="00A70DD9" w14:paraId="134E9F9B" w14:textId="77777777" w:rsidTr="00CE08CD">
        <w:trPr>
          <w:cantSplit/>
          <w:trHeight w:val="390"/>
        </w:trPr>
        <w:tc>
          <w:tcPr>
            <w:tcW w:w="720" w:type="dxa"/>
            <w:tcBorders>
              <w:top w:val="single" w:sz="6" w:space="0" w:color="auto"/>
              <w:left w:val="double" w:sz="6" w:space="0" w:color="auto"/>
              <w:bottom w:val="single" w:sz="6" w:space="0" w:color="auto"/>
              <w:right w:val="single" w:sz="6" w:space="0" w:color="auto"/>
            </w:tcBorders>
          </w:tcPr>
          <w:p w14:paraId="0CE7B6D9" w14:textId="77777777" w:rsidR="00CD6FA1" w:rsidRPr="00A70DD9" w:rsidRDefault="00CD6FA1" w:rsidP="00CE08CD">
            <w:pPr>
              <w:suppressAutoHyphens/>
              <w:rPr>
                <w:i/>
                <w:iCs/>
                <w:sz w:val="20"/>
              </w:rPr>
            </w:pPr>
            <w:r w:rsidRPr="00EF4F3B">
              <w:rPr>
                <w:i/>
                <w:iCs/>
                <w:sz w:val="16"/>
                <w:lang w:val="fr"/>
              </w:rPr>
              <w:t>[insérer le numéro de l’article]</w:t>
            </w:r>
          </w:p>
        </w:tc>
        <w:tc>
          <w:tcPr>
            <w:tcW w:w="1800" w:type="dxa"/>
            <w:tcBorders>
              <w:top w:val="single" w:sz="6" w:space="0" w:color="auto"/>
              <w:left w:val="single" w:sz="6" w:space="0" w:color="auto"/>
              <w:bottom w:val="single" w:sz="6" w:space="0" w:color="auto"/>
              <w:right w:val="single" w:sz="6" w:space="0" w:color="auto"/>
            </w:tcBorders>
          </w:tcPr>
          <w:p w14:paraId="305E4C1E" w14:textId="77777777" w:rsidR="00CD6FA1" w:rsidRPr="00A70DD9" w:rsidRDefault="00CD6FA1" w:rsidP="00CE08CD">
            <w:pPr>
              <w:suppressAutoHyphens/>
              <w:rPr>
                <w:i/>
                <w:iCs/>
                <w:sz w:val="20"/>
              </w:rPr>
            </w:pPr>
            <w:r w:rsidRPr="00EF4F3B">
              <w:rPr>
                <w:i/>
                <w:iCs/>
                <w:sz w:val="16"/>
                <w:lang w:val="fr"/>
              </w:rPr>
              <w:t>[insérer le nom du bien]</w:t>
            </w:r>
          </w:p>
        </w:tc>
        <w:tc>
          <w:tcPr>
            <w:tcW w:w="990" w:type="dxa"/>
            <w:tcBorders>
              <w:top w:val="single" w:sz="6" w:space="0" w:color="auto"/>
              <w:left w:val="single" w:sz="6" w:space="0" w:color="auto"/>
              <w:right w:val="single" w:sz="6" w:space="0" w:color="auto"/>
            </w:tcBorders>
          </w:tcPr>
          <w:p w14:paraId="2C9AF7F6" w14:textId="4726F1DE" w:rsidR="00CD6FA1" w:rsidRPr="00A70DD9" w:rsidRDefault="00CD6FA1" w:rsidP="00CE08CD">
            <w:pPr>
              <w:suppressAutoHyphens/>
              <w:rPr>
                <w:i/>
                <w:iCs/>
                <w:sz w:val="20"/>
              </w:rPr>
            </w:pPr>
            <w:r w:rsidRPr="00EF4F3B">
              <w:rPr>
                <w:i/>
                <w:iCs/>
                <w:sz w:val="16"/>
                <w:lang w:val="fr"/>
              </w:rPr>
              <w:t>[insérer le pays d’origine d</w:t>
            </w:r>
            <w:r w:rsidR="00E445FB">
              <w:rPr>
                <w:i/>
                <w:iCs/>
                <w:sz w:val="16"/>
                <w:lang w:val="fr"/>
              </w:rPr>
              <w:t>es Fournitures</w:t>
            </w:r>
            <w:r w:rsidRPr="00EF4F3B">
              <w:rPr>
                <w:i/>
                <w:iCs/>
                <w:sz w:val="16"/>
                <w:lang w:val="fr"/>
              </w:rPr>
              <w:t>]</w:t>
            </w:r>
          </w:p>
        </w:tc>
        <w:tc>
          <w:tcPr>
            <w:tcW w:w="990" w:type="dxa"/>
            <w:tcBorders>
              <w:top w:val="single" w:sz="6" w:space="0" w:color="auto"/>
              <w:left w:val="single" w:sz="6" w:space="0" w:color="auto"/>
              <w:right w:val="single" w:sz="6" w:space="0" w:color="auto"/>
            </w:tcBorders>
          </w:tcPr>
          <w:p w14:paraId="502762C5" w14:textId="69417BB8" w:rsidR="00CD6FA1" w:rsidRPr="00A70DD9" w:rsidRDefault="00CD6FA1" w:rsidP="00CE08CD">
            <w:pPr>
              <w:suppressAutoHyphens/>
              <w:rPr>
                <w:i/>
                <w:iCs/>
                <w:sz w:val="16"/>
              </w:rPr>
            </w:pPr>
            <w:r w:rsidRPr="00EF4F3B">
              <w:rPr>
                <w:i/>
                <w:iCs/>
                <w:sz w:val="16"/>
                <w:lang w:val="fr"/>
              </w:rPr>
              <w:t>[insérer le délai de livraison c</w:t>
            </w:r>
            <w:r w:rsidR="007276FD">
              <w:rPr>
                <w:i/>
                <w:iCs/>
                <w:sz w:val="16"/>
                <w:lang w:val="fr"/>
              </w:rPr>
              <w:t>o</w:t>
            </w:r>
            <w:r w:rsidRPr="00EF4F3B">
              <w:rPr>
                <w:i/>
                <w:iCs/>
                <w:sz w:val="16"/>
                <w:lang w:val="fr"/>
              </w:rPr>
              <w:t>té]</w:t>
            </w:r>
          </w:p>
        </w:tc>
        <w:tc>
          <w:tcPr>
            <w:tcW w:w="1260" w:type="dxa"/>
            <w:tcBorders>
              <w:top w:val="single" w:sz="6" w:space="0" w:color="auto"/>
              <w:left w:val="single" w:sz="6" w:space="0" w:color="auto"/>
              <w:bottom w:val="single" w:sz="6" w:space="0" w:color="auto"/>
              <w:right w:val="single" w:sz="6" w:space="0" w:color="auto"/>
            </w:tcBorders>
          </w:tcPr>
          <w:p w14:paraId="12050792" w14:textId="4D5CB7D3" w:rsidR="00CD6FA1" w:rsidRPr="00A70DD9" w:rsidRDefault="00CD6FA1" w:rsidP="00CE08CD">
            <w:pPr>
              <w:suppressAutoHyphens/>
              <w:rPr>
                <w:i/>
                <w:iCs/>
                <w:sz w:val="20"/>
              </w:rPr>
            </w:pPr>
            <w:r w:rsidRPr="00EF4F3B">
              <w:rPr>
                <w:i/>
                <w:iCs/>
                <w:sz w:val="16"/>
                <w:lang w:val="fr"/>
              </w:rPr>
              <w:t xml:space="preserve">[insérer le nombre d’unités à fournir et le nom de l’unité </w:t>
            </w:r>
            <w:r w:rsidR="007276FD">
              <w:rPr>
                <w:i/>
                <w:iCs/>
                <w:sz w:val="16"/>
                <w:lang w:val="fr"/>
              </w:rPr>
              <w:t>de mesures</w:t>
            </w:r>
            <w:r w:rsidRPr="00EF4F3B">
              <w:rPr>
                <w:i/>
                <w:iCs/>
                <w:sz w:val="16"/>
                <w:lang w:val="fr"/>
              </w:rPr>
              <w:t>]</w:t>
            </w:r>
          </w:p>
        </w:tc>
        <w:tc>
          <w:tcPr>
            <w:tcW w:w="1710" w:type="dxa"/>
            <w:tcBorders>
              <w:top w:val="single" w:sz="6" w:space="0" w:color="auto"/>
              <w:left w:val="single" w:sz="6" w:space="0" w:color="auto"/>
              <w:bottom w:val="single" w:sz="6" w:space="0" w:color="auto"/>
              <w:right w:val="single" w:sz="6" w:space="0" w:color="auto"/>
            </w:tcBorders>
          </w:tcPr>
          <w:p w14:paraId="66002402" w14:textId="77777777" w:rsidR="00CD6FA1" w:rsidRPr="00A70DD9" w:rsidRDefault="00CD6FA1" w:rsidP="00CE08CD">
            <w:pPr>
              <w:suppressAutoHyphens/>
              <w:rPr>
                <w:i/>
                <w:iCs/>
                <w:sz w:val="20"/>
              </w:rPr>
            </w:pPr>
            <w:r w:rsidRPr="00EF4F3B">
              <w:rPr>
                <w:i/>
                <w:iCs/>
                <w:sz w:val="16"/>
                <w:lang w:val="fr"/>
              </w:rPr>
              <w:t>[insérer le prix unitaire CIP par unité]</w:t>
            </w:r>
          </w:p>
        </w:tc>
        <w:tc>
          <w:tcPr>
            <w:tcW w:w="1530" w:type="dxa"/>
            <w:tcBorders>
              <w:top w:val="single" w:sz="6" w:space="0" w:color="auto"/>
              <w:left w:val="single" w:sz="6" w:space="0" w:color="auto"/>
              <w:bottom w:val="single" w:sz="6" w:space="0" w:color="auto"/>
              <w:right w:val="single" w:sz="6" w:space="0" w:color="auto"/>
            </w:tcBorders>
          </w:tcPr>
          <w:p w14:paraId="2E7254DE" w14:textId="7D07739C" w:rsidR="00CD6FA1" w:rsidRPr="00A70DD9" w:rsidRDefault="00CD6FA1" w:rsidP="00CE08CD">
            <w:pPr>
              <w:suppressAutoHyphens/>
              <w:rPr>
                <w:i/>
                <w:iCs/>
                <w:sz w:val="16"/>
              </w:rPr>
            </w:pPr>
            <w:r w:rsidRPr="00EF4F3B">
              <w:rPr>
                <w:i/>
                <w:iCs/>
                <w:sz w:val="16"/>
                <w:lang w:val="fr"/>
              </w:rPr>
              <w:t xml:space="preserve">[insérer le prix total CIP par </w:t>
            </w:r>
            <w:r w:rsidR="00FF1EFA">
              <w:rPr>
                <w:i/>
                <w:iCs/>
                <w:sz w:val="16"/>
                <w:lang w:val="fr"/>
              </w:rPr>
              <w:t>éément</w:t>
            </w:r>
            <w:r w:rsidRPr="00EF4F3B">
              <w:rPr>
                <w:i/>
                <w:iCs/>
                <w:sz w:val="16"/>
                <w:lang w:val="fr"/>
              </w:rPr>
              <w:t>]</w:t>
            </w:r>
          </w:p>
        </w:tc>
        <w:tc>
          <w:tcPr>
            <w:tcW w:w="1890" w:type="dxa"/>
            <w:gridSpan w:val="3"/>
            <w:tcBorders>
              <w:top w:val="single" w:sz="6" w:space="0" w:color="auto"/>
              <w:left w:val="single" w:sz="6" w:space="0" w:color="auto"/>
              <w:bottom w:val="single" w:sz="6" w:space="0" w:color="auto"/>
              <w:right w:val="single" w:sz="6" w:space="0" w:color="auto"/>
            </w:tcBorders>
          </w:tcPr>
          <w:p w14:paraId="732E90F4" w14:textId="4C3D13F6" w:rsidR="00CD6FA1" w:rsidRPr="00A70DD9" w:rsidRDefault="00CD6FA1" w:rsidP="00CE08CD">
            <w:pPr>
              <w:suppressAutoHyphens/>
              <w:rPr>
                <w:i/>
                <w:iCs/>
                <w:sz w:val="16"/>
              </w:rPr>
            </w:pPr>
            <w:r w:rsidRPr="00EF4F3B">
              <w:rPr>
                <w:i/>
                <w:iCs/>
                <w:sz w:val="16"/>
                <w:lang w:val="fr"/>
              </w:rPr>
              <w:t xml:space="preserve">[insérer le prix correspondant par </w:t>
            </w:r>
            <w:r w:rsidR="00FF1EFA">
              <w:rPr>
                <w:i/>
                <w:iCs/>
                <w:sz w:val="16"/>
                <w:lang w:val="fr"/>
              </w:rPr>
              <w:t>élément</w:t>
            </w:r>
            <w:r w:rsidRPr="00EF4F3B">
              <w:rPr>
                <w:i/>
                <w:iCs/>
                <w:sz w:val="16"/>
                <w:lang w:val="fr"/>
              </w:rPr>
              <w:t>]</w:t>
            </w:r>
          </w:p>
        </w:tc>
        <w:tc>
          <w:tcPr>
            <w:tcW w:w="2340" w:type="dxa"/>
            <w:tcBorders>
              <w:top w:val="single" w:sz="6" w:space="0" w:color="auto"/>
              <w:left w:val="single" w:sz="6" w:space="0" w:color="auto"/>
              <w:bottom w:val="single" w:sz="6" w:space="0" w:color="auto"/>
              <w:right w:val="double" w:sz="6" w:space="0" w:color="auto"/>
            </w:tcBorders>
          </w:tcPr>
          <w:p w14:paraId="5C7BC558" w14:textId="77777777" w:rsidR="00CD6FA1" w:rsidRPr="00A70DD9" w:rsidRDefault="00CD6FA1" w:rsidP="00CE08CD">
            <w:pPr>
              <w:suppressAutoHyphens/>
              <w:rPr>
                <w:i/>
                <w:iCs/>
                <w:sz w:val="16"/>
              </w:rPr>
            </w:pPr>
            <w:r w:rsidRPr="00EF4F3B">
              <w:rPr>
                <w:i/>
                <w:iCs/>
                <w:sz w:val="16"/>
                <w:lang w:val="fr"/>
              </w:rPr>
              <w:t>[insérer le prix total de la ligne]</w:t>
            </w:r>
          </w:p>
        </w:tc>
      </w:tr>
      <w:tr w:rsidR="00CD6FA1" w:rsidRPr="00A70DD9" w14:paraId="15918723" w14:textId="77777777" w:rsidTr="00CE08CD">
        <w:trPr>
          <w:cantSplit/>
          <w:trHeight w:val="390"/>
        </w:trPr>
        <w:tc>
          <w:tcPr>
            <w:tcW w:w="720" w:type="dxa"/>
            <w:tcBorders>
              <w:top w:val="single" w:sz="6" w:space="0" w:color="auto"/>
              <w:left w:val="double" w:sz="6" w:space="0" w:color="auto"/>
              <w:bottom w:val="single" w:sz="6" w:space="0" w:color="auto"/>
              <w:right w:val="single" w:sz="6" w:space="0" w:color="auto"/>
            </w:tcBorders>
          </w:tcPr>
          <w:p w14:paraId="4A4DC098" w14:textId="77777777" w:rsidR="00CD6FA1" w:rsidRPr="00A70DD9" w:rsidRDefault="00CD6FA1" w:rsidP="00CE08CD">
            <w:pPr>
              <w:suppressAutoHyphens/>
              <w:spacing w:before="60" w:after="60"/>
              <w:rPr>
                <w:sz w:val="20"/>
              </w:rPr>
            </w:pPr>
          </w:p>
        </w:tc>
        <w:tc>
          <w:tcPr>
            <w:tcW w:w="1800" w:type="dxa"/>
            <w:tcBorders>
              <w:top w:val="single" w:sz="6" w:space="0" w:color="auto"/>
              <w:left w:val="single" w:sz="6" w:space="0" w:color="auto"/>
              <w:bottom w:val="single" w:sz="6" w:space="0" w:color="auto"/>
              <w:right w:val="single" w:sz="6" w:space="0" w:color="auto"/>
            </w:tcBorders>
          </w:tcPr>
          <w:p w14:paraId="23E26568" w14:textId="77777777" w:rsidR="00CD6FA1" w:rsidRPr="00A70DD9" w:rsidRDefault="00CD6FA1" w:rsidP="00CE08CD">
            <w:pPr>
              <w:suppressAutoHyphens/>
              <w:spacing w:before="60" w:after="60"/>
              <w:rPr>
                <w:sz w:val="20"/>
              </w:rPr>
            </w:pPr>
          </w:p>
        </w:tc>
        <w:tc>
          <w:tcPr>
            <w:tcW w:w="990" w:type="dxa"/>
            <w:tcBorders>
              <w:left w:val="single" w:sz="6" w:space="0" w:color="auto"/>
              <w:right w:val="single" w:sz="6" w:space="0" w:color="auto"/>
            </w:tcBorders>
          </w:tcPr>
          <w:p w14:paraId="3F59069F" w14:textId="77777777" w:rsidR="00CD6FA1" w:rsidRPr="00A70DD9" w:rsidRDefault="00CD6FA1" w:rsidP="00CE08CD">
            <w:pPr>
              <w:suppressAutoHyphens/>
              <w:spacing w:before="60" w:after="60"/>
              <w:rPr>
                <w:sz w:val="20"/>
              </w:rPr>
            </w:pPr>
          </w:p>
        </w:tc>
        <w:tc>
          <w:tcPr>
            <w:tcW w:w="990" w:type="dxa"/>
            <w:tcBorders>
              <w:left w:val="single" w:sz="6" w:space="0" w:color="auto"/>
              <w:right w:val="single" w:sz="6" w:space="0" w:color="auto"/>
            </w:tcBorders>
          </w:tcPr>
          <w:p w14:paraId="555FD24F" w14:textId="77777777" w:rsidR="00CD6FA1" w:rsidRPr="00A70DD9" w:rsidRDefault="00CD6FA1" w:rsidP="00CE08CD">
            <w:pPr>
              <w:suppressAutoHyphens/>
              <w:spacing w:before="60" w:after="60"/>
              <w:rPr>
                <w:sz w:val="20"/>
              </w:rPr>
            </w:pPr>
          </w:p>
        </w:tc>
        <w:tc>
          <w:tcPr>
            <w:tcW w:w="1260" w:type="dxa"/>
            <w:tcBorders>
              <w:top w:val="single" w:sz="6" w:space="0" w:color="auto"/>
              <w:left w:val="single" w:sz="6" w:space="0" w:color="auto"/>
              <w:bottom w:val="single" w:sz="6" w:space="0" w:color="auto"/>
              <w:right w:val="single" w:sz="6" w:space="0" w:color="auto"/>
            </w:tcBorders>
          </w:tcPr>
          <w:p w14:paraId="581404A7" w14:textId="77777777" w:rsidR="00CD6FA1" w:rsidRPr="00A70DD9" w:rsidRDefault="00CD6FA1" w:rsidP="00CE08CD">
            <w:pPr>
              <w:suppressAutoHyphens/>
              <w:spacing w:before="60" w:after="60"/>
              <w:rPr>
                <w:sz w:val="20"/>
              </w:rPr>
            </w:pPr>
          </w:p>
        </w:tc>
        <w:tc>
          <w:tcPr>
            <w:tcW w:w="1710" w:type="dxa"/>
            <w:tcBorders>
              <w:top w:val="single" w:sz="6" w:space="0" w:color="auto"/>
              <w:left w:val="single" w:sz="6" w:space="0" w:color="auto"/>
              <w:bottom w:val="single" w:sz="6" w:space="0" w:color="auto"/>
              <w:right w:val="single" w:sz="6" w:space="0" w:color="auto"/>
            </w:tcBorders>
          </w:tcPr>
          <w:p w14:paraId="13036059" w14:textId="77777777" w:rsidR="00CD6FA1" w:rsidRPr="00A70DD9" w:rsidRDefault="00CD6FA1" w:rsidP="00CE08CD">
            <w:pPr>
              <w:suppressAutoHyphens/>
              <w:spacing w:before="60" w:after="60"/>
              <w:rPr>
                <w:sz w:val="20"/>
              </w:rPr>
            </w:pPr>
          </w:p>
        </w:tc>
        <w:tc>
          <w:tcPr>
            <w:tcW w:w="1530" w:type="dxa"/>
            <w:tcBorders>
              <w:top w:val="single" w:sz="6" w:space="0" w:color="auto"/>
              <w:left w:val="single" w:sz="6" w:space="0" w:color="auto"/>
              <w:bottom w:val="single" w:sz="6" w:space="0" w:color="auto"/>
              <w:right w:val="single" w:sz="6" w:space="0" w:color="auto"/>
            </w:tcBorders>
          </w:tcPr>
          <w:p w14:paraId="0393FC78" w14:textId="77777777" w:rsidR="00CD6FA1" w:rsidRPr="00A70DD9" w:rsidRDefault="00CD6FA1" w:rsidP="00CE08CD">
            <w:pPr>
              <w:suppressAutoHyphens/>
              <w:spacing w:before="60" w:after="60"/>
              <w:rPr>
                <w:sz w:val="20"/>
              </w:rPr>
            </w:pPr>
          </w:p>
        </w:tc>
        <w:tc>
          <w:tcPr>
            <w:tcW w:w="1890" w:type="dxa"/>
            <w:gridSpan w:val="3"/>
            <w:tcBorders>
              <w:top w:val="single" w:sz="6" w:space="0" w:color="auto"/>
              <w:left w:val="single" w:sz="6" w:space="0" w:color="auto"/>
              <w:bottom w:val="single" w:sz="6" w:space="0" w:color="auto"/>
              <w:right w:val="single" w:sz="6" w:space="0" w:color="auto"/>
            </w:tcBorders>
          </w:tcPr>
          <w:p w14:paraId="5F493BAB" w14:textId="77777777" w:rsidR="00CD6FA1" w:rsidRPr="00A70DD9" w:rsidRDefault="00CD6FA1" w:rsidP="00CE08CD">
            <w:pPr>
              <w:suppressAutoHyphens/>
              <w:spacing w:before="60" w:after="60"/>
              <w:rPr>
                <w:sz w:val="20"/>
              </w:rPr>
            </w:pPr>
          </w:p>
        </w:tc>
        <w:tc>
          <w:tcPr>
            <w:tcW w:w="2340" w:type="dxa"/>
            <w:tcBorders>
              <w:top w:val="single" w:sz="6" w:space="0" w:color="auto"/>
              <w:left w:val="single" w:sz="6" w:space="0" w:color="auto"/>
              <w:bottom w:val="single" w:sz="6" w:space="0" w:color="auto"/>
              <w:right w:val="double" w:sz="6" w:space="0" w:color="auto"/>
            </w:tcBorders>
          </w:tcPr>
          <w:p w14:paraId="1782F22E" w14:textId="77777777" w:rsidR="00CD6FA1" w:rsidRPr="00A70DD9" w:rsidRDefault="00CD6FA1" w:rsidP="00CE08CD">
            <w:pPr>
              <w:suppressAutoHyphens/>
              <w:spacing w:before="60" w:after="60"/>
              <w:rPr>
                <w:sz w:val="20"/>
              </w:rPr>
            </w:pPr>
          </w:p>
        </w:tc>
      </w:tr>
      <w:tr w:rsidR="00CD6FA1" w:rsidRPr="00A70DD9" w14:paraId="0BA232EF" w14:textId="77777777" w:rsidTr="00CE08CD">
        <w:trPr>
          <w:cantSplit/>
          <w:trHeight w:val="390"/>
        </w:trPr>
        <w:tc>
          <w:tcPr>
            <w:tcW w:w="720" w:type="dxa"/>
            <w:tcBorders>
              <w:top w:val="single" w:sz="6" w:space="0" w:color="auto"/>
              <w:left w:val="double" w:sz="6" w:space="0" w:color="auto"/>
              <w:bottom w:val="nil"/>
              <w:right w:val="single" w:sz="6" w:space="0" w:color="auto"/>
            </w:tcBorders>
          </w:tcPr>
          <w:p w14:paraId="0AF9F494" w14:textId="77777777" w:rsidR="00CD6FA1" w:rsidRPr="00A70DD9" w:rsidRDefault="00CD6FA1" w:rsidP="00CE08CD">
            <w:pPr>
              <w:suppressAutoHyphens/>
              <w:spacing w:before="60" w:after="60"/>
              <w:rPr>
                <w:sz w:val="20"/>
              </w:rPr>
            </w:pPr>
          </w:p>
        </w:tc>
        <w:tc>
          <w:tcPr>
            <w:tcW w:w="1800" w:type="dxa"/>
            <w:tcBorders>
              <w:top w:val="single" w:sz="6" w:space="0" w:color="auto"/>
              <w:left w:val="single" w:sz="6" w:space="0" w:color="auto"/>
              <w:bottom w:val="nil"/>
              <w:right w:val="single" w:sz="6" w:space="0" w:color="auto"/>
            </w:tcBorders>
          </w:tcPr>
          <w:p w14:paraId="32288159" w14:textId="77777777" w:rsidR="00CD6FA1" w:rsidRPr="00A70DD9" w:rsidRDefault="00CD6FA1" w:rsidP="00CE08CD">
            <w:pPr>
              <w:suppressAutoHyphens/>
              <w:spacing w:before="60" w:after="60"/>
              <w:rPr>
                <w:sz w:val="20"/>
              </w:rPr>
            </w:pPr>
          </w:p>
        </w:tc>
        <w:tc>
          <w:tcPr>
            <w:tcW w:w="990" w:type="dxa"/>
            <w:tcBorders>
              <w:top w:val="single" w:sz="6" w:space="0" w:color="auto"/>
              <w:left w:val="single" w:sz="6" w:space="0" w:color="auto"/>
              <w:bottom w:val="nil"/>
              <w:right w:val="single" w:sz="6" w:space="0" w:color="auto"/>
            </w:tcBorders>
          </w:tcPr>
          <w:p w14:paraId="56F6F3EB" w14:textId="77777777" w:rsidR="00CD6FA1" w:rsidRPr="00A70DD9" w:rsidRDefault="00CD6FA1" w:rsidP="00CE08CD">
            <w:pPr>
              <w:suppressAutoHyphens/>
              <w:spacing w:before="60" w:after="60"/>
              <w:rPr>
                <w:sz w:val="20"/>
              </w:rPr>
            </w:pPr>
          </w:p>
        </w:tc>
        <w:tc>
          <w:tcPr>
            <w:tcW w:w="990" w:type="dxa"/>
            <w:tcBorders>
              <w:top w:val="single" w:sz="6" w:space="0" w:color="auto"/>
              <w:left w:val="single" w:sz="6" w:space="0" w:color="auto"/>
              <w:bottom w:val="nil"/>
              <w:right w:val="single" w:sz="6" w:space="0" w:color="auto"/>
            </w:tcBorders>
          </w:tcPr>
          <w:p w14:paraId="5AF86E3D" w14:textId="77777777" w:rsidR="00CD6FA1" w:rsidRPr="00A70DD9" w:rsidRDefault="00CD6FA1" w:rsidP="00CE08CD">
            <w:pPr>
              <w:suppressAutoHyphens/>
              <w:spacing w:before="60" w:after="60"/>
              <w:rPr>
                <w:sz w:val="20"/>
              </w:rPr>
            </w:pPr>
          </w:p>
        </w:tc>
        <w:tc>
          <w:tcPr>
            <w:tcW w:w="1260" w:type="dxa"/>
            <w:tcBorders>
              <w:top w:val="single" w:sz="6" w:space="0" w:color="auto"/>
              <w:left w:val="single" w:sz="6" w:space="0" w:color="auto"/>
              <w:bottom w:val="nil"/>
              <w:right w:val="single" w:sz="6" w:space="0" w:color="auto"/>
            </w:tcBorders>
          </w:tcPr>
          <w:p w14:paraId="07A9FB45" w14:textId="77777777" w:rsidR="00CD6FA1" w:rsidRPr="00A70DD9" w:rsidRDefault="00CD6FA1" w:rsidP="00CE08CD">
            <w:pPr>
              <w:suppressAutoHyphens/>
              <w:spacing w:before="60" w:after="60"/>
              <w:rPr>
                <w:sz w:val="20"/>
              </w:rPr>
            </w:pPr>
          </w:p>
        </w:tc>
        <w:tc>
          <w:tcPr>
            <w:tcW w:w="1710" w:type="dxa"/>
            <w:tcBorders>
              <w:top w:val="single" w:sz="6" w:space="0" w:color="auto"/>
              <w:left w:val="single" w:sz="6" w:space="0" w:color="auto"/>
              <w:bottom w:val="nil"/>
              <w:right w:val="single" w:sz="6" w:space="0" w:color="auto"/>
            </w:tcBorders>
          </w:tcPr>
          <w:p w14:paraId="1F194921" w14:textId="77777777" w:rsidR="00CD6FA1" w:rsidRPr="00A70DD9" w:rsidRDefault="00CD6FA1" w:rsidP="00CE08CD">
            <w:pPr>
              <w:suppressAutoHyphens/>
              <w:spacing w:before="60" w:after="60"/>
              <w:rPr>
                <w:sz w:val="20"/>
              </w:rPr>
            </w:pPr>
          </w:p>
        </w:tc>
        <w:tc>
          <w:tcPr>
            <w:tcW w:w="1530" w:type="dxa"/>
            <w:tcBorders>
              <w:top w:val="single" w:sz="6" w:space="0" w:color="auto"/>
              <w:left w:val="single" w:sz="6" w:space="0" w:color="auto"/>
              <w:bottom w:val="nil"/>
              <w:right w:val="single" w:sz="6" w:space="0" w:color="auto"/>
            </w:tcBorders>
          </w:tcPr>
          <w:p w14:paraId="28174045" w14:textId="77777777" w:rsidR="00CD6FA1" w:rsidRPr="00A70DD9" w:rsidRDefault="00CD6FA1" w:rsidP="00CE08CD">
            <w:pPr>
              <w:suppressAutoHyphens/>
              <w:spacing w:before="60" w:after="60"/>
              <w:rPr>
                <w:sz w:val="20"/>
              </w:rPr>
            </w:pPr>
          </w:p>
        </w:tc>
        <w:tc>
          <w:tcPr>
            <w:tcW w:w="1890" w:type="dxa"/>
            <w:gridSpan w:val="3"/>
            <w:tcBorders>
              <w:top w:val="single" w:sz="6" w:space="0" w:color="auto"/>
              <w:left w:val="single" w:sz="6" w:space="0" w:color="auto"/>
              <w:bottom w:val="nil"/>
              <w:right w:val="single" w:sz="6" w:space="0" w:color="auto"/>
            </w:tcBorders>
          </w:tcPr>
          <w:p w14:paraId="1F096345" w14:textId="77777777" w:rsidR="00CD6FA1" w:rsidRPr="00A70DD9" w:rsidRDefault="00CD6FA1" w:rsidP="00CE08CD">
            <w:pPr>
              <w:suppressAutoHyphens/>
              <w:spacing w:before="60" w:after="60"/>
              <w:rPr>
                <w:sz w:val="20"/>
              </w:rPr>
            </w:pPr>
          </w:p>
        </w:tc>
        <w:tc>
          <w:tcPr>
            <w:tcW w:w="2340" w:type="dxa"/>
            <w:tcBorders>
              <w:top w:val="single" w:sz="6" w:space="0" w:color="auto"/>
              <w:left w:val="single" w:sz="6" w:space="0" w:color="auto"/>
              <w:bottom w:val="nil"/>
              <w:right w:val="double" w:sz="6" w:space="0" w:color="auto"/>
            </w:tcBorders>
          </w:tcPr>
          <w:p w14:paraId="46321D7E" w14:textId="77777777" w:rsidR="00CD6FA1" w:rsidRPr="00A70DD9" w:rsidRDefault="00CD6FA1" w:rsidP="00CE08CD">
            <w:pPr>
              <w:suppressAutoHyphens/>
              <w:spacing w:before="60" w:after="60"/>
              <w:rPr>
                <w:sz w:val="20"/>
              </w:rPr>
            </w:pPr>
          </w:p>
        </w:tc>
      </w:tr>
      <w:tr w:rsidR="00CD6FA1" w:rsidRPr="00EF4F3B" w14:paraId="6742F2CA" w14:textId="77777777" w:rsidTr="00CE08CD">
        <w:trPr>
          <w:cantSplit/>
          <w:trHeight w:val="333"/>
        </w:trPr>
        <w:tc>
          <w:tcPr>
            <w:tcW w:w="9018" w:type="dxa"/>
            <w:gridSpan w:val="8"/>
            <w:tcBorders>
              <w:top w:val="double" w:sz="6" w:space="0" w:color="auto"/>
              <w:left w:val="nil"/>
              <w:bottom w:val="nil"/>
              <w:right w:val="double" w:sz="6" w:space="0" w:color="auto"/>
            </w:tcBorders>
          </w:tcPr>
          <w:p w14:paraId="6888AB3A" w14:textId="77777777" w:rsidR="00CD6FA1" w:rsidRPr="00A70DD9" w:rsidRDefault="00CD6FA1" w:rsidP="00CE08CD">
            <w:pPr>
              <w:suppressAutoHyphens/>
              <w:rPr>
                <w:sz w:val="20"/>
              </w:rPr>
            </w:pPr>
          </w:p>
        </w:tc>
        <w:tc>
          <w:tcPr>
            <w:tcW w:w="1859" w:type="dxa"/>
            <w:tcBorders>
              <w:top w:val="double" w:sz="6" w:space="0" w:color="auto"/>
              <w:left w:val="double" w:sz="6" w:space="0" w:color="auto"/>
              <w:bottom w:val="double" w:sz="6" w:space="0" w:color="auto"/>
              <w:right w:val="double" w:sz="6" w:space="0" w:color="auto"/>
            </w:tcBorders>
          </w:tcPr>
          <w:p w14:paraId="5E1DB6F2" w14:textId="06E3BB63" w:rsidR="00CD6FA1" w:rsidRPr="00EF4F3B" w:rsidRDefault="00CD6FA1" w:rsidP="00CE08CD">
            <w:pPr>
              <w:suppressAutoHyphens/>
              <w:spacing w:before="60" w:after="60"/>
              <w:jc w:val="right"/>
              <w:rPr>
                <w:b/>
                <w:sz w:val="20"/>
              </w:rPr>
            </w:pPr>
            <w:r w:rsidRPr="00EF4F3B">
              <w:rPr>
                <w:b/>
                <w:sz w:val="20"/>
                <w:lang w:val="fr"/>
              </w:rPr>
              <w:t xml:space="preserve">Prix de </w:t>
            </w:r>
            <w:r w:rsidR="00FA36BE">
              <w:rPr>
                <w:b/>
                <w:sz w:val="20"/>
                <w:lang w:val="fr"/>
              </w:rPr>
              <w:t>l’</w:t>
            </w:r>
            <w:r w:rsidR="00654B47">
              <w:rPr>
                <w:b/>
                <w:sz w:val="20"/>
                <w:lang w:val="fr"/>
              </w:rPr>
              <w:t xml:space="preserve">Offre </w:t>
            </w:r>
          </w:p>
        </w:tc>
        <w:tc>
          <w:tcPr>
            <w:tcW w:w="2353" w:type="dxa"/>
            <w:gridSpan w:val="2"/>
            <w:tcBorders>
              <w:top w:val="double" w:sz="6" w:space="0" w:color="auto"/>
              <w:left w:val="double" w:sz="6" w:space="0" w:color="auto"/>
              <w:bottom w:val="double" w:sz="6" w:space="0" w:color="auto"/>
              <w:right w:val="double" w:sz="6" w:space="0" w:color="auto"/>
            </w:tcBorders>
          </w:tcPr>
          <w:p w14:paraId="35004AD1" w14:textId="77777777" w:rsidR="00CD6FA1" w:rsidRPr="00EF4F3B" w:rsidRDefault="00CD6FA1" w:rsidP="00CE08CD">
            <w:pPr>
              <w:suppressAutoHyphens/>
              <w:spacing w:before="60" w:after="60"/>
              <w:rPr>
                <w:sz w:val="20"/>
              </w:rPr>
            </w:pPr>
          </w:p>
        </w:tc>
      </w:tr>
      <w:tr w:rsidR="00CD6FA1" w:rsidRPr="00EF4F3B" w14:paraId="70DB2720" w14:textId="77777777" w:rsidTr="00CE08CD">
        <w:trPr>
          <w:cantSplit/>
          <w:trHeight w:hRule="exact" w:val="495"/>
        </w:trPr>
        <w:tc>
          <w:tcPr>
            <w:tcW w:w="13230" w:type="dxa"/>
            <w:gridSpan w:val="11"/>
            <w:tcBorders>
              <w:top w:val="nil"/>
              <w:left w:val="nil"/>
              <w:bottom w:val="nil"/>
              <w:right w:val="nil"/>
            </w:tcBorders>
          </w:tcPr>
          <w:p w14:paraId="0E691870" w14:textId="77777777" w:rsidR="00CD6FA1" w:rsidRPr="00EF4F3B" w:rsidRDefault="00CD6FA1" w:rsidP="00CE08CD">
            <w:pPr>
              <w:suppressAutoHyphens/>
              <w:spacing w:before="100"/>
              <w:rPr>
                <w:i/>
                <w:iCs/>
                <w:sz w:val="20"/>
              </w:rPr>
            </w:pPr>
          </w:p>
        </w:tc>
      </w:tr>
    </w:tbl>
    <w:p w14:paraId="2278D76F" w14:textId="77777777" w:rsidR="00CD6FA1" w:rsidRPr="00071D10" w:rsidRDefault="00CD6FA1" w:rsidP="00CD6FA1">
      <w:r w:rsidRPr="00071D10">
        <w:br w:type="page"/>
      </w:r>
    </w:p>
    <w:p w14:paraId="10ED8AE1" w14:textId="69988A7F" w:rsidR="00CD6FA1" w:rsidRPr="0094288F" w:rsidRDefault="00654B47" w:rsidP="00CD6FA1">
      <w:pPr>
        <w:suppressAutoHyphens/>
        <w:jc w:val="center"/>
        <w:rPr>
          <w:rFonts w:ascii="Times New Roman Bold" w:hAnsi="Times New Roman Bold"/>
          <w:b/>
          <w:bCs/>
          <w:kern w:val="28"/>
          <w:sz w:val="40"/>
          <w:szCs w:val="40"/>
        </w:rPr>
      </w:pPr>
      <w:r>
        <w:rPr>
          <w:b/>
          <w:bCs/>
          <w:kern w:val="28"/>
          <w:sz w:val="40"/>
          <w:szCs w:val="40"/>
          <w:lang w:val="fr"/>
        </w:rPr>
        <w:t>Offre de Prix</w:t>
      </w:r>
      <w:r w:rsidR="00F112C5" w:rsidRPr="0094288F">
        <w:rPr>
          <w:b/>
          <w:bCs/>
          <w:kern w:val="28"/>
          <w:sz w:val="40"/>
          <w:szCs w:val="40"/>
          <w:lang w:val="fr"/>
        </w:rPr>
        <w:t xml:space="preserve"> </w:t>
      </w:r>
      <w:r w:rsidR="00CD6FA1" w:rsidRPr="0094288F">
        <w:rPr>
          <w:b/>
          <w:bCs/>
          <w:kern w:val="28"/>
          <w:sz w:val="40"/>
          <w:szCs w:val="40"/>
          <w:lang w:val="fr"/>
        </w:rPr>
        <w:t xml:space="preserve">pour les </w:t>
      </w:r>
      <w:r w:rsidR="00F112C5" w:rsidRPr="0094288F">
        <w:rPr>
          <w:b/>
          <w:bCs/>
          <w:kern w:val="28"/>
          <w:sz w:val="40"/>
          <w:szCs w:val="40"/>
          <w:lang w:val="fr"/>
        </w:rPr>
        <w:t>Fournitures</w:t>
      </w:r>
      <w:r w:rsidR="0094288F">
        <w:rPr>
          <w:b/>
          <w:bCs/>
          <w:kern w:val="28"/>
          <w:sz w:val="40"/>
          <w:szCs w:val="40"/>
          <w:lang w:val="fr"/>
        </w:rPr>
        <w:t xml:space="preserve"> </w:t>
      </w:r>
      <w:r w:rsidR="00CD6FA1" w:rsidRPr="0094288F">
        <w:rPr>
          <w:b/>
          <w:bCs/>
          <w:kern w:val="28"/>
          <w:sz w:val="40"/>
          <w:szCs w:val="40"/>
          <w:lang w:val="fr"/>
        </w:rPr>
        <w:t xml:space="preserve">: </w:t>
      </w:r>
      <w:r w:rsidR="00F112C5" w:rsidRPr="0094288F">
        <w:rPr>
          <w:b/>
          <w:bCs/>
          <w:kern w:val="28"/>
          <w:sz w:val="40"/>
          <w:szCs w:val="40"/>
          <w:lang w:val="fr"/>
        </w:rPr>
        <w:t>Bordereau de P</w:t>
      </w:r>
      <w:r w:rsidR="00CD6FA1" w:rsidRPr="0094288F">
        <w:rPr>
          <w:b/>
          <w:bCs/>
          <w:kern w:val="28"/>
          <w:sz w:val="40"/>
          <w:szCs w:val="40"/>
          <w:lang w:val="fr"/>
        </w:rPr>
        <w:t>rix 2</w:t>
      </w:r>
    </w:p>
    <w:p w14:paraId="03F58D25" w14:textId="30634479" w:rsidR="00CD6FA1" w:rsidRPr="00A70DD9" w:rsidRDefault="00CD6FA1" w:rsidP="00CD6FA1">
      <w:pPr>
        <w:jc w:val="center"/>
        <w:rPr>
          <w:b/>
        </w:rPr>
      </w:pPr>
      <w:r>
        <w:rPr>
          <w:b/>
          <w:lang w:val="fr"/>
        </w:rPr>
        <w:t xml:space="preserve">Pour les </w:t>
      </w:r>
      <w:r w:rsidR="00F112C5">
        <w:rPr>
          <w:b/>
          <w:lang w:val="fr"/>
        </w:rPr>
        <w:t>Fournitures</w:t>
      </w:r>
      <w:r>
        <w:rPr>
          <w:b/>
          <w:lang w:val="fr"/>
        </w:rPr>
        <w:t xml:space="preserve"> provenant du </w:t>
      </w:r>
      <w:r w:rsidR="00F112C5">
        <w:rPr>
          <w:b/>
          <w:lang w:val="fr"/>
        </w:rPr>
        <w:t>P</w:t>
      </w:r>
      <w:r>
        <w:rPr>
          <w:b/>
          <w:lang w:val="fr"/>
        </w:rPr>
        <w:t>ays de l’</w:t>
      </w:r>
      <w:r w:rsidR="00F112C5">
        <w:rPr>
          <w:b/>
          <w:lang w:val="fr"/>
        </w:rPr>
        <w:t>A</w:t>
      </w:r>
      <w:r>
        <w:rPr>
          <w:b/>
          <w:lang w:val="fr"/>
        </w:rPr>
        <w:t xml:space="preserve">cheteur (déjà importées* ou fabriquées dans le </w:t>
      </w:r>
      <w:r w:rsidR="00F112C5">
        <w:rPr>
          <w:b/>
          <w:lang w:val="fr"/>
        </w:rPr>
        <w:t>P</w:t>
      </w:r>
      <w:r>
        <w:rPr>
          <w:b/>
          <w:lang w:val="fr"/>
        </w:rPr>
        <w:t>ays de l’</w:t>
      </w:r>
      <w:r w:rsidR="00F112C5">
        <w:rPr>
          <w:b/>
          <w:lang w:val="fr"/>
        </w:rPr>
        <w:t>A</w:t>
      </w:r>
      <w:r>
        <w:rPr>
          <w:b/>
          <w:lang w:val="fr"/>
        </w:rPr>
        <w:t>cheteur)</w:t>
      </w:r>
    </w:p>
    <w:p w14:paraId="7E3468C7" w14:textId="77777777" w:rsidR="00CD6FA1" w:rsidRPr="00A70DD9" w:rsidRDefault="00CD6FA1" w:rsidP="00CD6FA1">
      <w:pPr>
        <w:jc w:val="center"/>
        <w:rPr>
          <w:b/>
        </w:rPr>
      </w:pPr>
    </w:p>
    <w:tbl>
      <w:tblPr>
        <w:tblW w:w="13135"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995"/>
        <w:gridCol w:w="895"/>
        <w:gridCol w:w="1080"/>
        <w:gridCol w:w="810"/>
        <w:gridCol w:w="1080"/>
        <w:gridCol w:w="1170"/>
        <w:gridCol w:w="3145"/>
        <w:gridCol w:w="3240"/>
      </w:tblGrid>
      <w:tr w:rsidR="00CD6FA1" w:rsidRPr="00EF4F3B" w14:paraId="13DA1264" w14:textId="77777777" w:rsidTr="00CE08CD">
        <w:trPr>
          <w:cantSplit/>
        </w:trPr>
        <w:tc>
          <w:tcPr>
            <w:tcW w:w="720" w:type="dxa"/>
            <w:tcBorders>
              <w:top w:val="double" w:sz="6" w:space="0" w:color="auto"/>
              <w:bottom w:val="double" w:sz="6" w:space="0" w:color="auto"/>
              <w:right w:val="single" w:sz="6" w:space="0" w:color="auto"/>
            </w:tcBorders>
          </w:tcPr>
          <w:p w14:paraId="3BA49E2B" w14:textId="77777777" w:rsidR="00CD6FA1" w:rsidRPr="00EF4F3B" w:rsidRDefault="00CD6FA1" w:rsidP="00CE08CD">
            <w:pPr>
              <w:suppressAutoHyphens/>
              <w:jc w:val="center"/>
              <w:rPr>
                <w:sz w:val="20"/>
              </w:rPr>
            </w:pPr>
            <w:r w:rsidRPr="00EF4F3B">
              <w:rPr>
                <w:sz w:val="20"/>
                <w:lang w:val="fr"/>
              </w:rPr>
              <w:t>1</w:t>
            </w:r>
          </w:p>
        </w:tc>
        <w:tc>
          <w:tcPr>
            <w:tcW w:w="1890" w:type="dxa"/>
            <w:gridSpan w:val="2"/>
            <w:tcBorders>
              <w:top w:val="double" w:sz="6" w:space="0" w:color="auto"/>
              <w:left w:val="single" w:sz="6" w:space="0" w:color="auto"/>
              <w:bottom w:val="double" w:sz="6" w:space="0" w:color="auto"/>
              <w:right w:val="single" w:sz="6" w:space="0" w:color="auto"/>
            </w:tcBorders>
          </w:tcPr>
          <w:p w14:paraId="3554A579" w14:textId="77777777" w:rsidR="00CD6FA1" w:rsidRPr="00EF4F3B" w:rsidRDefault="00CD6FA1" w:rsidP="00CE08CD">
            <w:pPr>
              <w:suppressAutoHyphens/>
              <w:jc w:val="center"/>
              <w:rPr>
                <w:sz w:val="20"/>
              </w:rPr>
            </w:pPr>
            <w:r w:rsidRPr="00EF4F3B">
              <w:rPr>
                <w:sz w:val="20"/>
                <w:lang w:val="fr"/>
              </w:rPr>
              <w:t>2</w:t>
            </w:r>
          </w:p>
        </w:tc>
        <w:tc>
          <w:tcPr>
            <w:tcW w:w="1080" w:type="dxa"/>
            <w:tcBorders>
              <w:top w:val="double" w:sz="6" w:space="0" w:color="auto"/>
              <w:left w:val="single" w:sz="6" w:space="0" w:color="auto"/>
              <w:bottom w:val="double" w:sz="6" w:space="0" w:color="auto"/>
              <w:right w:val="single" w:sz="6" w:space="0" w:color="auto"/>
            </w:tcBorders>
          </w:tcPr>
          <w:p w14:paraId="0B5CE23C" w14:textId="77777777" w:rsidR="00CD6FA1" w:rsidRPr="00EF4F3B" w:rsidRDefault="00CD6FA1" w:rsidP="00CE08CD">
            <w:pPr>
              <w:suppressAutoHyphens/>
              <w:jc w:val="center"/>
              <w:rPr>
                <w:sz w:val="20"/>
              </w:rPr>
            </w:pPr>
            <w:r w:rsidRPr="00EF4F3B">
              <w:rPr>
                <w:sz w:val="20"/>
                <w:lang w:val="fr"/>
              </w:rPr>
              <w:t>3</w:t>
            </w:r>
          </w:p>
        </w:tc>
        <w:tc>
          <w:tcPr>
            <w:tcW w:w="810" w:type="dxa"/>
            <w:tcBorders>
              <w:top w:val="double" w:sz="6" w:space="0" w:color="auto"/>
              <w:left w:val="single" w:sz="6" w:space="0" w:color="auto"/>
              <w:bottom w:val="double" w:sz="6" w:space="0" w:color="auto"/>
              <w:right w:val="single" w:sz="6" w:space="0" w:color="auto"/>
            </w:tcBorders>
          </w:tcPr>
          <w:p w14:paraId="055FD205" w14:textId="77777777" w:rsidR="00CD6FA1" w:rsidRPr="00EF4F3B" w:rsidRDefault="00CD6FA1" w:rsidP="00CE08CD">
            <w:pPr>
              <w:suppressAutoHyphens/>
              <w:jc w:val="center"/>
              <w:rPr>
                <w:sz w:val="20"/>
              </w:rPr>
            </w:pPr>
            <w:r w:rsidRPr="00EF4F3B">
              <w:rPr>
                <w:sz w:val="20"/>
                <w:lang w:val="fr"/>
              </w:rPr>
              <w:t>4</w:t>
            </w:r>
          </w:p>
        </w:tc>
        <w:tc>
          <w:tcPr>
            <w:tcW w:w="1080" w:type="dxa"/>
            <w:tcBorders>
              <w:top w:val="double" w:sz="6" w:space="0" w:color="auto"/>
              <w:left w:val="single" w:sz="6" w:space="0" w:color="auto"/>
              <w:bottom w:val="double" w:sz="6" w:space="0" w:color="auto"/>
              <w:right w:val="single" w:sz="6" w:space="0" w:color="auto"/>
            </w:tcBorders>
          </w:tcPr>
          <w:p w14:paraId="4808C276" w14:textId="77777777" w:rsidR="00CD6FA1" w:rsidRPr="00EF4F3B" w:rsidRDefault="00CD6FA1" w:rsidP="00CE08CD">
            <w:pPr>
              <w:suppressAutoHyphens/>
              <w:jc w:val="center"/>
              <w:rPr>
                <w:sz w:val="20"/>
              </w:rPr>
            </w:pPr>
            <w:r w:rsidRPr="00EF4F3B">
              <w:rPr>
                <w:sz w:val="20"/>
                <w:lang w:val="fr"/>
              </w:rPr>
              <w:t>5</w:t>
            </w:r>
          </w:p>
        </w:tc>
        <w:tc>
          <w:tcPr>
            <w:tcW w:w="1170" w:type="dxa"/>
            <w:tcBorders>
              <w:top w:val="double" w:sz="6" w:space="0" w:color="auto"/>
              <w:left w:val="single" w:sz="6" w:space="0" w:color="auto"/>
              <w:bottom w:val="double" w:sz="6" w:space="0" w:color="auto"/>
              <w:right w:val="single" w:sz="6" w:space="0" w:color="auto"/>
            </w:tcBorders>
          </w:tcPr>
          <w:p w14:paraId="13190EFF" w14:textId="77777777" w:rsidR="00CD6FA1" w:rsidRPr="00EF4F3B" w:rsidRDefault="00CD6FA1" w:rsidP="00CE08CD">
            <w:pPr>
              <w:suppressAutoHyphens/>
              <w:jc w:val="center"/>
              <w:rPr>
                <w:sz w:val="20"/>
              </w:rPr>
            </w:pPr>
            <w:r w:rsidRPr="00EF4F3B">
              <w:rPr>
                <w:sz w:val="20"/>
                <w:lang w:val="fr"/>
              </w:rPr>
              <w:t>6</w:t>
            </w:r>
          </w:p>
        </w:tc>
        <w:tc>
          <w:tcPr>
            <w:tcW w:w="3145" w:type="dxa"/>
            <w:tcBorders>
              <w:top w:val="double" w:sz="6" w:space="0" w:color="auto"/>
              <w:left w:val="single" w:sz="6" w:space="0" w:color="auto"/>
              <w:bottom w:val="double" w:sz="6" w:space="0" w:color="auto"/>
              <w:right w:val="single" w:sz="6" w:space="0" w:color="auto"/>
            </w:tcBorders>
          </w:tcPr>
          <w:p w14:paraId="43611637" w14:textId="77777777" w:rsidR="00CD6FA1" w:rsidRPr="00EF4F3B" w:rsidRDefault="00CD6FA1" w:rsidP="00CE08CD">
            <w:pPr>
              <w:suppressAutoHyphens/>
              <w:jc w:val="center"/>
              <w:rPr>
                <w:sz w:val="20"/>
              </w:rPr>
            </w:pPr>
            <w:r w:rsidRPr="00EF4F3B">
              <w:rPr>
                <w:sz w:val="20"/>
                <w:lang w:val="fr"/>
              </w:rPr>
              <w:t>7</w:t>
            </w:r>
          </w:p>
        </w:tc>
        <w:tc>
          <w:tcPr>
            <w:tcW w:w="3240" w:type="dxa"/>
            <w:tcBorders>
              <w:top w:val="double" w:sz="6" w:space="0" w:color="auto"/>
              <w:left w:val="single" w:sz="6" w:space="0" w:color="auto"/>
              <w:bottom w:val="double" w:sz="6" w:space="0" w:color="auto"/>
            </w:tcBorders>
          </w:tcPr>
          <w:p w14:paraId="7E9E240D" w14:textId="77777777" w:rsidR="00CD6FA1" w:rsidRPr="00EF4F3B" w:rsidRDefault="00CD6FA1" w:rsidP="00CE08CD">
            <w:pPr>
              <w:suppressAutoHyphens/>
              <w:jc w:val="center"/>
              <w:rPr>
                <w:sz w:val="20"/>
              </w:rPr>
            </w:pPr>
            <w:r w:rsidRPr="00EF4F3B">
              <w:rPr>
                <w:sz w:val="20"/>
                <w:lang w:val="fr"/>
              </w:rPr>
              <w:t>8</w:t>
            </w:r>
          </w:p>
        </w:tc>
      </w:tr>
      <w:tr w:rsidR="00CD6FA1" w:rsidRPr="00A70DD9" w14:paraId="0709D949" w14:textId="77777777" w:rsidTr="00CE08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7"/>
        </w:trPr>
        <w:tc>
          <w:tcPr>
            <w:tcW w:w="720" w:type="dxa"/>
            <w:tcBorders>
              <w:top w:val="double" w:sz="6" w:space="0" w:color="auto"/>
              <w:left w:val="double" w:sz="6" w:space="0" w:color="auto"/>
              <w:bottom w:val="single" w:sz="6" w:space="0" w:color="auto"/>
              <w:right w:val="single" w:sz="6" w:space="0" w:color="auto"/>
            </w:tcBorders>
          </w:tcPr>
          <w:p w14:paraId="30004FFC" w14:textId="77777777" w:rsidR="00CD6FA1" w:rsidRPr="00EF4F3B" w:rsidRDefault="00CD6FA1" w:rsidP="00CE08CD">
            <w:pPr>
              <w:suppressAutoHyphens/>
              <w:jc w:val="center"/>
              <w:rPr>
                <w:b/>
                <w:sz w:val="16"/>
              </w:rPr>
            </w:pPr>
            <w:r w:rsidRPr="00EF4F3B">
              <w:rPr>
                <w:b/>
                <w:sz w:val="16"/>
                <w:lang w:val="fr"/>
              </w:rPr>
              <w:t>Ligne</w:t>
            </w:r>
          </w:p>
          <w:p w14:paraId="17093F3B" w14:textId="77777777" w:rsidR="00CD6FA1" w:rsidRPr="00EF4F3B" w:rsidRDefault="00CD6FA1" w:rsidP="00CE08CD">
            <w:pPr>
              <w:suppressAutoHyphens/>
              <w:jc w:val="center"/>
              <w:rPr>
                <w:b/>
                <w:sz w:val="16"/>
              </w:rPr>
            </w:pPr>
            <w:r w:rsidRPr="00EF4F3B">
              <w:rPr>
                <w:b/>
                <w:sz w:val="16"/>
                <w:lang w:val="fr"/>
              </w:rPr>
              <w:t>N</w:t>
            </w:r>
            <w:r w:rsidRPr="00EF4F3B">
              <w:rPr>
                <w:b/>
                <w:sz w:val="16"/>
                <w:lang w:val="fr"/>
              </w:rPr>
              <w:sym w:font="Symbol" w:char="F0B0"/>
            </w:r>
          </w:p>
        </w:tc>
        <w:tc>
          <w:tcPr>
            <w:tcW w:w="1890" w:type="dxa"/>
            <w:gridSpan w:val="2"/>
            <w:tcBorders>
              <w:top w:val="double" w:sz="6" w:space="0" w:color="auto"/>
              <w:left w:val="single" w:sz="6" w:space="0" w:color="auto"/>
              <w:bottom w:val="single" w:sz="6" w:space="0" w:color="auto"/>
              <w:right w:val="single" w:sz="6" w:space="0" w:color="auto"/>
            </w:tcBorders>
          </w:tcPr>
          <w:p w14:paraId="58CB7540" w14:textId="365DF376" w:rsidR="00CD6FA1" w:rsidRPr="00EF4F3B" w:rsidRDefault="00CD6FA1" w:rsidP="00CE08CD">
            <w:pPr>
              <w:suppressAutoHyphens/>
              <w:jc w:val="center"/>
              <w:rPr>
                <w:b/>
                <w:sz w:val="16"/>
              </w:rPr>
            </w:pPr>
            <w:r w:rsidRPr="00EF4F3B">
              <w:rPr>
                <w:b/>
                <w:sz w:val="16"/>
                <w:lang w:val="fr"/>
              </w:rPr>
              <w:t xml:space="preserve">Description des </w:t>
            </w:r>
            <w:r w:rsidR="00F112C5">
              <w:rPr>
                <w:b/>
                <w:sz w:val="16"/>
                <w:lang w:val="fr"/>
              </w:rPr>
              <w:t>Fournitures</w:t>
            </w:r>
            <w:r w:rsidRPr="00EF4F3B">
              <w:rPr>
                <w:b/>
                <w:sz w:val="16"/>
                <w:lang w:val="fr"/>
              </w:rPr>
              <w:t xml:space="preserve"> </w:t>
            </w:r>
          </w:p>
        </w:tc>
        <w:tc>
          <w:tcPr>
            <w:tcW w:w="1080" w:type="dxa"/>
            <w:tcBorders>
              <w:top w:val="double" w:sz="6" w:space="0" w:color="auto"/>
              <w:left w:val="single" w:sz="6" w:space="0" w:color="auto"/>
              <w:bottom w:val="single" w:sz="6" w:space="0" w:color="auto"/>
              <w:right w:val="single" w:sz="6" w:space="0" w:color="auto"/>
            </w:tcBorders>
          </w:tcPr>
          <w:p w14:paraId="105E08A5" w14:textId="77777777" w:rsidR="00CD6FA1" w:rsidRPr="00A70DD9" w:rsidRDefault="00CD6FA1" w:rsidP="00CE08CD">
            <w:pPr>
              <w:suppressAutoHyphens/>
              <w:jc w:val="center"/>
              <w:rPr>
                <w:b/>
                <w:sz w:val="16"/>
              </w:rPr>
            </w:pPr>
            <w:r w:rsidRPr="00EF4F3B">
              <w:rPr>
                <w:b/>
                <w:sz w:val="16"/>
                <w:lang w:val="fr"/>
              </w:rPr>
              <w:t>Période de livraison telle que définie par les Incoterms</w:t>
            </w:r>
          </w:p>
        </w:tc>
        <w:tc>
          <w:tcPr>
            <w:tcW w:w="810" w:type="dxa"/>
            <w:tcBorders>
              <w:top w:val="double" w:sz="6" w:space="0" w:color="auto"/>
              <w:left w:val="single" w:sz="6" w:space="0" w:color="auto"/>
              <w:bottom w:val="single" w:sz="6" w:space="0" w:color="auto"/>
              <w:right w:val="single" w:sz="6" w:space="0" w:color="auto"/>
            </w:tcBorders>
          </w:tcPr>
          <w:p w14:paraId="027E671B" w14:textId="1B185E0B" w:rsidR="00CD6FA1" w:rsidRPr="00EF4F3B" w:rsidRDefault="00CD6FA1" w:rsidP="00CE08CD">
            <w:pPr>
              <w:suppressAutoHyphens/>
              <w:jc w:val="center"/>
              <w:rPr>
                <w:b/>
              </w:rPr>
            </w:pPr>
            <w:r w:rsidRPr="00EF4F3B">
              <w:rPr>
                <w:b/>
                <w:sz w:val="16"/>
                <w:lang w:val="fr"/>
              </w:rPr>
              <w:t xml:space="preserve">Quantité et unité </w:t>
            </w:r>
            <w:r w:rsidR="00F112C5">
              <w:rPr>
                <w:b/>
                <w:sz w:val="16"/>
                <w:lang w:val="fr"/>
              </w:rPr>
              <w:t>de mesure</w:t>
            </w:r>
          </w:p>
        </w:tc>
        <w:tc>
          <w:tcPr>
            <w:tcW w:w="1080" w:type="dxa"/>
            <w:tcBorders>
              <w:top w:val="double" w:sz="6" w:space="0" w:color="auto"/>
              <w:left w:val="single" w:sz="6" w:space="0" w:color="auto"/>
              <w:bottom w:val="single" w:sz="6" w:space="0" w:color="auto"/>
              <w:right w:val="single" w:sz="6" w:space="0" w:color="auto"/>
            </w:tcBorders>
          </w:tcPr>
          <w:p w14:paraId="46461D06" w14:textId="77777777" w:rsidR="00CD6FA1" w:rsidRPr="00A70DD9" w:rsidRDefault="00CD6FA1" w:rsidP="00CE08CD">
            <w:pPr>
              <w:suppressAutoHyphens/>
              <w:jc w:val="center"/>
              <w:rPr>
                <w:b/>
                <w:sz w:val="20"/>
              </w:rPr>
            </w:pPr>
            <w:r w:rsidRPr="00EF4F3B">
              <w:rPr>
                <w:b/>
                <w:sz w:val="16"/>
                <w:lang w:val="fr"/>
              </w:rPr>
              <w:t xml:space="preserve">Prix unitaire </w:t>
            </w:r>
            <w:r>
              <w:rPr>
                <w:b/>
                <w:sz w:val="16"/>
                <w:lang w:val="fr"/>
              </w:rPr>
              <w:t>EXW*</w:t>
            </w:r>
            <w:r>
              <w:rPr>
                <w:b/>
                <w:bCs/>
                <w:sz w:val="16"/>
                <w:szCs w:val="16"/>
                <w:lang w:val="fr"/>
              </w:rPr>
              <w:t xml:space="preserve"> (plus les prix à livrer au lieu de destination, si nécessaire)</w:t>
            </w:r>
          </w:p>
        </w:tc>
        <w:tc>
          <w:tcPr>
            <w:tcW w:w="1170" w:type="dxa"/>
            <w:tcBorders>
              <w:top w:val="double" w:sz="6" w:space="0" w:color="auto"/>
              <w:left w:val="single" w:sz="6" w:space="0" w:color="auto"/>
              <w:bottom w:val="single" w:sz="6" w:space="0" w:color="auto"/>
              <w:right w:val="single" w:sz="6" w:space="0" w:color="auto"/>
            </w:tcBorders>
          </w:tcPr>
          <w:p w14:paraId="0AD43B17" w14:textId="77777777" w:rsidR="00CD6FA1" w:rsidRPr="00A70DD9" w:rsidRDefault="00CD6FA1" w:rsidP="00CE08CD">
            <w:pPr>
              <w:suppressAutoHyphens/>
              <w:jc w:val="center"/>
              <w:rPr>
                <w:b/>
                <w:sz w:val="16"/>
              </w:rPr>
            </w:pPr>
            <w:r w:rsidRPr="00EF4F3B">
              <w:rPr>
                <w:b/>
                <w:sz w:val="16"/>
                <w:lang w:val="fr"/>
              </w:rPr>
              <w:t>Total EXW</w:t>
            </w:r>
            <w:r>
              <w:rPr>
                <w:b/>
                <w:bCs/>
                <w:sz w:val="16"/>
                <w:szCs w:val="16"/>
                <w:lang w:val="fr"/>
              </w:rPr>
              <w:t xml:space="preserve"> (plus les prix à livrer au lieu de destination, si nécessaire) prix </w:t>
            </w:r>
            <w:r w:rsidRPr="00EF4F3B">
              <w:rPr>
                <w:b/>
                <w:sz w:val="16"/>
                <w:lang w:val="fr"/>
              </w:rPr>
              <w:t>par article</w:t>
            </w:r>
          </w:p>
          <w:p w14:paraId="0AEB858D" w14:textId="0245EAC3" w:rsidR="00CD6FA1" w:rsidRPr="00EF4F3B" w:rsidRDefault="00CD6FA1" w:rsidP="00CE08CD">
            <w:pPr>
              <w:suppressAutoHyphens/>
              <w:jc w:val="center"/>
              <w:rPr>
                <w:b/>
                <w:sz w:val="16"/>
              </w:rPr>
            </w:pPr>
            <w:r w:rsidRPr="00EF4F3B">
              <w:rPr>
                <w:b/>
                <w:sz w:val="16"/>
                <w:lang w:val="fr"/>
              </w:rPr>
              <w:t>(Réf. 4</w:t>
            </w:r>
            <w:r w:rsidR="00F5056A">
              <w:rPr>
                <w:b/>
                <w:sz w:val="16"/>
                <w:lang w:val="fr"/>
              </w:rPr>
              <w:t>x</w:t>
            </w:r>
            <w:r w:rsidRPr="00EF4F3B">
              <w:rPr>
                <w:b/>
                <w:sz w:val="16"/>
                <w:lang w:val="fr"/>
              </w:rPr>
              <w:t>5)</w:t>
            </w:r>
          </w:p>
        </w:tc>
        <w:tc>
          <w:tcPr>
            <w:tcW w:w="3145" w:type="dxa"/>
            <w:tcBorders>
              <w:top w:val="double" w:sz="6" w:space="0" w:color="auto"/>
              <w:left w:val="single" w:sz="6" w:space="0" w:color="auto"/>
              <w:bottom w:val="single" w:sz="6" w:space="0" w:color="auto"/>
              <w:right w:val="single" w:sz="6" w:space="0" w:color="auto"/>
            </w:tcBorders>
          </w:tcPr>
          <w:p w14:paraId="086F1B70" w14:textId="1C06198F" w:rsidR="00CD6FA1" w:rsidRPr="00A70DD9" w:rsidRDefault="00CD6FA1" w:rsidP="00CE08CD">
            <w:pPr>
              <w:suppressAutoHyphens/>
              <w:jc w:val="center"/>
              <w:rPr>
                <w:b/>
                <w:sz w:val="16"/>
              </w:rPr>
            </w:pPr>
            <w:r w:rsidRPr="00EF4F3B">
              <w:rPr>
                <w:b/>
                <w:i/>
                <w:iCs/>
                <w:sz w:val="16"/>
                <w:lang w:val="fr"/>
              </w:rPr>
              <w:t xml:space="preserve">[Si requis par l’Acheteur] </w:t>
            </w:r>
            <w:r w:rsidRPr="00EF4F3B">
              <w:rPr>
                <w:b/>
                <w:sz w:val="16"/>
                <w:lang w:val="fr"/>
              </w:rPr>
              <w:t xml:space="preserve"> Prix par ligne pour le transport intérieur et les autres services requis dans le </w:t>
            </w:r>
            <w:r w:rsidR="00F5056A">
              <w:rPr>
                <w:b/>
                <w:sz w:val="16"/>
                <w:lang w:val="fr"/>
              </w:rPr>
              <w:t>P</w:t>
            </w:r>
            <w:r w:rsidRPr="00EF4F3B">
              <w:rPr>
                <w:b/>
                <w:sz w:val="16"/>
                <w:lang w:val="fr"/>
              </w:rPr>
              <w:t>ays de l’</w:t>
            </w:r>
            <w:r w:rsidR="00F5056A">
              <w:rPr>
                <w:b/>
                <w:sz w:val="16"/>
                <w:lang w:val="fr"/>
              </w:rPr>
              <w:t>A</w:t>
            </w:r>
            <w:r w:rsidRPr="00EF4F3B">
              <w:rPr>
                <w:b/>
                <w:sz w:val="16"/>
                <w:lang w:val="fr"/>
              </w:rPr>
              <w:t xml:space="preserve">cheteur pour acheminer les </w:t>
            </w:r>
            <w:r w:rsidR="00CF26D8">
              <w:rPr>
                <w:b/>
                <w:sz w:val="16"/>
                <w:lang w:val="fr"/>
              </w:rPr>
              <w:t>Fournitures</w:t>
            </w:r>
            <w:r w:rsidRPr="00EF4F3B">
              <w:rPr>
                <w:b/>
                <w:sz w:val="16"/>
                <w:lang w:val="fr"/>
              </w:rPr>
              <w:t xml:space="preserve"> jusqu’à leur destination finale</w:t>
            </w:r>
          </w:p>
          <w:p w14:paraId="297C476B" w14:textId="77777777" w:rsidR="00CD6FA1" w:rsidRPr="00A70DD9" w:rsidRDefault="00CD6FA1" w:rsidP="00CE08CD">
            <w:pPr>
              <w:suppressAutoHyphens/>
              <w:jc w:val="center"/>
              <w:rPr>
                <w:b/>
                <w:sz w:val="19"/>
              </w:rPr>
            </w:pPr>
          </w:p>
        </w:tc>
        <w:tc>
          <w:tcPr>
            <w:tcW w:w="3240" w:type="dxa"/>
            <w:tcBorders>
              <w:top w:val="double" w:sz="6" w:space="0" w:color="auto"/>
              <w:left w:val="single" w:sz="6" w:space="0" w:color="auto"/>
              <w:bottom w:val="single" w:sz="6" w:space="0" w:color="auto"/>
              <w:right w:val="double" w:sz="6" w:space="0" w:color="auto"/>
            </w:tcBorders>
          </w:tcPr>
          <w:p w14:paraId="1FCCA266" w14:textId="77777777" w:rsidR="00CD6FA1" w:rsidRPr="00A70DD9" w:rsidRDefault="00CD6FA1" w:rsidP="00CE08CD">
            <w:pPr>
              <w:suppressAutoHyphens/>
              <w:jc w:val="center"/>
              <w:rPr>
                <w:b/>
                <w:sz w:val="16"/>
              </w:rPr>
            </w:pPr>
            <w:r w:rsidRPr="00EF4F3B">
              <w:rPr>
                <w:b/>
                <w:sz w:val="16"/>
                <w:lang w:val="fr"/>
              </w:rPr>
              <w:t>Prix total par poste</w:t>
            </w:r>
          </w:p>
          <w:p w14:paraId="087EE452" w14:textId="77777777" w:rsidR="00CD6FA1" w:rsidRPr="00A70DD9" w:rsidRDefault="00CD6FA1" w:rsidP="00CE08CD">
            <w:pPr>
              <w:suppressAutoHyphens/>
              <w:jc w:val="center"/>
              <w:rPr>
                <w:b/>
                <w:sz w:val="16"/>
              </w:rPr>
            </w:pPr>
            <w:r w:rsidRPr="00EF4F3B">
              <w:rPr>
                <w:b/>
                <w:sz w:val="16"/>
                <w:lang w:val="fr"/>
              </w:rPr>
              <w:t>(Rubriques 6+7)</w:t>
            </w:r>
          </w:p>
        </w:tc>
      </w:tr>
      <w:tr w:rsidR="00CD6FA1" w:rsidRPr="00A70DD9" w14:paraId="03F459C0" w14:textId="77777777" w:rsidTr="00CE08CD">
        <w:trPr>
          <w:cantSplit/>
          <w:trHeight w:val="390"/>
        </w:trPr>
        <w:tc>
          <w:tcPr>
            <w:tcW w:w="720" w:type="dxa"/>
            <w:tcBorders>
              <w:top w:val="single" w:sz="6" w:space="0" w:color="auto"/>
              <w:left w:val="double" w:sz="6" w:space="0" w:color="auto"/>
              <w:bottom w:val="single" w:sz="6" w:space="0" w:color="auto"/>
              <w:right w:val="single" w:sz="6" w:space="0" w:color="auto"/>
            </w:tcBorders>
          </w:tcPr>
          <w:p w14:paraId="1FE1818A" w14:textId="77777777" w:rsidR="00CD6FA1" w:rsidRPr="00A70DD9" w:rsidRDefault="00CD6FA1" w:rsidP="00CE08CD">
            <w:pPr>
              <w:suppressAutoHyphens/>
              <w:rPr>
                <w:i/>
                <w:iCs/>
                <w:sz w:val="20"/>
              </w:rPr>
            </w:pPr>
            <w:r w:rsidRPr="00EF4F3B">
              <w:rPr>
                <w:i/>
                <w:iCs/>
                <w:sz w:val="16"/>
                <w:lang w:val="fr"/>
              </w:rPr>
              <w:t>[insérer le numéro de l’article]</w:t>
            </w:r>
          </w:p>
        </w:tc>
        <w:tc>
          <w:tcPr>
            <w:tcW w:w="1890" w:type="dxa"/>
            <w:gridSpan w:val="2"/>
            <w:tcBorders>
              <w:top w:val="single" w:sz="6" w:space="0" w:color="auto"/>
              <w:left w:val="single" w:sz="6" w:space="0" w:color="auto"/>
              <w:bottom w:val="single" w:sz="6" w:space="0" w:color="auto"/>
              <w:right w:val="single" w:sz="6" w:space="0" w:color="auto"/>
            </w:tcBorders>
          </w:tcPr>
          <w:p w14:paraId="29335191" w14:textId="77777777" w:rsidR="00CD6FA1" w:rsidRPr="00A70DD9" w:rsidRDefault="00CD6FA1" w:rsidP="00CE08CD">
            <w:pPr>
              <w:suppressAutoHyphens/>
              <w:rPr>
                <w:i/>
                <w:iCs/>
                <w:sz w:val="20"/>
              </w:rPr>
            </w:pPr>
            <w:r w:rsidRPr="00EF4F3B">
              <w:rPr>
                <w:i/>
                <w:iCs/>
                <w:sz w:val="16"/>
                <w:lang w:val="fr"/>
              </w:rPr>
              <w:t>[insérer le nom de Good]</w:t>
            </w:r>
          </w:p>
        </w:tc>
        <w:tc>
          <w:tcPr>
            <w:tcW w:w="1080" w:type="dxa"/>
            <w:tcBorders>
              <w:top w:val="single" w:sz="6" w:space="0" w:color="auto"/>
              <w:left w:val="single" w:sz="6" w:space="0" w:color="auto"/>
              <w:right w:val="single" w:sz="6" w:space="0" w:color="auto"/>
            </w:tcBorders>
          </w:tcPr>
          <w:p w14:paraId="30CCF7A0" w14:textId="77777777" w:rsidR="00CD6FA1" w:rsidRPr="00A70DD9" w:rsidRDefault="00CD6FA1" w:rsidP="00CE08CD">
            <w:pPr>
              <w:suppressAutoHyphens/>
              <w:rPr>
                <w:i/>
                <w:iCs/>
                <w:sz w:val="16"/>
              </w:rPr>
            </w:pPr>
            <w:r w:rsidRPr="00EF4F3B">
              <w:rPr>
                <w:i/>
                <w:iCs/>
                <w:sz w:val="16"/>
                <w:lang w:val="fr"/>
              </w:rPr>
              <w:t>[insérer la date de livraison citée]</w:t>
            </w:r>
          </w:p>
        </w:tc>
        <w:tc>
          <w:tcPr>
            <w:tcW w:w="810" w:type="dxa"/>
            <w:tcBorders>
              <w:top w:val="single" w:sz="6" w:space="0" w:color="auto"/>
              <w:left w:val="single" w:sz="6" w:space="0" w:color="auto"/>
              <w:right w:val="single" w:sz="6" w:space="0" w:color="auto"/>
            </w:tcBorders>
          </w:tcPr>
          <w:p w14:paraId="424487B2" w14:textId="793632E9" w:rsidR="00CD6FA1" w:rsidRPr="00A70DD9" w:rsidRDefault="00CD6FA1" w:rsidP="00CE08CD">
            <w:pPr>
              <w:suppressAutoHyphens/>
              <w:rPr>
                <w:i/>
                <w:iCs/>
                <w:sz w:val="20"/>
              </w:rPr>
            </w:pPr>
            <w:r w:rsidRPr="00EF4F3B">
              <w:rPr>
                <w:i/>
                <w:iCs/>
                <w:sz w:val="16"/>
                <w:lang w:val="fr"/>
              </w:rPr>
              <w:t xml:space="preserve">[insérer le nombre d’unités à fournir et le nom de l’unité </w:t>
            </w:r>
            <w:r w:rsidR="00F112C5">
              <w:rPr>
                <w:i/>
                <w:iCs/>
                <w:sz w:val="16"/>
                <w:lang w:val="fr"/>
              </w:rPr>
              <w:t>de mesure</w:t>
            </w:r>
            <w:r w:rsidRPr="00EF4F3B">
              <w:rPr>
                <w:i/>
                <w:iCs/>
                <w:sz w:val="16"/>
                <w:lang w:val="fr"/>
              </w:rPr>
              <w:t>]</w:t>
            </w:r>
          </w:p>
        </w:tc>
        <w:tc>
          <w:tcPr>
            <w:tcW w:w="1080" w:type="dxa"/>
            <w:tcBorders>
              <w:top w:val="single" w:sz="6" w:space="0" w:color="auto"/>
              <w:left w:val="single" w:sz="6" w:space="0" w:color="auto"/>
              <w:bottom w:val="single" w:sz="6" w:space="0" w:color="auto"/>
              <w:right w:val="single" w:sz="6" w:space="0" w:color="auto"/>
            </w:tcBorders>
          </w:tcPr>
          <w:p w14:paraId="5A1697F2" w14:textId="77777777" w:rsidR="00CD6FA1" w:rsidRPr="00A70DD9" w:rsidRDefault="00CD6FA1" w:rsidP="00CE08CD">
            <w:pPr>
              <w:suppressAutoHyphens/>
              <w:rPr>
                <w:i/>
                <w:iCs/>
                <w:sz w:val="20"/>
              </w:rPr>
            </w:pPr>
            <w:r w:rsidRPr="00EF4F3B">
              <w:rPr>
                <w:i/>
                <w:iCs/>
                <w:sz w:val="16"/>
                <w:lang w:val="fr"/>
              </w:rPr>
              <w:t xml:space="preserve">[insérer EXW </w:t>
            </w:r>
            <w:r w:rsidRPr="00600903">
              <w:rPr>
                <w:i/>
                <w:iCs/>
                <w:sz w:val="16"/>
                <w:lang w:val="fr"/>
              </w:rPr>
              <w:t>(</w:t>
            </w:r>
            <w:r w:rsidRPr="000D6880">
              <w:rPr>
                <w:i/>
                <w:iCs/>
                <w:sz w:val="16"/>
                <w:szCs w:val="16"/>
                <w:lang w:val="fr"/>
              </w:rPr>
              <w:t>plus les prix à livrer au lieu de destination, si nécessaire</w:t>
            </w:r>
            <w:r w:rsidRPr="00600903">
              <w:rPr>
                <w:i/>
                <w:iCs/>
                <w:sz w:val="16"/>
                <w:lang w:val="fr"/>
              </w:rPr>
              <w:t>)</w:t>
            </w:r>
            <w:r w:rsidRPr="00EF4F3B">
              <w:rPr>
                <w:i/>
                <w:iCs/>
                <w:sz w:val="16"/>
                <w:lang w:val="fr"/>
              </w:rPr>
              <w:t xml:space="preserve"> prix unitaire]</w:t>
            </w:r>
          </w:p>
        </w:tc>
        <w:tc>
          <w:tcPr>
            <w:tcW w:w="1170" w:type="dxa"/>
            <w:tcBorders>
              <w:top w:val="single" w:sz="6" w:space="0" w:color="auto"/>
              <w:left w:val="single" w:sz="6" w:space="0" w:color="auto"/>
              <w:bottom w:val="single" w:sz="6" w:space="0" w:color="auto"/>
              <w:right w:val="single" w:sz="6" w:space="0" w:color="auto"/>
            </w:tcBorders>
          </w:tcPr>
          <w:p w14:paraId="2FD0086A" w14:textId="77777777" w:rsidR="00CD6FA1" w:rsidRPr="00A70DD9" w:rsidRDefault="00CD6FA1" w:rsidP="00CE08CD">
            <w:pPr>
              <w:suppressAutoHyphens/>
              <w:rPr>
                <w:i/>
                <w:iCs/>
                <w:sz w:val="16"/>
              </w:rPr>
            </w:pPr>
            <w:r w:rsidRPr="00EF4F3B">
              <w:rPr>
                <w:i/>
                <w:iCs/>
                <w:sz w:val="16"/>
                <w:lang w:val="fr"/>
              </w:rPr>
              <w:t xml:space="preserve">[insérer le prix total EXW </w:t>
            </w:r>
            <w:r w:rsidRPr="00880F1E">
              <w:rPr>
                <w:i/>
                <w:iCs/>
                <w:sz w:val="16"/>
                <w:lang w:val="fr"/>
              </w:rPr>
              <w:t>(</w:t>
            </w:r>
            <w:r w:rsidRPr="00880F1E">
              <w:rPr>
                <w:i/>
                <w:iCs/>
                <w:sz w:val="16"/>
                <w:szCs w:val="16"/>
                <w:lang w:val="fr"/>
              </w:rPr>
              <w:t>plus les prix à livrer au lieu de destination, si nécessaire</w:t>
            </w:r>
            <w:r w:rsidRPr="00880F1E">
              <w:rPr>
                <w:i/>
                <w:iCs/>
                <w:sz w:val="16"/>
                <w:lang w:val="fr"/>
              </w:rPr>
              <w:t>)</w:t>
            </w:r>
            <w:r w:rsidRPr="00EF4F3B">
              <w:rPr>
                <w:i/>
                <w:iCs/>
                <w:sz w:val="16"/>
                <w:lang w:val="fr"/>
              </w:rPr>
              <w:t xml:space="preserve"> par poste]</w:t>
            </w:r>
          </w:p>
        </w:tc>
        <w:tc>
          <w:tcPr>
            <w:tcW w:w="3145" w:type="dxa"/>
            <w:tcBorders>
              <w:top w:val="single" w:sz="6" w:space="0" w:color="auto"/>
              <w:left w:val="single" w:sz="6" w:space="0" w:color="auto"/>
              <w:bottom w:val="single" w:sz="6" w:space="0" w:color="auto"/>
              <w:right w:val="single" w:sz="6" w:space="0" w:color="auto"/>
            </w:tcBorders>
          </w:tcPr>
          <w:p w14:paraId="5ADF9AC1" w14:textId="77777777" w:rsidR="00CD6FA1" w:rsidRPr="00A70DD9" w:rsidRDefault="00CD6FA1" w:rsidP="00CE08CD">
            <w:pPr>
              <w:suppressAutoHyphens/>
              <w:rPr>
                <w:i/>
                <w:iCs/>
                <w:sz w:val="16"/>
              </w:rPr>
            </w:pPr>
            <w:r w:rsidRPr="00EF4F3B">
              <w:rPr>
                <w:i/>
                <w:iCs/>
                <w:sz w:val="16"/>
                <w:lang w:val="fr"/>
              </w:rPr>
              <w:t>[insérer le prix correspondant par poste]</w:t>
            </w:r>
          </w:p>
        </w:tc>
        <w:tc>
          <w:tcPr>
            <w:tcW w:w="3240" w:type="dxa"/>
            <w:tcBorders>
              <w:top w:val="single" w:sz="6" w:space="0" w:color="auto"/>
              <w:left w:val="single" w:sz="6" w:space="0" w:color="auto"/>
              <w:bottom w:val="single" w:sz="6" w:space="0" w:color="auto"/>
              <w:right w:val="double" w:sz="6" w:space="0" w:color="auto"/>
            </w:tcBorders>
          </w:tcPr>
          <w:p w14:paraId="4F40CC8F" w14:textId="77777777" w:rsidR="00CD6FA1" w:rsidRPr="00A70DD9" w:rsidRDefault="00CD6FA1" w:rsidP="00CE08CD">
            <w:pPr>
              <w:suppressAutoHyphens/>
              <w:rPr>
                <w:i/>
                <w:iCs/>
                <w:sz w:val="16"/>
              </w:rPr>
            </w:pPr>
            <w:r w:rsidRPr="00EF4F3B">
              <w:rPr>
                <w:i/>
                <w:iCs/>
                <w:sz w:val="16"/>
                <w:lang w:val="fr"/>
              </w:rPr>
              <w:t>[insérer le prix total par article]</w:t>
            </w:r>
          </w:p>
        </w:tc>
      </w:tr>
      <w:tr w:rsidR="00CD6FA1" w:rsidRPr="00A70DD9" w14:paraId="0DD40D9A" w14:textId="77777777" w:rsidTr="00CE08CD">
        <w:trPr>
          <w:cantSplit/>
          <w:trHeight w:val="390"/>
        </w:trPr>
        <w:tc>
          <w:tcPr>
            <w:tcW w:w="720" w:type="dxa"/>
            <w:tcBorders>
              <w:top w:val="single" w:sz="6" w:space="0" w:color="auto"/>
              <w:left w:val="double" w:sz="6" w:space="0" w:color="auto"/>
              <w:bottom w:val="single" w:sz="6" w:space="0" w:color="auto"/>
              <w:right w:val="single" w:sz="6" w:space="0" w:color="auto"/>
            </w:tcBorders>
          </w:tcPr>
          <w:p w14:paraId="5023DF62" w14:textId="77777777" w:rsidR="00CD6FA1" w:rsidRPr="00A70DD9" w:rsidRDefault="00CD6FA1" w:rsidP="00CE08CD">
            <w:pPr>
              <w:suppressAutoHyphens/>
              <w:spacing w:before="60" w:after="60"/>
              <w:rPr>
                <w:sz w:val="20"/>
              </w:rPr>
            </w:pPr>
          </w:p>
        </w:tc>
        <w:tc>
          <w:tcPr>
            <w:tcW w:w="1890" w:type="dxa"/>
            <w:gridSpan w:val="2"/>
            <w:tcBorders>
              <w:top w:val="single" w:sz="6" w:space="0" w:color="auto"/>
              <w:left w:val="single" w:sz="6" w:space="0" w:color="auto"/>
              <w:bottom w:val="single" w:sz="6" w:space="0" w:color="auto"/>
              <w:right w:val="single" w:sz="6" w:space="0" w:color="auto"/>
            </w:tcBorders>
          </w:tcPr>
          <w:p w14:paraId="0B3D9B21" w14:textId="77777777" w:rsidR="00CD6FA1" w:rsidRPr="00A70DD9" w:rsidRDefault="00CD6FA1" w:rsidP="00CE08CD">
            <w:pPr>
              <w:suppressAutoHyphens/>
              <w:spacing w:before="60" w:after="60"/>
              <w:rPr>
                <w:sz w:val="20"/>
              </w:rPr>
            </w:pPr>
          </w:p>
        </w:tc>
        <w:tc>
          <w:tcPr>
            <w:tcW w:w="1080" w:type="dxa"/>
            <w:tcBorders>
              <w:left w:val="single" w:sz="6" w:space="0" w:color="auto"/>
              <w:right w:val="single" w:sz="6" w:space="0" w:color="auto"/>
            </w:tcBorders>
          </w:tcPr>
          <w:p w14:paraId="55750360" w14:textId="77777777" w:rsidR="00CD6FA1" w:rsidRPr="00A70DD9" w:rsidRDefault="00CD6FA1" w:rsidP="00CE08CD">
            <w:pPr>
              <w:suppressAutoHyphens/>
              <w:spacing w:before="60" w:after="60"/>
              <w:rPr>
                <w:sz w:val="20"/>
              </w:rPr>
            </w:pPr>
          </w:p>
        </w:tc>
        <w:tc>
          <w:tcPr>
            <w:tcW w:w="810" w:type="dxa"/>
            <w:tcBorders>
              <w:left w:val="single" w:sz="6" w:space="0" w:color="auto"/>
              <w:right w:val="single" w:sz="6" w:space="0" w:color="auto"/>
            </w:tcBorders>
          </w:tcPr>
          <w:p w14:paraId="050F512C" w14:textId="77777777" w:rsidR="00CD6FA1" w:rsidRPr="00A70DD9" w:rsidRDefault="00CD6FA1" w:rsidP="00CE08CD">
            <w:pPr>
              <w:suppressAutoHyphens/>
              <w:spacing w:before="60" w:after="60"/>
              <w:rPr>
                <w:sz w:val="20"/>
              </w:rPr>
            </w:pPr>
          </w:p>
        </w:tc>
        <w:tc>
          <w:tcPr>
            <w:tcW w:w="1080" w:type="dxa"/>
            <w:tcBorders>
              <w:top w:val="single" w:sz="6" w:space="0" w:color="auto"/>
              <w:left w:val="single" w:sz="6" w:space="0" w:color="auto"/>
              <w:bottom w:val="single" w:sz="6" w:space="0" w:color="auto"/>
              <w:right w:val="single" w:sz="6" w:space="0" w:color="auto"/>
            </w:tcBorders>
          </w:tcPr>
          <w:p w14:paraId="37A9A98D" w14:textId="77777777" w:rsidR="00CD6FA1" w:rsidRPr="00A70DD9" w:rsidRDefault="00CD6FA1" w:rsidP="00CE08CD">
            <w:pPr>
              <w:suppressAutoHyphens/>
              <w:spacing w:before="60" w:after="60"/>
              <w:rPr>
                <w:sz w:val="20"/>
              </w:rPr>
            </w:pPr>
          </w:p>
        </w:tc>
        <w:tc>
          <w:tcPr>
            <w:tcW w:w="1170" w:type="dxa"/>
            <w:tcBorders>
              <w:top w:val="single" w:sz="6" w:space="0" w:color="auto"/>
              <w:left w:val="single" w:sz="6" w:space="0" w:color="auto"/>
              <w:bottom w:val="single" w:sz="6" w:space="0" w:color="auto"/>
              <w:right w:val="single" w:sz="6" w:space="0" w:color="auto"/>
            </w:tcBorders>
          </w:tcPr>
          <w:p w14:paraId="02DA5247" w14:textId="77777777" w:rsidR="00CD6FA1" w:rsidRPr="00A70DD9" w:rsidRDefault="00CD6FA1" w:rsidP="00CE08CD">
            <w:pPr>
              <w:suppressAutoHyphens/>
              <w:spacing w:before="60" w:after="60"/>
              <w:rPr>
                <w:sz w:val="20"/>
              </w:rPr>
            </w:pPr>
          </w:p>
        </w:tc>
        <w:tc>
          <w:tcPr>
            <w:tcW w:w="3145" w:type="dxa"/>
            <w:tcBorders>
              <w:top w:val="single" w:sz="6" w:space="0" w:color="auto"/>
              <w:left w:val="single" w:sz="6" w:space="0" w:color="auto"/>
              <w:bottom w:val="single" w:sz="6" w:space="0" w:color="auto"/>
              <w:right w:val="single" w:sz="6" w:space="0" w:color="auto"/>
            </w:tcBorders>
          </w:tcPr>
          <w:p w14:paraId="0C932F49" w14:textId="77777777" w:rsidR="00CD6FA1" w:rsidRPr="00A70DD9" w:rsidRDefault="00CD6FA1" w:rsidP="00CE08CD">
            <w:pPr>
              <w:suppressAutoHyphens/>
              <w:spacing w:before="60" w:after="60"/>
              <w:rPr>
                <w:sz w:val="20"/>
              </w:rPr>
            </w:pPr>
          </w:p>
        </w:tc>
        <w:tc>
          <w:tcPr>
            <w:tcW w:w="3240" w:type="dxa"/>
            <w:tcBorders>
              <w:top w:val="single" w:sz="6" w:space="0" w:color="auto"/>
              <w:left w:val="single" w:sz="6" w:space="0" w:color="auto"/>
              <w:bottom w:val="single" w:sz="6" w:space="0" w:color="auto"/>
              <w:right w:val="double" w:sz="6" w:space="0" w:color="auto"/>
            </w:tcBorders>
          </w:tcPr>
          <w:p w14:paraId="0589AD8F" w14:textId="77777777" w:rsidR="00CD6FA1" w:rsidRPr="00A70DD9" w:rsidRDefault="00CD6FA1" w:rsidP="00CE08CD">
            <w:pPr>
              <w:suppressAutoHyphens/>
              <w:spacing w:before="60" w:after="60"/>
              <w:rPr>
                <w:sz w:val="20"/>
              </w:rPr>
            </w:pPr>
          </w:p>
        </w:tc>
      </w:tr>
      <w:tr w:rsidR="00CD6FA1" w:rsidRPr="00A70DD9" w14:paraId="057249AA" w14:textId="77777777" w:rsidTr="00CE08CD">
        <w:trPr>
          <w:cantSplit/>
          <w:trHeight w:val="390"/>
        </w:trPr>
        <w:tc>
          <w:tcPr>
            <w:tcW w:w="720" w:type="dxa"/>
            <w:tcBorders>
              <w:top w:val="single" w:sz="6" w:space="0" w:color="auto"/>
              <w:left w:val="double" w:sz="6" w:space="0" w:color="auto"/>
              <w:bottom w:val="single" w:sz="6" w:space="0" w:color="auto"/>
              <w:right w:val="single" w:sz="6" w:space="0" w:color="auto"/>
            </w:tcBorders>
          </w:tcPr>
          <w:p w14:paraId="1B1A7C2E" w14:textId="77777777" w:rsidR="00CD6FA1" w:rsidRPr="00A70DD9" w:rsidRDefault="00CD6FA1" w:rsidP="00CE08CD">
            <w:pPr>
              <w:suppressAutoHyphens/>
              <w:spacing w:before="60" w:after="60"/>
              <w:rPr>
                <w:sz w:val="20"/>
              </w:rPr>
            </w:pPr>
          </w:p>
        </w:tc>
        <w:tc>
          <w:tcPr>
            <w:tcW w:w="1890" w:type="dxa"/>
            <w:gridSpan w:val="2"/>
            <w:tcBorders>
              <w:top w:val="single" w:sz="6" w:space="0" w:color="auto"/>
              <w:left w:val="single" w:sz="6" w:space="0" w:color="auto"/>
              <w:bottom w:val="single" w:sz="6" w:space="0" w:color="auto"/>
              <w:right w:val="single" w:sz="6" w:space="0" w:color="auto"/>
            </w:tcBorders>
          </w:tcPr>
          <w:p w14:paraId="621ABC3D" w14:textId="77777777" w:rsidR="00CD6FA1" w:rsidRPr="00A70DD9" w:rsidRDefault="00CD6FA1" w:rsidP="00CE08CD">
            <w:pPr>
              <w:suppressAutoHyphens/>
              <w:spacing w:before="60" w:after="60"/>
              <w:rPr>
                <w:sz w:val="20"/>
              </w:rPr>
            </w:pPr>
          </w:p>
        </w:tc>
        <w:tc>
          <w:tcPr>
            <w:tcW w:w="1080" w:type="dxa"/>
            <w:tcBorders>
              <w:left w:val="single" w:sz="6" w:space="0" w:color="auto"/>
              <w:right w:val="single" w:sz="6" w:space="0" w:color="auto"/>
            </w:tcBorders>
          </w:tcPr>
          <w:p w14:paraId="36B44D99" w14:textId="77777777" w:rsidR="00CD6FA1" w:rsidRPr="00A70DD9" w:rsidRDefault="00CD6FA1" w:rsidP="00CE08CD">
            <w:pPr>
              <w:suppressAutoHyphens/>
              <w:spacing w:before="60" w:after="60"/>
              <w:rPr>
                <w:sz w:val="20"/>
              </w:rPr>
            </w:pPr>
          </w:p>
        </w:tc>
        <w:tc>
          <w:tcPr>
            <w:tcW w:w="810" w:type="dxa"/>
            <w:tcBorders>
              <w:left w:val="single" w:sz="6" w:space="0" w:color="auto"/>
              <w:right w:val="single" w:sz="6" w:space="0" w:color="auto"/>
            </w:tcBorders>
          </w:tcPr>
          <w:p w14:paraId="3E11AD77" w14:textId="77777777" w:rsidR="00CD6FA1" w:rsidRPr="00A70DD9" w:rsidRDefault="00CD6FA1" w:rsidP="00CE08CD">
            <w:pPr>
              <w:suppressAutoHyphens/>
              <w:spacing w:before="60" w:after="60"/>
              <w:rPr>
                <w:sz w:val="20"/>
              </w:rPr>
            </w:pPr>
          </w:p>
        </w:tc>
        <w:tc>
          <w:tcPr>
            <w:tcW w:w="1080" w:type="dxa"/>
            <w:tcBorders>
              <w:top w:val="single" w:sz="6" w:space="0" w:color="auto"/>
              <w:left w:val="single" w:sz="6" w:space="0" w:color="auto"/>
              <w:bottom w:val="single" w:sz="6" w:space="0" w:color="auto"/>
              <w:right w:val="single" w:sz="6" w:space="0" w:color="auto"/>
            </w:tcBorders>
          </w:tcPr>
          <w:p w14:paraId="473881A0" w14:textId="77777777" w:rsidR="00CD6FA1" w:rsidRPr="00A70DD9" w:rsidRDefault="00CD6FA1" w:rsidP="00CE08CD">
            <w:pPr>
              <w:suppressAutoHyphens/>
              <w:spacing w:before="60" w:after="60"/>
              <w:rPr>
                <w:sz w:val="20"/>
              </w:rPr>
            </w:pPr>
          </w:p>
        </w:tc>
        <w:tc>
          <w:tcPr>
            <w:tcW w:w="1170" w:type="dxa"/>
            <w:tcBorders>
              <w:top w:val="single" w:sz="6" w:space="0" w:color="auto"/>
              <w:left w:val="single" w:sz="6" w:space="0" w:color="auto"/>
              <w:bottom w:val="single" w:sz="6" w:space="0" w:color="auto"/>
              <w:right w:val="single" w:sz="6" w:space="0" w:color="auto"/>
            </w:tcBorders>
          </w:tcPr>
          <w:p w14:paraId="5DD1B755" w14:textId="77777777" w:rsidR="00CD6FA1" w:rsidRPr="00A70DD9" w:rsidRDefault="00CD6FA1" w:rsidP="00CE08CD">
            <w:pPr>
              <w:suppressAutoHyphens/>
              <w:spacing w:before="60" w:after="60"/>
              <w:rPr>
                <w:sz w:val="20"/>
              </w:rPr>
            </w:pPr>
          </w:p>
        </w:tc>
        <w:tc>
          <w:tcPr>
            <w:tcW w:w="3145" w:type="dxa"/>
            <w:tcBorders>
              <w:top w:val="single" w:sz="6" w:space="0" w:color="auto"/>
              <w:left w:val="single" w:sz="6" w:space="0" w:color="auto"/>
              <w:bottom w:val="single" w:sz="6" w:space="0" w:color="auto"/>
              <w:right w:val="single" w:sz="6" w:space="0" w:color="auto"/>
            </w:tcBorders>
          </w:tcPr>
          <w:p w14:paraId="51731A69" w14:textId="77777777" w:rsidR="00CD6FA1" w:rsidRPr="00A70DD9" w:rsidRDefault="00CD6FA1" w:rsidP="00CE08CD">
            <w:pPr>
              <w:suppressAutoHyphens/>
              <w:spacing w:before="60" w:after="60"/>
              <w:rPr>
                <w:sz w:val="20"/>
              </w:rPr>
            </w:pPr>
          </w:p>
        </w:tc>
        <w:tc>
          <w:tcPr>
            <w:tcW w:w="3240" w:type="dxa"/>
            <w:tcBorders>
              <w:top w:val="single" w:sz="6" w:space="0" w:color="auto"/>
              <w:left w:val="single" w:sz="6" w:space="0" w:color="auto"/>
              <w:bottom w:val="single" w:sz="6" w:space="0" w:color="auto"/>
              <w:right w:val="double" w:sz="6" w:space="0" w:color="auto"/>
            </w:tcBorders>
          </w:tcPr>
          <w:p w14:paraId="47C90283" w14:textId="77777777" w:rsidR="00CD6FA1" w:rsidRPr="00A70DD9" w:rsidRDefault="00CD6FA1" w:rsidP="00CE08CD">
            <w:pPr>
              <w:suppressAutoHyphens/>
              <w:spacing w:before="60" w:after="60"/>
              <w:rPr>
                <w:sz w:val="20"/>
              </w:rPr>
            </w:pPr>
          </w:p>
        </w:tc>
      </w:tr>
      <w:tr w:rsidR="00CD6FA1" w:rsidRPr="00A70DD9" w14:paraId="54A763BF" w14:textId="77777777" w:rsidTr="00CE08CD">
        <w:trPr>
          <w:cantSplit/>
          <w:trHeight w:val="390"/>
        </w:trPr>
        <w:tc>
          <w:tcPr>
            <w:tcW w:w="720" w:type="dxa"/>
            <w:tcBorders>
              <w:top w:val="single" w:sz="6" w:space="0" w:color="auto"/>
              <w:left w:val="double" w:sz="6" w:space="0" w:color="auto"/>
              <w:bottom w:val="nil"/>
              <w:right w:val="single" w:sz="6" w:space="0" w:color="auto"/>
            </w:tcBorders>
          </w:tcPr>
          <w:p w14:paraId="0C80ABB8" w14:textId="77777777" w:rsidR="00CD6FA1" w:rsidRPr="00A70DD9" w:rsidRDefault="00CD6FA1" w:rsidP="00CE08CD">
            <w:pPr>
              <w:suppressAutoHyphens/>
              <w:spacing w:before="60" w:after="60"/>
              <w:rPr>
                <w:sz w:val="20"/>
              </w:rPr>
            </w:pPr>
          </w:p>
        </w:tc>
        <w:tc>
          <w:tcPr>
            <w:tcW w:w="1890" w:type="dxa"/>
            <w:gridSpan w:val="2"/>
            <w:tcBorders>
              <w:top w:val="single" w:sz="6" w:space="0" w:color="auto"/>
              <w:left w:val="single" w:sz="6" w:space="0" w:color="auto"/>
              <w:bottom w:val="nil"/>
              <w:right w:val="single" w:sz="6" w:space="0" w:color="auto"/>
            </w:tcBorders>
          </w:tcPr>
          <w:p w14:paraId="3F4864B8" w14:textId="77777777" w:rsidR="00CD6FA1" w:rsidRPr="00A70DD9" w:rsidRDefault="00CD6FA1" w:rsidP="00CE08CD">
            <w:pPr>
              <w:suppressAutoHyphens/>
              <w:spacing w:before="60" w:after="60"/>
              <w:rPr>
                <w:sz w:val="20"/>
              </w:rPr>
            </w:pPr>
          </w:p>
        </w:tc>
        <w:tc>
          <w:tcPr>
            <w:tcW w:w="1080" w:type="dxa"/>
            <w:tcBorders>
              <w:left w:val="single" w:sz="6" w:space="0" w:color="auto"/>
              <w:bottom w:val="nil"/>
              <w:right w:val="single" w:sz="6" w:space="0" w:color="auto"/>
            </w:tcBorders>
          </w:tcPr>
          <w:p w14:paraId="574CCD7F" w14:textId="77777777" w:rsidR="00CD6FA1" w:rsidRPr="00A70DD9" w:rsidRDefault="00CD6FA1" w:rsidP="00CE08CD">
            <w:pPr>
              <w:suppressAutoHyphens/>
              <w:spacing w:before="60" w:after="60"/>
              <w:rPr>
                <w:sz w:val="20"/>
              </w:rPr>
            </w:pPr>
          </w:p>
        </w:tc>
        <w:tc>
          <w:tcPr>
            <w:tcW w:w="810" w:type="dxa"/>
            <w:tcBorders>
              <w:left w:val="single" w:sz="6" w:space="0" w:color="auto"/>
              <w:bottom w:val="nil"/>
              <w:right w:val="single" w:sz="6" w:space="0" w:color="auto"/>
            </w:tcBorders>
          </w:tcPr>
          <w:p w14:paraId="38745522" w14:textId="77777777" w:rsidR="00CD6FA1" w:rsidRPr="00A70DD9" w:rsidRDefault="00CD6FA1" w:rsidP="00CE08CD">
            <w:pPr>
              <w:suppressAutoHyphens/>
              <w:spacing w:before="60" w:after="60"/>
              <w:rPr>
                <w:sz w:val="20"/>
              </w:rPr>
            </w:pPr>
          </w:p>
        </w:tc>
        <w:tc>
          <w:tcPr>
            <w:tcW w:w="1080" w:type="dxa"/>
            <w:tcBorders>
              <w:top w:val="single" w:sz="6" w:space="0" w:color="auto"/>
              <w:left w:val="single" w:sz="6" w:space="0" w:color="auto"/>
              <w:bottom w:val="nil"/>
              <w:right w:val="single" w:sz="6" w:space="0" w:color="auto"/>
            </w:tcBorders>
          </w:tcPr>
          <w:p w14:paraId="61F2C494" w14:textId="77777777" w:rsidR="00CD6FA1" w:rsidRPr="00A70DD9" w:rsidRDefault="00CD6FA1" w:rsidP="00CE08CD">
            <w:pPr>
              <w:suppressAutoHyphens/>
              <w:spacing w:before="60" w:after="60"/>
              <w:rPr>
                <w:sz w:val="20"/>
              </w:rPr>
            </w:pPr>
          </w:p>
        </w:tc>
        <w:tc>
          <w:tcPr>
            <w:tcW w:w="1170" w:type="dxa"/>
            <w:tcBorders>
              <w:top w:val="single" w:sz="6" w:space="0" w:color="auto"/>
              <w:left w:val="single" w:sz="6" w:space="0" w:color="auto"/>
              <w:bottom w:val="nil"/>
              <w:right w:val="single" w:sz="6" w:space="0" w:color="auto"/>
            </w:tcBorders>
          </w:tcPr>
          <w:p w14:paraId="396C49B1" w14:textId="77777777" w:rsidR="00CD6FA1" w:rsidRPr="00A70DD9" w:rsidRDefault="00CD6FA1" w:rsidP="00CE08CD">
            <w:pPr>
              <w:suppressAutoHyphens/>
              <w:spacing w:before="60" w:after="60"/>
              <w:rPr>
                <w:sz w:val="20"/>
              </w:rPr>
            </w:pPr>
          </w:p>
        </w:tc>
        <w:tc>
          <w:tcPr>
            <w:tcW w:w="3145" w:type="dxa"/>
            <w:tcBorders>
              <w:top w:val="single" w:sz="6" w:space="0" w:color="auto"/>
              <w:left w:val="single" w:sz="6" w:space="0" w:color="auto"/>
              <w:bottom w:val="nil"/>
              <w:right w:val="single" w:sz="6" w:space="0" w:color="auto"/>
            </w:tcBorders>
          </w:tcPr>
          <w:p w14:paraId="0A53E2AC" w14:textId="77777777" w:rsidR="00CD6FA1" w:rsidRPr="00A70DD9" w:rsidRDefault="00CD6FA1" w:rsidP="00CE08CD">
            <w:pPr>
              <w:suppressAutoHyphens/>
              <w:spacing w:before="60" w:after="60"/>
              <w:rPr>
                <w:sz w:val="20"/>
              </w:rPr>
            </w:pPr>
          </w:p>
        </w:tc>
        <w:tc>
          <w:tcPr>
            <w:tcW w:w="3240" w:type="dxa"/>
            <w:tcBorders>
              <w:top w:val="single" w:sz="6" w:space="0" w:color="auto"/>
              <w:left w:val="single" w:sz="6" w:space="0" w:color="auto"/>
              <w:bottom w:val="nil"/>
              <w:right w:val="double" w:sz="6" w:space="0" w:color="auto"/>
            </w:tcBorders>
          </w:tcPr>
          <w:p w14:paraId="4F2B8C04" w14:textId="77777777" w:rsidR="00CD6FA1" w:rsidRPr="00A70DD9" w:rsidRDefault="00CD6FA1" w:rsidP="00CE08CD">
            <w:pPr>
              <w:suppressAutoHyphens/>
              <w:spacing w:before="60" w:after="60"/>
              <w:rPr>
                <w:sz w:val="20"/>
              </w:rPr>
            </w:pPr>
          </w:p>
        </w:tc>
      </w:tr>
      <w:tr w:rsidR="00CD6FA1" w:rsidRPr="00A70DD9" w14:paraId="2BC2A216" w14:textId="77777777" w:rsidTr="00CE08CD">
        <w:trPr>
          <w:cantSplit/>
          <w:trHeight w:val="390"/>
        </w:trPr>
        <w:tc>
          <w:tcPr>
            <w:tcW w:w="720" w:type="dxa"/>
            <w:tcBorders>
              <w:top w:val="single" w:sz="6" w:space="0" w:color="auto"/>
              <w:left w:val="double" w:sz="6" w:space="0" w:color="auto"/>
              <w:bottom w:val="nil"/>
              <w:right w:val="single" w:sz="6" w:space="0" w:color="auto"/>
            </w:tcBorders>
          </w:tcPr>
          <w:p w14:paraId="34AA7E9D" w14:textId="77777777" w:rsidR="00CD6FA1" w:rsidRPr="00A70DD9" w:rsidRDefault="00CD6FA1" w:rsidP="00CE08CD">
            <w:pPr>
              <w:suppressAutoHyphens/>
              <w:spacing w:before="60" w:after="60"/>
              <w:rPr>
                <w:sz w:val="20"/>
              </w:rPr>
            </w:pPr>
          </w:p>
        </w:tc>
        <w:tc>
          <w:tcPr>
            <w:tcW w:w="1890" w:type="dxa"/>
            <w:gridSpan w:val="2"/>
            <w:tcBorders>
              <w:top w:val="single" w:sz="6" w:space="0" w:color="auto"/>
              <w:left w:val="single" w:sz="6" w:space="0" w:color="auto"/>
              <w:bottom w:val="nil"/>
              <w:right w:val="single" w:sz="6" w:space="0" w:color="auto"/>
            </w:tcBorders>
          </w:tcPr>
          <w:p w14:paraId="0BC819EA" w14:textId="77777777" w:rsidR="00CD6FA1" w:rsidRPr="00A70DD9" w:rsidRDefault="00CD6FA1" w:rsidP="00CE08CD">
            <w:pPr>
              <w:suppressAutoHyphens/>
              <w:spacing w:before="60" w:after="60"/>
              <w:rPr>
                <w:sz w:val="20"/>
              </w:rPr>
            </w:pPr>
          </w:p>
        </w:tc>
        <w:tc>
          <w:tcPr>
            <w:tcW w:w="1080" w:type="dxa"/>
            <w:tcBorders>
              <w:left w:val="single" w:sz="6" w:space="0" w:color="auto"/>
              <w:bottom w:val="nil"/>
              <w:right w:val="single" w:sz="6" w:space="0" w:color="auto"/>
            </w:tcBorders>
          </w:tcPr>
          <w:p w14:paraId="1696E76C" w14:textId="77777777" w:rsidR="00CD6FA1" w:rsidRPr="00A70DD9" w:rsidRDefault="00CD6FA1" w:rsidP="00CE08CD">
            <w:pPr>
              <w:suppressAutoHyphens/>
              <w:spacing w:before="60" w:after="60"/>
              <w:rPr>
                <w:sz w:val="20"/>
              </w:rPr>
            </w:pPr>
          </w:p>
        </w:tc>
        <w:tc>
          <w:tcPr>
            <w:tcW w:w="810" w:type="dxa"/>
            <w:tcBorders>
              <w:left w:val="single" w:sz="6" w:space="0" w:color="auto"/>
              <w:bottom w:val="nil"/>
              <w:right w:val="single" w:sz="6" w:space="0" w:color="auto"/>
            </w:tcBorders>
          </w:tcPr>
          <w:p w14:paraId="3638E3AA" w14:textId="77777777" w:rsidR="00CD6FA1" w:rsidRPr="00A70DD9" w:rsidRDefault="00CD6FA1" w:rsidP="00CE08CD">
            <w:pPr>
              <w:suppressAutoHyphens/>
              <w:spacing w:before="60" w:after="60"/>
              <w:rPr>
                <w:sz w:val="20"/>
              </w:rPr>
            </w:pPr>
          </w:p>
        </w:tc>
        <w:tc>
          <w:tcPr>
            <w:tcW w:w="1080" w:type="dxa"/>
            <w:tcBorders>
              <w:top w:val="single" w:sz="6" w:space="0" w:color="auto"/>
              <w:left w:val="single" w:sz="6" w:space="0" w:color="auto"/>
              <w:bottom w:val="nil"/>
              <w:right w:val="single" w:sz="6" w:space="0" w:color="auto"/>
            </w:tcBorders>
          </w:tcPr>
          <w:p w14:paraId="3F82CAE6" w14:textId="77777777" w:rsidR="00CD6FA1" w:rsidRPr="00A70DD9" w:rsidRDefault="00CD6FA1" w:rsidP="00CE08CD">
            <w:pPr>
              <w:suppressAutoHyphens/>
              <w:spacing w:before="60" w:after="60"/>
              <w:rPr>
                <w:sz w:val="20"/>
              </w:rPr>
            </w:pPr>
          </w:p>
        </w:tc>
        <w:tc>
          <w:tcPr>
            <w:tcW w:w="1170" w:type="dxa"/>
            <w:tcBorders>
              <w:top w:val="single" w:sz="6" w:space="0" w:color="auto"/>
              <w:left w:val="single" w:sz="6" w:space="0" w:color="auto"/>
              <w:bottom w:val="nil"/>
              <w:right w:val="single" w:sz="6" w:space="0" w:color="auto"/>
            </w:tcBorders>
          </w:tcPr>
          <w:p w14:paraId="17AEA0BD" w14:textId="77777777" w:rsidR="00CD6FA1" w:rsidRPr="00A70DD9" w:rsidRDefault="00CD6FA1" w:rsidP="00CE08CD">
            <w:pPr>
              <w:suppressAutoHyphens/>
              <w:spacing w:before="60" w:after="60"/>
              <w:rPr>
                <w:sz w:val="20"/>
              </w:rPr>
            </w:pPr>
          </w:p>
        </w:tc>
        <w:tc>
          <w:tcPr>
            <w:tcW w:w="3145" w:type="dxa"/>
            <w:tcBorders>
              <w:top w:val="single" w:sz="6" w:space="0" w:color="auto"/>
              <w:left w:val="single" w:sz="6" w:space="0" w:color="auto"/>
              <w:bottom w:val="nil"/>
              <w:right w:val="single" w:sz="6" w:space="0" w:color="auto"/>
            </w:tcBorders>
          </w:tcPr>
          <w:p w14:paraId="21593B91" w14:textId="77777777" w:rsidR="00CD6FA1" w:rsidRPr="00A70DD9" w:rsidRDefault="00CD6FA1" w:rsidP="00CE08CD">
            <w:pPr>
              <w:suppressAutoHyphens/>
              <w:spacing w:before="60" w:after="60"/>
              <w:rPr>
                <w:sz w:val="20"/>
              </w:rPr>
            </w:pPr>
          </w:p>
        </w:tc>
        <w:tc>
          <w:tcPr>
            <w:tcW w:w="3240" w:type="dxa"/>
            <w:tcBorders>
              <w:top w:val="single" w:sz="6" w:space="0" w:color="auto"/>
              <w:left w:val="single" w:sz="6" w:space="0" w:color="auto"/>
              <w:bottom w:val="nil"/>
              <w:right w:val="double" w:sz="6" w:space="0" w:color="auto"/>
            </w:tcBorders>
          </w:tcPr>
          <w:p w14:paraId="774EF965" w14:textId="77777777" w:rsidR="00CD6FA1" w:rsidRPr="00A70DD9" w:rsidRDefault="00CD6FA1" w:rsidP="00CE08CD">
            <w:pPr>
              <w:suppressAutoHyphens/>
              <w:spacing w:before="60" w:after="60"/>
              <w:rPr>
                <w:sz w:val="20"/>
              </w:rPr>
            </w:pPr>
          </w:p>
        </w:tc>
      </w:tr>
      <w:tr w:rsidR="00CD6FA1" w:rsidRPr="00A70DD9" w14:paraId="3E0801AD" w14:textId="77777777" w:rsidTr="00CE08CD">
        <w:trPr>
          <w:gridAfter w:val="7"/>
          <w:wAfter w:w="11420" w:type="dxa"/>
          <w:cantSplit/>
          <w:trHeight w:val="333"/>
        </w:trPr>
        <w:tc>
          <w:tcPr>
            <w:tcW w:w="1715" w:type="dxa"/>
            <w:gridSpan w:val="2"/>
            <w:tcBorders>
              <w:top w:val="double" w:sz="6" w:space="0" w:color="auto"/>
              <w:left w:val="double" w:sz="6" w:space="0" w:color="auto"/>
              <w:bottom w:val="double" w:sz="6" w:space="0" w:color="auto"/>
              <w:right w:val="double" w:sz="6" w:space="0" w:color="auto"/>
            </w:tcBorders>
          </w:tcPr>
          <w:p w14:paraId="64D0EC59" w14:textId="77777777" w:rsidR="00CD6FA1" w:rsidRPr="00A70DD9" w:rsidRDefault="00CD6FA1" w:rsidP="00CE08CD">
            <w:pPr>
              <w:suppressAutoHyphens/>
              <w:spacing w:before="60" w:after="60"/>
              <w:rPr>
                <w:sz w:val="20"/>
              </w:rPr>
            </w:pPr>
          </w:p>
        </w:tc>
      </w:tr>
    </w:tbl>
    <w:p w14:paraId="5435208A" w14:textId="4E096E12" w:rsidR="00CD6FA1" w:rsidRPr="00A70DD9" w:rsidRDefault="00CD6FA1" w:rsidP="00CD6FA1">
      <w:pPr>
        <w:pStyle w:val="Paragraphedeliste"/>
        <w:spacing w:after="160"/>
        <w:ind w:left="1656"/>
        <w:contextualSpacing w:val="0"/>
      </w:pPr>
      <w:r>
        <w:rPr>
          <w:lang w:val="fr"/>
        </w:rPr>
        <w:t xml:space="preserve">*pour les </w:t>
      </w:r>
      <w:r w:rsidR="00102099">
        <w:rPr>
          <w:lang w:val="fr"/>
        </w:rPr>
        <w:t>Fournitures</w:t>
      </w:r>
      <w:r w:rsidRPr="00CF0460">
        <w:rPr>
          <w:lang w:val="fr"/>
        </w:rPr>
        <w:t xml:space="preserve"> déjà importées, conformément </w:t>
      </w:r>
      <w:r w:rsidR="006C7602">
        <w:rPr>
          <w:lang w:val="fr"/>
        </w:rPr>
        <w:t>à la Procédure</w:t>
      </w:r>
      <w:r w:rsidR="00E21501">
        <w:rPr>
          <w:lang w:val="fr"/>
        </w:rPr>
        <w:t xml:space="preserve"> </w:t>
      </w:r>
      <w:r w:rsidR="006C7602">
        <w:rPr>
          <w:lang w:val="fr"/>
        </w:rPr>
        <w:t>P</w:t>
      </w:r>
      <w:r w:rsidRPr="00CF0460">
        <w:rPr>
          <w:lang w:val="fr"/>
        </w:rPr>
        <w:t>rimaire</w:t>
      </w:r>
      <w:r w:rsidR="006C7602">
        <w:rPr>
          <w:lang w:val="fr"/>
        </w:rPr>
        <w:t xml:space="preserve"> d’Acquisition</w:t>
      </w:r>
      <w:r w:rsidRPr="00CF0460">
        <w:rPr>
          <w:lang w:val="fr"/>
        </w:rPr>
        <w:t xml:space="preserve">, le prix EXW exclut les droits de douane et autres taxes d’importation sur les </w:t>
      </w:r>
      <w:r w:rsidR="00E21501">
        <w:rPr>
          <w:lang w:val="fr"/>
        </w:rPr>
        <w:t>Fournitures</w:t>
      </w:r>
      <w:r w:rsidRPr="00CF0460">
        <w:rPr>
          <w:lang w:val="fr"/>
        </w:rPr>
        <w:t xml:space="preserve">. </w:t>
      </w:r>
      <w:r w:rsidR="006C7602">
        <w:rPr>
          <w:lang w:val="fr"/>
        </w:rPr>
        <w:t>Prière de f</w:t>
      </w:r>
      <w:r w:rsidR="006C7602" w:rsidRPr="00CF0460">
        <w:rPr>
          <w:lang w:val="fr"/>
        </w:rPr>
        <w:t xml:space="preserve">ournir </w:t>
      </w:r>
      <w:r w:rsidRPr="00CF0460">
        <w:rPr>
          <w:lang w:val="fr"/>
        </w:rPr>
        <w:t xml:space="preserve">des pièces justificatives sur les droits de douane et autres taxes à l’importation déjà payés ou à payer sur les </w:t>
      </w:r>
      <w:r w:rsidR="00E21501">
        <w:rPr>
          <w:lang w:val="fr"/>
        </w:rPr>
        <w:t>Fournitures</w:t>
      </w:r>
      <w:r w:rsidRPr="00CF0460">
        <w:rPr>
          <w:lang w:val="fr"/>
        </w:rPr>
        <w:t>.</w:t>
      </w:r>
    </w:p>
    <w:p w14:paraId="152E2E0B" w14:textId="77777777" w:rsidR="00CD6FA1" w:rsidRPr="00A70DD9" w:rsidRDefault="00CD6FA1" w:rsidP="00CD6FA1">
      <w:pPr>
        <w:pStyle w:val="Paragraphedeliste"/>
        <w:spacing w:before="240"/>
        <w:ind w:left="360"/>
      </w:pPr>
    </w:p>
    <w:p w14:paraId="27A922A8" w14:textId="77777777" w:rsidR="00CD6FA1" w:rsidRPr="00A70DD9" w:rsidRDefault="00CD6FA1" w:rsidP="00CD6FA1">
      <w:pPr>
        <w:spacing w:before="240"/>
      </w:pPr>
      <w:r w:rsidRPr="00A70DD9">
        <w:br w:type="page"/>
      </w:r>
    </w:p>
    <w:tbl>
      <w:tblPr>
        <w:tblW w:w="12618" w:type="dxa"/>
        <w:tblInd w:w="-19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10"/>
        <w:gridCol w:w="1278"/>
        <w:gridCol w:w="450"/>
        <w:gridCol w:w="1890"/>
        <w:gridCol w:w="1170"/>
        <w:gridCol w:w="1710"/>
        <w:gridCol w:w="2070"/>
        <w:gridCol w:w="1514"/>
        <w:gridCol w:w="16"/>
        <w:gridCol w:w="1694"/>
        <w:gridCol w:w="16"/>
      </w:tblGrid>
      <w:tr w:rsidR="00CD6FA1" w:rsidRPr="00A70DD9" w14:paraId="78AEEBE2" w14:textId="77777777" w:rsidTr="00CE08CD">
        <w:trPr>
          <w:cantSplit/>
          <w:trHeight w:val="140"/>
        </w:trPr>
        <w:tc>
          <w:tcPr>
            <w:tcW w:w="12618" w:type="dxa"/>
            <w:gridSpan w:val="11"/>
            <w:tcBorders>
              <w:top w:val="nil"/>
              <w:left w:val="nil"/>
              <w:bottom w:val="nil"/>
              <w:right w:val="nil"/>
            </w:tcBorders>
          </w:tcPr>
          <w:p w14:paraId="1EA34586" w14:textId="5AD08081" w:rsidR="00CD6FA1" w:rsidRPr="00A70DD9" w:rsidRDefault="00654B47" w:rsidP="00CE08CD">
            <w:pPr>
              <w:suppressAutoHyphens/>
              <w:spacing w:after="120"/>
              <w:jc w:val="center"/>
              <w:rPr>
                <w:b/>
                <w:bCs/>
                <w:kern w:val="28"/>
                <w:sz w:val="32"/>
              </w:rPr>
            </w:pPr>
            <w:r>
              <w:rPr>
                <w:b/>
                <w:bCs/>
                <w:kern w:val="28"/>
                <w:sz w:val="40"/>
                <w:szCs w:val="40"/>
                <w:lang w:val="fr"/>
              </w:rPr>
              <w:t>Offre de Prix</w:t>
            </w:r>
            <w:r w:rsidR="00997B44">
              <w:rPr>
                <w:b/>
                <w:bCs/>
                <w:kern w:val="28"/>
                <w:sz w:val="40"/>
                <w:szCs w:val="40"/>
                <w:lang w:val="fr"/>
              </w:rPr>
              <w:t>s</w:t>
            </w:r>
            <w:r w:rsidR="00CD6FA1" w:rsidRPr="00EF4F3B">
              <w:rPr>
                <w:b/>
                <w:bCs/>
                <w:kern w:val="28"/>
                <w:sz w:val="40"/>
                <w:szCs w:val="40"/>
                <w:lang w:val="fr"/>
              </w:rPr>
              <w:t xml:space="preserve"> pour </w:t>
            </w:r>
            <w:r w:rsidR="00997B44">
              <w:rPr>
                <w:b/>
                <w:bCs/>
                <w:kern w:val="28"/>
                <w:sz w:val="40"/>
                <w:szCs w:val="40"/>
                <w:lang w:val="fr"/>
              </w:rPr>
              <w:t>S</w:t>
            </w:r>
            <w:r w:rsidR="00CD6FA1" w:rsidRPr="00EF4F3B">
              <w:rPr>
                <w:b/>
                <w:bCs/>
                <w:kern w:val="28"/>
                <w:sz w:val="40"/>
                <w:szCs w:val="40"/>
                <w:lang w:val="fr"/>
              </w:rPr>
              <w:t>ervices connexes</w:t>
            </w:r>
            <w:r w:rsidR="0094288F">
              <w:rPr>
                <w:b/>
                <w:bCs/>
                <w:kern w:val="28"/>
                <w:sz w:val="40"/>
                <w:szCs w:val="40"/>
                <w:lang w:val="fr"/>
              </w:rPr>
              <w:t xml:space="preserve"> </w:t>
            </w:r>
            <w:r w:rsidR="00CD6FA1" w:rsidRPr="00EF4F3B">
              <w:rPr>
                <w:b/>
                <w:bCs/>
                <w:kern w:val="28"/>
                <w:sz w:val="40"/>
                <w:szCs w:val="40"/>
                <w:lang w:val="fr"/>
              </w:rPr>
              <w:t xml:space="preserve">: </w:t>
            </w:r>
            <w:r w:rsidR="00997B44">
              <w:rPr>
                <w:b/>
                <w:bCs/>
                <w:kern w:val="28"/>
                <w:sz w:val="40"/>
                <w:szCs w:val="40"/>
                <w:lang w:val="fr"/>
              </w:rPr>
              <w:t>Bordereau de Prix</w:t>
            </w:r>
            <w:r w:rsidR="00CD6FA1" w:rsidRPr="00EF4F3B">
              <w:rPr>
                <w:b/>
                <w:bCs/>
                <w:kern w:val="28"/>
                <w:sz w:val="40"/>
                <w:szCs w:val="40"/>
                <w:lang w:val="fr"/>
              </w:rPr>
              <w:t xml:space="preserve"> 3</w:t>
            </w:r>
          </w:p>
        </w:tc>
      </w:tr>
      <w:tr w:rsidR="00CD6FA1" w:rsidRPr="00EF4F3B" w14:paraId="7A123619" w14:textId="77777777" w:rsidTr="00CE08CD">
        <w:trPr>
          <w:cantSplit/>
        </w:trPr>
        <w:tc>
          <w:tcPr>
            <w:tcW w:w="810" w:type="dxa"/>
            <w:tcBorders>
              <w:top w:val="double" w:sz="6" w:space="0" w:color="auto"/>
              <w:bottom w:val="double" w:sz="6" w:space="0" w:color="auto"/>
              <w:right w:val="single" w:sz="6" w:space="0" w:color="auto"/>
            </w:tcBorders>
          </w:tcPr>
          <w:p w14:paraId="699C44DF" w14:textId="77777777" w:rsidR="00CD6FA1" w:rsidRPr="00EF4F3B" w:rsidRDefault="00CD6FA1" w:rsidP="00CE08CD">
            <w:pPr>
              <w:suppressAutoHyphens/>
              <w:jc w:val="center"/>
              <w:rPr>
                <w:sz w:val="20"/>
              </w:rPr>
            </w:pPr>
            <w:r w:rsidRPr="00EF4F3B">
              <w:rPr>
                <w:sz w:val="20"/>
                <w:lang w:val="fr"/>
              </w:rPr>
              <w:t>1</w:t>
            </w:r>
          </w:p>
        </w:tc>
        <w:tc>
          <w:tcPr>
            <w:tcW w:w="1278" w:type="dxa"/>
            <w:tcBorders>
              <w:top w:val="double" w:sz="6" w:space="0" w:color="auto"/>
              <w:bottom w:val="double" w:sz="6" w:space="0" w:color="auto"/>
              <w:right w:val="single" w:sz="6" w:space="0" w:color="auto"/>
            </w:tcBorders>
          </w:tcPr>
          <w:p w14:paraId="2B0AFDF3" w14:textId="77777777" w:rsidR="00CD6FA1" w:rsidRPr="00EF4F3B" w:rsidRDefault="00CD6FA1" w:rsidP="00CE08CD">
            <w:pPr>
              <w:suppressAutoHyphens/>
              <w:jc w:val="center"/>
              <w:rPr>
                <w:sz w:val="20"/>
              </w:rPr>
            </w:pPr>
          </w:p>
        </w:tc>
        <w:tc>
          <w:tcPr>
            <w:tcW w:w="2340" w:type="dxa"/>
            <w:gridSpan w:val="2"/>
            <w:tcBorders>
              <w:top w:val="double" w:sz="6" w:space="0" w:color="auto"/>
              <w:left w:val="single" w:sz="6" w:space="0" w:color="auto"/>
              <w:bottom w:val="double" w:sz="6" w:space="0" w:color="auto"/>
              <w:right w:val="single" w:sz="6" w:space="0" w:color="auto"/>
            </w:tcBorders>
          </w:tcPr>
          <w:p w14:paraId="5FBD0C12" w14:textId="77777777" w:rsidR="00CD6FA1" w:rsidRPr="00EF4F3B" w:rsidRDefault="00CD6FA1" w:rsidP="00CE08CD">
            <w:pPr>
              <w:suppressAutoHyphens/>
              <w:jc w:val="center"/>
              <w:rPr>
                <w:sz w:val="20"/>
              </w:rPr>
            </w:pPr>
            <w:r w:rsidRPr="00EF4F3B">
              <w:rPr>
                <w:sz w:val="20"/>
                <w:lang w:val="fr"/>
              </w:rPr>
              <w:t>2</w:t>
            </w:r>
          </w:p>
        </w:tc>
        <w:tc>
          <w:tcPr>
            <w:tcW w:w="1170" w:type="dxa"/>
            <w:tcBorders>
              <w:top w:val="double" w:sz="6" w:space="0" w:color="auto"/>
              <w:left w:val="single" w:sz="6" w:space="0" w:color="auto"/>
              <w:bottom w:val="double" w:sz="6" w:space="0" w:color="auto"/>
              <w:right w:val="single" w:sz="6" w:space="0" w:color="auto"/>
            </w:tcBorders>
          </w:tcPr>
          <w:p w14:paraId="7285029A" w14:textId="77777777" w:rsidR="00CD6FA1" w:rsidRPr="00EF4F3B" w:rsidRDefault="00CD6FA1" w:rsidP="00CE08CD">
            <w:pPr>
              <w:suppressAutoHyphens/>
              <w:jc w:val="center"/>
              <w:rPr>
                <w:sz w:val="20"/>
              </w:rPr>
            </w:pPr>
            <w:r w:rsidRPr="00EF4F3B">
              <w:rPr>
                <w:sz w:val="20"/>
                <w:lang w:val="fr"/>
              </w:rPr>
              <w:t>3</w:t>
            </w:r>
          </w:p>
        </w:tc>
        <w:tc>
          <w:tcPr>
            <w:tcW w:w="1710" w:type="dxa"/>
            <w:tcBorders>
              <w:top w:val="double" w:sz="6" w:space="0" w:color="auto"/>
              <w:left w:val="single" w:sz="6" w:space="0" w:color="auto"/>
              <w:bottom w:val="double" w:sz="6" w:space="0" w:color="auto"/>
              <w:right w:val="single" w:sz="6" w:space="0" w:color="auto"/>
            </w:tcBorders>
          </w:tcPr>
          <w:p w14:paraId="73C1B5A5" w14:textId="77777777" w:rsidR="00CD6FA1" w:rsidRPr="00EF4F3B" w:rsidRDefault="00CD6FA1" w:rsidP="00CE08CD">
            <w:pPr>
              <w:suppressAutoHyphens/>
              <w:jc w:val="center"/>
              <w:rPr>
                <w:sz w:val="20"/>
              </w:rPr>
            </w:pPr>
            <w:r w:rsidRPr="00EF4F3B">
              <w:rPr>
                <w:sz w:val="20"/>
                <w:lang w:val="fr"/>
              </w:rPr>
              <w:t>4</w:t>
            </w:r>
          </w:p>
        </w:tc>
        <w:tc>
          <w:tcPr>
            <w:tcW w:w="2070" w:type="dxa"/>
            <w:tcBorders>
              <w:top w:val="double" w:sz="6" w:space="0" w:color="auto"/>
              <w:left w:val="single" w:sz="6" w:space="0" w:color="auto"/>
              <w:bottom w:val="double" w:sz="6" w:space="0" w:color="auto"/>
              <w:right w:val="single" w:sz="6" w:space="0" w:color="auto"/>
            </w:tcBorders>
          </w:tcPr>
          <w:p w14:paraId="696263C4" w14:textId="77777777" w:rsidR="00CD6FA1" w:rsidRPr="00EF4F3B" w:rsidRDefault="00CD6FA1" w:rsidP="00CE08CD">
            <w:pPr>
              <w:suppressAutoHyphens/>
              <w:jc w:val="center"/>
              <w:rPr>
                <w:sz w:val="20"/>
              </w:rPr>
            </w:pPr>
            <w:r w:rsidRPr="00EF4F3B">
              <w:rPr>
                <w:sz w:val="20"/>
                <w:lang w:val="fr"/>
              </w:rPr>
              <w:t>5</w:t>
            </w:r>
          </w:p>
        </w:tc>
        <w:tc>
          <w:tcPr>
            <w:tcW w:w="1530" w:type="dxa"/>
            <w:gridSpan w:val="2"/>
            <w:tcBorders>
              <w:top w:val="double" w:sz="6" w:space="0" w:color="auto"/>
              <w:left w:val="single" w:sz="6" w:space="0" w:color="auto"/>
              <w:bottom w:val="double" w:sz="6" w:space="0" w:color="auto"/>
              <w:right w:val="single" w:sz="6" w:space="0" w:color="auto"/>
            </w:tcBorders>
          </w:tcPr>
          <w:p w14:paraId="7E9A3489" w14:textId="77777777" w:rsidR="00CD6FA1" w:rsidRPr="00EF4F3B" w:rsidRDefault="00CD6FA1" w:rsidP="00CE08CD">
            <w:pPr>
              <w:suppressAutoHyphens/>
              <w:jc w:val="center"/>
              <w:rPr>
                <w:sz w:val="20"/>
              </w:rPr>
            </w:pPr>
            <w:r w:rsidRPr="00EF4F3B">
              <w:rPr>
                <w:sz w:val="20"/>
                <w:lang w:val="fr"/>
              </w:rPr>
              <w:t>6</w:t>
            </w:r>
          </w:p>
        </w:tc>
        <w:tc>
          <w:tcPr>
            <w:tcW w:w="1710" w:type="dxa"/>
            <w:gridSpan w:val="2"/>
            <w:tcBorders>
              <w:top w:val="double" w:sz="6" w:space="0" w:color="auto"/>
              <w:left w:val="single" w:sz="6" w:space="0" w:color="auto"/>
              <w:bottom w:val="double" w:sz="6" w:space="0" w:color="auto"/>
            </w:tcBorders>
          </w:tcPr>
          <w:p w14:paraId="7CDE5FE8" w14:textId="77777777" w:rsidR="00CD6FA1" w:rsidRPr="00EF4F3B" w:rsidRDefault="00CD6FA1" w:rsidP="00CE08CD">
            <w:pPr>
              <w:suppressAutoHyphens/>
              <w:jc w:val="center"/>
              <w:rPr>
                <w:sz w:val="20"/>
              </w:rPr>
            </w:pPr>
            <w:r w:rsidRPr="00EF4F3B">
              <w:rPr>
                <w:sz w:val="20"/>
                <w:lang w:val="fr"/>
              </w:rPr>
              <w:t>7</w:t>
            </w:r>
          </w:p>
        </w:tc>
      </w:tr>
      <w:tr w:rsidR="00CD6FA1" w:rsidRPr="00A70DD9" w14:paraId="0976D9DB" w14:textId="77777777" w:rsidTr="00CE08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93"/>
        </w:trPr>
        <w:tc>
          <w:tcPr>
            <w:tcW w:w="810" w:type="dxa"/>
            <w:tcBorders>
              <w:top w:val="double" w:sz="6" w:space="0" w:color="auto"/>
              <w:left w:val="double" w:sz="6" w:space="0" w:color="auto"/>
              <w:bottom w:val="single" w:sz="6" w:space="0" w:color="auto"/>
              <w:right w:val="single" w:sz="6" w:space="0" w:color="auto"/>
            </w:tcBorders>
          </w:tcPr>
          <w:p w14:paraId="27B24FCD" w14:textId="77777777" w:rsidR="00CD6FA1" w:rsidRPr="00EF4F3B" w:rsidRDefault="00CD6FA1" w:rsidP="00CE08CD">
            <w:pPr>
              <w:suppressAutoHyphens/>
              <w:jc w:val="center"/>
              <w:rPr>
                <w:b/>
                <w:sz w:val="16"/>
              </w:rPr>
            </w:pPr>
            <w:r w:rsidRPr="00EF4F3B">
              <w:rPr>
                <w:b/>
                <w:sz w:val="16"/>
                <w:lang w:val="fr"/>
              </w:rPr>
              <w:t>N° d’article</w:t>
            </w:r>
          </w:p>
        </w:tc>
        <w:tc>
          <w:tcPr>
            <w:tcW w:w="1278" w:type="dxa"/>
            <w:tcBorders>
              <w:top w:val="double" w:sz="6" w:space="0" w:color="auto"/>
              <w:left w:val="single" w:sz="6" w:space="0" w:color="auto"/>
              <w:bottom w:val="single" w:sz="6" w:space="0" w:color="auto"/>
              <w:right w:val="single" w:sz="6" w:space="0" w:color="auto"/>
            </w:tcBorders>
          </w:tcPr>
          <w:p w14:paraId="7EAC228B" w14:textId="2C435D8C" w:rsidR="00CD6FA1" w:rsidRPr="00EF4F3B" w:rsidRDefault="00CD6FA1" w:rsidP="00CE08CD">
            <w:pPr>
              <w:suppressAutoHyphens/>
              <w:jc w:val="center"/>
              <w:rPr>
                <w:b/>
                <w:sz w:val="16"/>
              </w:rPr>
            </w:pPr>
            <w:r w:rsidRPr="00EF4F3B">
              <w:rPr>
                <w:b/>
                <w:sz w:val="16"/>
                <w:lang w:val="fr"/>
              </w:rPr>
              <w:t>Description de l’</w:t>
            </w:r>
            <w:r w:rsidR="009616C0">
              <w:rPr>
                <w:b/>
                <w:sz w:val="16"/>
                <w:lang w:val="fr"/>
              </w:rPr>
              <w:t>élément</w:t>
            </w:r>
          </w:p>
        </w:tc>
        <w:tc>
          <w:tcPr>
            <w:tcW w:w="2340" w:type="dxa"/>
            <w:gridSpan w:val="2"/>
            <w:tcBorders>
              <w:top w:val="double" w:sz="6" w:space="0" w:color="auto"/>
              <w:left w:val="single" w:sz="6" w:space="0" w:color="auto"/>
              <w:bottom w:val="single" w:sz="6" w:space="0" w:color="auto"/>
              <w:right w:val="single" w:sz="6" w:space="0" w:color="auto"/>
            </w:tcBorders>
          </w:tcPr>
          <w:p w14:paraId="2CB61BBE" w14:textId="0BDEB826" w:rsidR="00CD6FA1" w:rsidRPr="00A70DD9" w:rsidRDefault="00CD6FA1" w:rsidP="00CE08CD">
            <w:pPr>
              <w:suppressAutoHyphens/>
              <w:jc w:val="center"/>
              <w:rPr>
                <w:b/>
                <w:sz w:val="16"/>
              </w:rPr>
            </w:pPr>
            <w:r w:rsidRPr="00EF4F3B">
              <w:rPr>
                <w:b/>
                <w:sz w:val="16"/>
                <w:lang w:val="fr"/>
              </w:rPr>
              <w:t xml:space="preserve">Description des services (à l’exclusion du transport intérieur et des autres services requis dans le </w:t>
            </w:r>
            <w:r w:rsidR="009616C0">
              <w:rPr>
                <w:b/>
                <w:sz w:val="16"/>
                <w:lang w:val="fr"/>
              </w:rPr>
              <w:t>P</w:t>
            </w:r>
            <w:r w:rsidRPr="00EF4F3B">
              <w:rPr>
                <w:b/>
                <w:sz w:val="16"/>
                <w:lang w:val="fr"/>
              </w:rPr>
              <w:t>ays de l’</w:t>
            </w:r>
            <w:r w:rsidR="009616C0">
              <w:rPr>
                <w:b/>
                <w:sz w:val="16"/>
                <w:lang w:val="fr"/>
              </w:rPr>
              <w:t>A</w:t>
            </w:r>
            <w:r w:rsidRPr="00EF4F3B">
              <w:rPr>
                <w:b/>
                <w:sz w:val="16"/>
                <w:lang w:val="fr"/>
              </w:rPr>
              <w:t xml:space="preserve">cheteur pour acheminer les </w:t>
            </w:r>
            <w:r w:rsidR="00CF26D8">
              <w:rPr>
                <w:b/>
                <w:sz w:val="16"/>
                <w:lang w:val="fr"/>
              </w:rPr>
              <w:t>Fournitures</w:t>
            </w:r>
            <w:r w:rsidRPr="00EF4F3B">
              <w:rPr>
                <w:b/>
                <w:sz w:val="16"/>
                <w:lang w:val="fr"/>
              </w:rPr>
              <w:t xml:space="preserve"> jusqu’à leur destination finale) </w:t>
            </w:r>
          </w:p>
        </w:tc>
        <w:tc>
          <w:tcPr>
            <w:tcW w:w="1170" w:type="dxa"/>
            <w:tcBorders>
              <w:top w:val="double" w:sz="6" w:space="0" w:color="auto"/>
              <w:left w:val="single" w:sz="6" w:space="0" w:color="auto"/>
              <w:bottom w:val="single" w:sz="6" w:space="0" w:color="auto"/>
              <w:right w:val="single" w:sz="6" w:space="0" w:color="auto"/>
            </w:tcBorders>
          </w:tcPr>
          <w:p w14:paraId="61531B91" w14:textId="77777777" w:rsidR="00CD6FA1" w:rsidRPr="00EF4F3B" w:rsidRDefault="00CD6FA1" w:rsidP="00CE08CD">
            <w:pPr>
              <w:suppressAutoHyphens/>
              <w:jc w:val="center"/>
              <w:rPr>
                <w:b/>
                <w:sz w:val="16"/>
              </w:rPr>
            </w:pPr>
            <w:r w:rsidRPr="00EF4F3B">
              <w:rPr>
                <w:b/>
                <w:sz w:val="16"/>
                <w:lang w:val="fr"/>
              </w:rPr>
              <w:t>Pays d’origine</w:t>
            </w:r>
          </w:p>
        </w:tc>
        <w:tc>
          <w:tcPr>
            <w:tcW w:w="1710" w:type="dxa"/>
            <w:tcBorders>
              <w:top w:val="double" w:sz="6" w:space="0" w:color="auto"/>
              <w:left w:val="single" w:sz="6" w:space="0" w:color="auto"/>
              <w:bottom w:val="single" w:sz="6" w:space="0" w:color="auto"/>
              <w:right w:val="single" w:sz="6" w:space="0" w:color="auto"/>
            </w:tcBorders>
          </w:tcPr>
          <w:p w14:paraId="4C5577D2" w14:textId="77777777" w:rsidR="00CD6FA1" w:rsidRPr="00A70DD9" w:rsidRDefault="00CD6FA1" w:rsidP="00CE08CD">
            <w:pPr>
              <w:suppressAutoHyphens/>
              <w:jc w:val="center"/>
              <w:rPr>
                <w:b/>
                <w:sz w:val="16"/>
              </w:rPr>
            </w:pPr>
            <w:r w:rsidRPr="00EF4F3B">
              <w:rPr>
                <w:b/>
                <w:sz w:val="16"/>
                <w:lang w:val="fr"/>
              </w:rPr>
              <w:t>Période d’achèvement au lieu de destination finale</w:t>
            </w:r>
          </w:p>
        </w:tc>
        <w:tc>
          <w:tcPr>
            <w:tcW w:w="2070" w:type="dxa"/>
            <w:tcBorders>
              <w:top w:val="double" w:sz="6" w:space="0" w:color="auto"/>
              <w:left w:val="single" w:sz="6" w:space="0" w:color="auto"/>
              <w:bottom w:val="single" w:sz="6" w:space="0" w:color="auto"/>
              <w:right w:val="single" w:sz="6" w:space="0" w:color="auto"/>
            </w:tcBorders>
          </w:tcPr>
          <w:p w14:paraId="05E28D95" w14:textId="77777777" w:rsidR="00CD6FA1" w:rsidRPr="00EF4F3B" w:rsidRDefault="00CD6FA1" w:rsidP="00CE08CD">
            <w:pPr>
              <w:suppressAutoHyphens/>
              <w:jc w:val="center"/>
              <w:rPr>
                <w:b/>
              </w:rPr>
            </w:pPr>
            <w:r w:rsidRPr="00EF4F3B">
              <w:rPr>
                <w:b/>
                <w:sz w:val="16"/>
                <w:lang w:val="fr"/>
              </w:rPr>
              <w:t>Quantité et unité physique</w:t>
            </w:r>
          </w:p>
        </w:tc>
        <w:tc>
          <w:tcPr>
            <w:tcW w:w="1530" w:type="dxa"/>
            <w:gridSpan w:val="2"/>
            <w:tcBorders>
              <w:top w:val="double" w:sz="6" w:space="0" w:color="auto"/>
              <w:left w:val="single" w:sz="6" w:space="0" w:color="auto"/>
              <w:bottom w:val="single" w:sz="6" w:space="0" w:color="auto"/>
              <w:right w:val="single" w:sz="6" w:space="0" w:color="auto"/>
            </w:tcBorders>
          </w:tcPr>
          <w:p w14:paraId="5F5E3BE2" w14:textId="77777777" w:rsidR="00CD6FA1" w:rsidRPr="00EF4F3B" w:rsidRDefault="00CD6FA1" w:rsidP="00CE08CD">
            <w:pPr>
              <w:suppressAutoHyphens/>
              <w:jc w:val="center"/>
              <w:rPr>
                <w:b/>
                <w:sz w:val="20"/>
              </w:rPr>
            </w:pPr>
            <w:r w:rsidRPr="00EF4F3B">
              <w:rPr>
                <w:b/>
                <w:sz w:val="16"/>
                <w:lang w:val="fr"/>
              </w:rPr>
              <w:t xml:space="preserve">Prix unitaire </w:t>
            </w:r>
          </w:p>
        </w:tc>
        <w:tc>
          <w:tcPr>
            <w:tcW w:w="1710" w:type="dxa"/>
            <w:gridSpan w:val="2"/>
            <w:tcBorders>
              <w:top w:val="double" w:sz="6" w:space="0" w:color="auto"/>
              <w:left w:val="single" w:sz="6" w:space="0" w:color="auto"/>
              <w:bottom w:val="single" w:sz="6" w:space="0" w:color="auto"/>
              <w:right w:val="double" w:sz="6" w:space="0" w:color="auto"/>
            </w:tcBorders>
          </w:tcPr>
          <w:p w14:paraId="3D2C3421" w14:textId="77777777" w:rsidR="00CD6FA1" w:rsidRPr="00A70DD9" w:rsidRDefault="00CD6FA1" w:rsidP="00CE08CD">
            <w:pPr>
              <w:suppressAutoHyphens/>
              <w:jc w:val="center"/>
              <w:rPr>
                <w:b/>
                <w:sz w:val="16"/>
              </w:rPr>
            </w:pPr>
            <w:r w:rsidRPr="00EF4F3B">
              <w:rPr>
                <w:b/>
                <w:sz w:val="16"/>
                <w:lang w:val="fr"/>
              </w:rPr>
              <w:t xml:space="preserve">Prix total par service </w:t>
            </w:r>
          </w:p>
          <w:p w14:paraId="63D8A676" w14:textId="77777777" w:rsidR="00CD6FA1" w:rsidRPr="00A70DD9" w:rsidRDefault="00CD6FA1" w:rsidP="00CE08CD">
            <w:pPr>
              <w:suppressAutoHyphens/>
              <w:jc w:val="center"/>
              <w:rPr>
                <w:b/>
                <w:sz w:val="16"/>
              </w:rPr>
            </w:pPr>
            <w:r w:rsidRPr="00EF4F3B">
              <w:rPr>
                <w:b/>
                <w:sz w:val="16"/>
                <w:lang w:val="fr"/>
              </w:rPr>
              <w:t>(Rubrique 5*6 ou estimation)</w:t>
            </w:r>
          </w:p>
        </w:tc>
      </w:tr>
      <w:tr w:rsidR="00CD6FA1" w:rsidRPr="00A70DD9" w14:paraId="4D372F19" w14:textId="77777777" w:rsidTr="00CE08CD">
        <w:trPr>
          <w:cantSplit/>
          <w:trHeight w:val="390"/>
        </w:trPr>
        <w:tc>
          <w:tcPr>
            <w:tcW w:w="810" w:type="dxa"/>
            <w:tcBorders>
              <w:top w:val="single" w:sz="6" w:space="0" w:color="auto"/>
              <w:left w:val="double" w:sz="6" w:space="0" w:color="auto"/>
              <w:bottom w:val="single" w:sz="6" w:space="0" w:color="auto"/>
              <w:right w:val="single" w:sz="6" w:space="0" w:color="auto"/>
            </w:tcBorders>
          </w:tcPr>
          <w:p w14:paraId="2F9069FF" w14:textId="77777777" w:rsidR="00CD6FA1" w:rsidRPr="00A70DD9" w:rsidRDefault="00CD6FA1" w:rsidP="00CE08CD">
            <w:pPr>
              <w:suppressAutoHyphens/>
              <w:rPr>
                <w:i/>
                <w:iCs/>
                <w:sz w:val="20"/>
              </w:rPr>
            </w:pPr>
            <w:r w:rsidRPr="00EF4F3B">
              <w:rPr>
                <w:i/>
                <w:iCs/>
                <w:sz w:val="16"/>
                <w:lang w:val="fr"/>
              </w:rPr>
              <w:t>[insérer le numéro de l’article]</w:t>
            </w:r>
          </w:p>
        </w:tc>
        <w:tc>
          <w:tcPr>
            <w:tcW w:w="1278" w:type="dxa"/>
            <w:tcBorders>
              <w:top w:val="single" w:sz="6" w:space="0" w:color="auto"/>
              <w:left w:val="single" w:sz="6" w:space="0" w:color="auto"/>
              <w:bottom w:val="single" w:sz="6" w:space="0" w:color="auto"/>
              <w:right w:val="single" w:sz="6" w:space="0" w:color="auto"/>
            </w:tcBorders>
          </w:tcPr>
          <w:p w14:paraId="523F2165" w14:textId="77777777" w:rsidR="00CD6FA1" w:rsidRPr="00A70DD9" w:rsidRDefault="00CD6FA1" w:rsidP="00CE08CD">
            <w:pPr>
              <w:suppressAutoHyphens/>
              <w:jc w:val="center"/>
              <w:rPr>
                <w:i/>
                <w:iCs/>
                <w:sz w:val="16"/>
              </w:rPr>
            </w:pPr>
          </w:p>
        </w:tc>
        <w:tc>
          <w:tcPr>
            <w:tcW w:w="2340" w:type="dxa"/>
            <w:gridSpan w:val="2"/>
            <w:tcBorders>
              <w:top w:val="single" w:sz="6" w:space="0" w:color="auto"/>
              <w:left w:val="single" w:sz="6" w:space="0" w:color="auto"/>
              <w:bottom w:val="single" w:sz="6" w:space="0" w:color="auto"/>
              <w:right w:val="single" w:sz="6" w:space="0" w:color="auto"/>
            </w:tcBorders>
          </w:tcPr>
          <w:p w14:paraId="5AF0FDA6" w14:textId="77777777" w:rsidR="00CD6FA1" w:rsidRPr="00A70DD9" w:rsidRDefault="00CD6FA1" w:rsidP="00CE08CD">
            <w:pPr>
              <w:suppressAutoHyphens/>
              <w:jc w:val="center"/>
              <w:rPr>
                <w:i/>
                <w:iCs/>
                <w:sz w:val="20"/>
              </w:rPr>
            </w:pPr>
            <w:r w:rsidRPr="00EF4F3B">
              <w:rPr>
                <w:i/>
                <w:iCs/>
                <w:sz w:val="16"/>
                <w:lang w:val="fr"/>
              </w:rPr>
              <w:t>[insérer le nom des Services]</w:t>
            </w:r>
          </w:p>
        </w:tc>
        <w:tc>
          <w:tcPr>
            <w:tcW w:w="1170" w:type="dxa"/>
            <w:tcBorders>
              <w:top w:val="single" w:sz="6" w:space="0" w:color="auto"/>
              <w:left w:val="single" w:sz="6" w:space="0" w:color="auto"/>
              <w:bottom w:val="single" w:sz="6" w:space="0" w:color="auto"/>
              <w:right w:val="single" w:sz="6" w:space="0" w:color="auto"/>
            </w:tcBorders>
          </w:tcPr>
          <w:p w14:paraId="6A3FC0F7" w14:textId="77777777" w:rsidR="00CD6FA1" w:rsidRPr="00A70DD9" w:rsidRDefault="00CD6FA1" w:rsidP="00CE08CD">
            <w:pPr>
              <w:suppressAutoHyphens/>
              <w:rPr>
                <w:i/>
                <w:iCs/>
                <w:sz w:val="20"/>
              </w:rPr>
            </w:pPr>
            <w:r w:rsidRPr="00EF4F3B">
              <w:rPr>
                <w:i/>
                <w:iCs/>
                <w:sz w:val="16"/>
                <w:lang w:val="fr"/>
              </w:rPr>
              <w:t>[insérer le pays d’origine des Services]</w:t>
            </w:r>
          </w:p>
        </w:tc>
        <w:tc>
          <w:tcPr>
            <w:tcW w:w="1710" w:type="dxa"/>
            <w:tcBorders>
              <w:top w:val="single" w:sz="6" w:space="0" w:color="auto"/>
              <w:left w:val="single" w:sz="6" w:space="0" w:color="auto"/>
              <w:bottom w:val="single" w:sz="6" w:space="0" w:color="auto"/>
              <w:right w:val="single" w:sz="6" w:space="0" w:color="auto"/>
            </w:tcBorders>
          </w:tcPr>
          <w:p w14:paraId="2ADAA0A5" w14:textId="77777777" w:rsidR="00CD6FA1" w:rsidRPr="00A70DD9" w:rsidRDefault="00CD6FA1" w:rsidP="00CE08CD">
            <w:pPr>
              <w:suppressAutoHyphens/>
              <w:rPr>
                <w:i/>
                <w:iCs/>
                <w:sz w:val="20"/>
              </w:rPr>
            </w:pPr>
            <w:r w:rsidRPr="00EF4F3B">
              <w:rPr>
                <w:i/>
                <w:iCs/>
                <w:sz w:val="16"/>
                <w:lang w:val="fr"/>
              </w:rPr>
              <w:t>[insérer le délai de livraison au lieu de destination finale par service]</w:t>
            </w:r>
          </w:p>
        </w:tc>
        <w:tc>
          <w:tcPr>
            <w:tcW w:w="2070" w:type="dxa"/>
            <w:tcBorders>
              <w:top w:val="single" w:sz="6" w:space="0" w:color="auto"/>
              <w:left w:val="single" w:sz="6" w:space="0" w:color="auto"/>
              <w:bottom w:val="single" w:sz="6" w:space="0" w:color="auto"/>
              <w:right w:val="single" w:sz="6" w:space="0" w:color="auto"/>
            </w:tcBorders>
          </w:tcPr>
          <w:p w14:paraId="20519669" w14:textId="34B98A8A" w:rsidR="00CD6FA1" w:rsidRPr="00A70DD9" w:rsidRDefault="00CD6FA1" w:rsidP="00CE08CD">
            <w:pPr>
              <w:suppressAutoHyphens/>
              <w:rPr>
                <w:i/>
                <w:iCs/>
                <w:sz w:val="20"/>
              </w:rPr>
            </w:pPr>
            <w:r w:rsidRPr="00EF4F3B">
              <w:rPr>
                <w:i/>
                <w:iCs/>
                <w:sz w:val="16"/>
                <w:lang w:val="fr"/>
              </w:rPr>
              <w:t xml:space="preserve">[insérer le nombre d’articles à fournir et le nom de l’unité </w:t>
            </w:r>
            <w:r w:rsidR="009616C0">
              <w:rPr>
                <w:i/>
                <w:iCs/>
                <w:sz w:val="16"/>
                <w:lang w:val="fr"/>
              </w:rPr>
              <w:t>de mesure</w:t>
            </w:r>
            <w:r w:rsidRPr="00EF4F3B">
              <w:rPr>
                <w:i/>
                <w:iCs/>
                <w:sz w:val="16"/>
                <w:lang w:val="fr"/>
              </w:rPr>
              <w:t>]</w:t>
            </w:r>
          </w:p>
        </w:tc>
        <w:tc>
          <w:tcPr>
            <w:tcW w:w="1530" w:type="dxa"/>
            <w:gridSpan w:val="2"/>
            <w:tcBorders>
              <w:top w:val="single" w:sz="6" w:space="0" w:color="auto"/>
              <w:left w:val="single" w:sz="6" w:space="0" w:color="auto"/>
              <w:bottom w:val="single" w:sz="6" w:space="0" w:color="auto"/>
              <w:right w:val="single" w:sz="6" w:space="0" w:color="auto"/>
            </w:tcBorders>
          </w:tcPr>
          <w:p w14:paraId="75040405" w14:textId="77777777" w:rsidR="00CD6FA1" w:rsidRPr="00EF4F3B" w:rsidRDefault="00CD6FA1" w:rsidP="00CE08CD">
            <w:pPr>
              <w:suppressAutoHyphens/>
              <w:rPr>
                <w:i/>
                <w:iCs/>
                <w:sz w:val="20"/>
              </w:rPr>
            </w:pPr>
            <w:r w:rsidRPr="00EF4F3B">
              <w:rPr>
                <w:i/>
                <w:iCs/>
                <w:sz w:val="16"/>
                <w:lang w:val="fr"/>
              </w:rPr>
              <w:t>[insérer le prix unitaire]</w:t>
            </w:r>
          </w:p>
        </w:tc>
        <w:tc>
          <w:tcPr>
            <w:tcW w:w="1710" w:type="dxa"/>
            <w:gridSpan w:val="2"/>
            <w:tcBorders>
              <w:top w:val="single" w:sz="6" w:space="0" w:color="auto"/>
              <w:left w:val="single" w:sz="6" w:space="0" w:color="auto"/>
              <w:bottom w:val="single" w:sz="6" w:space="0" w:color="auto"/>
              <w:right w:val="double" w:sz="6" w:space="0" w:color="auto"/>
            </w:tcBorders>
          </w:tcPr>
          <w:p w14:paraId="361B37C4" w14:textId="77777777" w:rsidR="00CD6FA1" w:rsidRPr="00A70DD9" w:rsidRDefault="00CD6FA1" w:rsidP="00CE08CD">
            <w:pPr>
              <w:suppressAutoHyphens/>
              <w:rPr>
                <w:i/>
                <w:iCs/>
                <w:sz w:val="16"/>
              </w:rPr>
            </w:pPr>
            <w:r w:rsidRPr="00EF4F3B">
              <w:rPr>
                <w:i/>
                <w:iCs/>
                <w:sz w:val="16"/>
                <w:lang w:val="fr"/>
              </w:rPr>
              <w:t>[insérer le prix total par article]</w:t>
            </w:r>
          </w:p>
        </w:tc>
      </w:tr>
      <w:tr w:rsidR="00CD6FA1" w:rsidRPr="00A70DD9" w14:paraId="22078EAC" w14:textId="77777777" w:rsidTr="00CE08CD">
        <w:trPr>
          <w:cantSplit/>
          <w:trHeight w:val="390"/>
        </w:trPr>
        <w:tc>
          <w:tcPr>
            <w:tcW w:w="810" w:type="dxa"/>
            <w:tcBorders>
              <w:top w:val="single" w:sz="6" w:space="0" w:color="auto"/>
              <w:left w:val="double" w:sz="6" w:space="0" w:color="auto"/>
              <w:bottom w:val="single" w:sz="6" w:space="0" w:color="auto"/>
              <w:right w:val="single" w:sz="6" w:space="0" w:color="auto"/>
            </w:tcBorders>
          </w:tcPr>
          <w:p w14:paraId="5916A434" w14:textId="77777777" w:rsidR="00CD6FA1" w:rsidRPr="00A70DD9" w:rsidRDefault="00CD6FA1" w:rsidP="00CE08CD">
            <w:pPr>
              <w:suppressAutoHyphens/>
              <w:spacing w:before="60" w:after="60"/>
              <w:rPr>
                <w:sz w:val="20"/>
              </w:rPr>
            </w:pPr>
          </w:p>
        </w:tc>
        <w:tc>
          <w:tcPr>
            <w:tcW w:w="1278" w:type="dxa"/>
            <w:tcBorders>
              <w:top w:val="single" w:sz="6" w:space="0" w:color="auto"/>
              <w:left w:val="single" w:sz="6" w:space="0" w:color="auto"/>
              <w:bottom w:val="single" w:sz="6" w:space="0" w:color="auto"/>
              <w:right w:val="single" w:sz="6" w:space="0" w:color="auto"/>
            </w:tcBorders>
          </w:tcPr>
          <w:p w14:paraId="54A63BBA" w14:textId="77777777" w:rsidR="00CD6FA1" w:rsidRPr="00A70DD9" w:rsidRDefault="00CD6FA1" w:rsidP="00CE08CD">
            <w:pPr>
              <w:suppressAutoHyphens/>
              <w:spacing w:before="60" w:after="60"/>
              <w:rPr>
                <w:sz w:val="20"/>
              </w:rPr>
            </w:pPr>
          </w:p>
        </w:tc>
        <w:tc>
          <w:tcPr>
            <w:tcW w:w="2340" w:type="dxa"/>
            <w:gridSpan w:val="2"/>
            <w:tcBorders>
              <w:top w:val="single" w:sz="6" w:space="0" w:color="auto"/>
              <w:left w:val="single" w:sz="6" w:space="0" w:color="auto"/>
              <w:bottom w:val="single" w:sz="6" w:space="0" w:color="auto"/>
              <w:right w:val="single" w:sz="6" w:space="0" w:color="auto"/>
            </w:tcBorders>
          </w:tcPr>
          <w:p w14:paraId="084E2A70" w14:textId="77777777" w:rsidR="00CD6FA1" w:rsidRPr="00A70DD9" w:rsidRDefault="00CD6FA1" w:rsidP="00CE08CD">
            <w:pPr>
              <w:suppressAutoHyphens/>
              <w:spacing w:before="60" w:after="60"/>
              <w:rPr>
                <w:sz w:val="20"/>
              </w:rPr>
            </w:pPr>
          </w:p>
        </w:tc>
        <w:tc>
          <w:tcPr>
            <w:tcW w:w="1170" w:type="dxa"/>
            <w:tcBorders>
              <w:top w:val="single" w:sz="6" w:space="0" w:color="auto"/>
              <w:left w:val="single" w:sz="6" w:space="0" w:color="auto"/>
              <w:bottom w:val="single" w:sz="6" w:space="0" w:color="auto"/>
              <w:right w:val="single" w:sz="6" w:space="0" w:color="auto"/>
            </w:tcBorders>
          </w:tcPr>
          <w:p w14:paraId="39BEB253" w14:textId="77777777" w:rsidR="00CD6FA1" w:rsidRPr="00A70DD9" w:rsidRDefault="00CD6FA1" w:rsidP="00CE08CD">
            <w:pPr>
              <w:suppressAutoHyphens/>
              <w:spacing w:before="60" w:after="60"/>
              <w:rPr>
                <w:sz w:val="20"/>
              </w:rPr>
            </w:pPr>
          </w:p>
        </w:tc>
        <w:tc>
          <w:tcPr>
            <w:tcW w:w="1710" w:type="dxa"/>
            <w:tcBorders>
              <w:top w:val="single" w:sz="6" w:space="0" w:color="auto"/>
              <w:left w:val="single" w:sz="6" w:space="0" w:color="auto"/>
              <w:bottom w:val="single" w:sz="6" w:space="0" w:color="auto"/>
              <w:right w:val="single" w:sz="6" w:space="0" w:color="auto"/>
            </w:tcBorders>
          </w:tcPr>
          <w:p w14:paraId="63CBF75C" w14:textId="77777777" w:rsidR="00CD6FA1" w:rsidRPr="00A70DD9" w:rsidRDefault="00CD6FA1" w:rsidP="00CE08CD">
            <w:pPr>
              <w:suppressAutoHyphens/>
              <w:spacing w:before="60" w:after="60"/>
              <w:rPr>
                <w:sz w:val="20"/>
              </w:rPr>
            </w:pPr>
          </w:p>
        </w:tc>
        <w:tc>
          <w:tcPr>
            <w:tcW w:w="2070" w:type="dxa"/>
            <w:tcBorders>
              <w:top w:val="single" w:sz="6" w:space="0" w:color="auto"/>
              <w:left w:val="single" w:sz="6" w:space="0" w:color="auto"/>
              <w:bottom w:val="single" w:sz="6" w:space="0" w:color="auto"/>
              <w:right w:val="single" w:sz="6" w:space="0" w:color="auto"/>
            </w:tcBorders>
          </w:tcPr>
          <w:p w14:paraId="22DD8321" w14:textId="77777777" w:rsidR="00CD6FA1" w:rsidRPr="00A70DD9" w:rsidRDefault="00CD6FA1" w:rsidP="00CE08CD">
            <w:pPr>
              <w:suppressAutoHyphens/>
              <w:spacing w:before="60" w:after="60"/>
              <w:rPr>
                <w:sz w:val="20"/>
              </w:rPr>
            </w:pPr>
          </w:p>
        </w:tc>
        <w:tc>
          <w:tcPr>
            <w:tcW w:w="1530" w:type="dxa"/>
            <w:gridSpan w:val="2"/>
            <w:tcBorders>
              <w:top w:val="single" w:sz="6" w:space="0" w:color="auto"/>
              <w:left w:val="single" w:sz="6" w:space="0" w:color="auto"/>
              <w:bottom w:val="single" w:sz="6" w:space="0" w:color="auto"/>
              <w:right w:val="single" w:sz="6" w:space="0" w:color="auto"/>
            </w:tcBorders>
          </w:tcPr>
          <w:p w14:paraId="26FC4263" w14:textId="77777777" w:rsidR="00CD6FA1" w:rsidRPr="00A70DD9" w:rsidRDefault="00CD6FA1" w:rsidP="00CE08CD">
            <w:pPr>
              <w:suppressAutoHyphens/>
              <w:spacing w:before="60" w:after="60"/>
              <w:rPr>
                <w:sz w:val="20"/>
              </w:rPr>
            </w:pPr>
          </w:p>
        </w:tc>
        <w:tc>
          <w:tcPr>
            <w:tcW w:w="1710" w:type="dxa"/>
            <w:gridSpan w:val="2"/>
            <w:tcBorders>
              <w:top w:val="single" w:sz="6" w:space="0" w:color="auto"/>
              <w:left w:val="single" w:sz="6" w:space="0" w:color="auto"/>
              <w:bottom w:val="single" w:sz="6" w:space="0" w:color="auto"/>
              <w:right w:val="double" w:sz="6" w:space="0" w:color="auto"/>
            </w:tcBorders>
          </w:tcPr>
          <w:p w14:paraId="368B88B0" w14:textId="77777777" w:rsidR="00CD6FA1" w:rsidRPr="00A70DD9" w:rsidRDefault="00CD6FA1" w:rsidP="00CE08CD">
            <w:pPr>
              <w:suppressAutoHyphens/>
              <w:spacing w:before="60" w:after="60"/>
              <w:rPr>
                <w:sz w:val="20"/>
              </w:rPr>
            </w:pPr>
          </w:p>
        </w:tc>
      </w:tr>
      <w:tr w:rsidR="00CD6FA1" w:rsidRPr="00A70DD9" w14:paraId="7C291085" w14:textId="77777777" w:rsidTr="00CE08CD">
        <w:trPr>
          <w:cantSplit/>
          <w:trHeight w:val="390"/>
        </w:trPr>
        <w:tc>
          <w:tcPr>
            <w:tcW w:w="810" w:type="dxa"/>
            <w:tcBorders>
              <w:top w:val="single" w:sz="6" w:space="0" w:color="auto"/>
              <w:left w:val="double" w:sz="6" w:space="0" w:color="auto"/>
              <w:bottom w:val="single" w:sz="6" w:space="0" w:color="auto"/>
              <w:right w:val="single" w:sz="6" w:space="0" w:color="auto"/>
            </w:tcBorders>
          </w:tcPr>
          <w:p w14:paraId="16F921F2" w14:textId="77777777" w:rsidR="00CD6FA1" w:rsidRPr="00A70DD9" w:rsidRDefault="00CD6FA1" w:rsidP="00CE08CD">
            <w:pPr>
              <w:suppressAutoHyphens/>
              <w:spacing w:before="60" w:after="60"/>
              <w:rPr>
                <w:sz w:val="20"/>
              </w:rPr>
            </w:pPr>
          </w:p>
        </w:tc>
        <w:tc>
          <w:tcPr>
            <w:tcW w:w="1278" w:type="dxa"/>
            <w:tcBorders>
              <w:top w:val="single" w:sz="6" w:space="0" w:color="auto"/>
              <w:left w:val="single" w:sz="6" w:space="0" w:color="auto"/>
              <w:bottom w:val="single" w:sz="6" w:space="0" w:color="auto"/>
              <w:right w:val="single" w:sz="6" w:space="0" w:color="auto"/>
            </w:tcBorders>
          </w:tcPr>
          <w:p w14:paraId="6E980300" w14:textId="77777777" w:rsidR="00CD6FA1" w:rsidRPr="00A70DD9" w:rsidRDefault="00CD6FA1" w:rsidP="00CE08CD">
            <w:pPr>
              <w:suppressAutoHyphens/>
              <w:spacing w:before="60" w:after="60"/>
              <w:rPr>
                <w:sz w:val="20"/>
              </w:rPr>
            </w:pPr>
          </w:p>
        </w:tc>
        <w:tc>
          <w:tcPr>
            <w:tcW w:w="2340" w:type="dxa"/>
            <w:gridSpan w:val="2"/>
            <w:tcBorders>
              <w:top w:val="single" w:sz="6" w:space="0" w:color="auto"/>
              <w:left w:val="single" w:sz="6" w:space="0" w:color="auto"/>
              <w:bottom w:val="single" w:sz="6" w:space="0" w:color="auto"/>
              <w:right w:val="single" w:sz="6" w:space="0" w:color="auto"/>
            </w:tcBorders>
          </w:tcPr>
          <w:p w14:paraId="58B7F8C8" w14:textId="77777777" w:rsidR="00CD6FA1" w:rsidRPr="00A70DD9" w:rsidRDefault="00CD6FA1" w:rsidP="00CE08CD">
            <w:pPr>
              <w:suppressAutoHyphens/>
              <w:spacing w:before="60" w:after="60"/>
              <w:rPr>
                <w:sz w:val="20"/>
              </w:rPr>
            </w:pPr>
          </w:p>
        </w:tc>
        <w:tc>
          <w:tcPr>
            <w:tcW w:w="1170" w:type="dxa"/>
            <w:tcBorders>
              <w:top w:val="single" w:sz="6" w:space="0" w:color="auto"/>
              <w:left w:val="single" w:sz="6" w:space="0" w:color="auto"/>
              <w:bottom w:val="single" w:sz="6" w:space="0" w:color="auto"/>
              <w:right w:val="single" w:sz="6" w:space="0" w:color="auto"/>
            </w:tcBorders>
          </w:tcPr>
          <w:p w14:paraId="24CFEC25" w14:textId="77777777" w:rsidR="00CD6FA1" w:rsidRPr="00A70DD9" w:rsidRDefault="00CD6FA1" w:rsidP="00CE08CD">
            <w:pPr>
              <w:suppressAutoHyphens/>
              <w:spacing w:before="60" w:after="60"/>
              <w:rPr>
                <w:sz w:val="20"/>
              </w:rPr>
            </w:pPr>
          </w:p>
        </w:tc>
        <w:tc>
          <w:tcPr>
            <w:tcW w:w="1710" w:type="dxa"/>
            <w:tcBorders>
              <w:top w:val="single" w:sz="6" w:space="0" w:color="auto"/>
              <w:left w:val="single" w:sz="6" w:space="0" w:color="auto"/>
              <w:bottom w:val="single" w:sz="6" w:space="0" w:color="auto"/>
              <w:right w:val="single" w:sz="6" w:space="0" w:color="auto"/>
            </w:tcBorders>
          </w:tcPr>
          <w:p w14:paraId="57A318F6" w14:textId="77777777" w:rsidR="00CD6FA1" w:rsidRPr="00A70DD9" w:rsidRDefault="00CD6FA1" w:rsidP="00CE08CD">
            <w:pPr>
              <w:suppressAutoHyphens/>
              <w:spacing w:before="60" w:after="60"/>
              <w:rPr>
                <w:sz w:val="20"/>
              </w:rPr>
            </w:pPr>
          </w:p>
        </w:tc>
        <w:tc>
          <w:tcPr>
            <w:tcW w:w="2070" w:type="dxa"/>
            <w:tcBorders>
              <w:top w:val="single" w:sz="6" w:space="0" w:color="auto"/>
              <w:left w:val="single" w:sz="6" w:space="0" w:color="auto"/>
              <w:bottom w:val="single" w:sz="6" w:space="0" w:color="auto"/>
              <w:right w:val="single" w:sz="6" w:space="0" w:color="auto"/>
            </w:tcBorders>
          </w:tcPr>
          <w:p w14:paraId="2701872F" w14:textId="77777777" w:rsidR="00CD6FA1" w:rsidRPr="00A70DD9" w:rsidRDefault="00CD6FA1" w:rsidP="00CE08CD">
            <w:pPr>
              <w:suppressAutoHyphens/>
              <w:spacing w:before="60" w:after="60"/>
              <w:rPr>
                <w:sz w:val="20"/>
              </w:rPr>
            </w:pPr>
          </w:p>
        </w:tc>
        <w:tc>
          <w:tcPr>
            <w:tcW w:w="1530" w:type="dxa"/>
            <w:gridSpan w:val="2"/>
            <w:tcBorders>
              <w:top w:val="single" w:sz="6" w:space="0" w:color="auto"/>
              <w:left w:val="single" w:sz="6" w:space="0" w:color="auto"/>
              <w:bottom w:val="single" w:sz="6" w:space="0" w:color="auto"/>
              <w:right w:val="single" w:sz="6" w:space="0" w:color="auto"/>
            </w:tcBorders>
          </w:tcPr>
          <w:p w14:paraId="00ABEC8C" w14:textId="77777777" w:rsidR="00CD6FA1" w:rsidRPr="00A70DD9" w:rsidRDefault="00CD6FA1" w:rsidP="00CE08CD">
            <w:pPr>
              <w:suppressAutoHyphens/>
              <w:spacing w:before="60" w:after="60"/>
              <w:rPr>
                <w:sz w:val="20"/>
              </w:rPr>
            </w:pPr>
          </w:p>
        </w:tc>
        <w:tc>
          <w:tcPr>
            <w:tcW w:w="1710" w:type="dxa"/>
            <w:gridSpan w:val="2"/>
            <w:tcBorders>
              <w:top w:val="single" w:sz="6" w:space="0" w:color="auto"/>
              <w:left w:val="single" w:sz="6" w:space="0" w:color="auto"/>
              <w:bottom w:val="single" w:sz="6" w:space="0" w:color="auto"/>
              <w:right w:val="double" w:sz="6" w:space="0" w:color="auto"/>
            </w:tcBorders>
          </w:tcPr>
          <w:p w14:paraId="5E9E5B7F" w14:textId="77777777" w:rsidR="00CD6FA1" w:rsidRPr="00A70DD9" w:rsidRDefault="00CD6FA1" w:rsidP="00CE08CD">
            <w:pPr>
              <w:suppressAutoHyphens/>
              <w:spacing w:before="60" w:after="60"/>
              <w:rPr>
                <w:sz w:val="20"/>
              </w:rPr>
            </w:pPr>
          </w:p>
        </w:tc>
      </w:tr>
      <w:tr w:rsidR="00CD6FA1" w:rsidRPr="00EF4F3B" w14:paraId="6213BE2B" w14:textId="77777777" w:rsidTr="00CE08CD">
        <w:trPr>
          <w:gridAfter w:val="1"/>
          <w:wAfter w:w="16" w:type="dxa"/>
          <w:cantSplit/>
          <w:trHeight w:val="333"/>
        </w:trPr>
        <w:tc>
          <w:tcPr>
            <w:tcW w:w="2538" w:type="dxa"/>
            <w:gridSpan w:val="3"/>
            <w:tcBorders>
              <w:top w:val="double" w:sz="6" w:space="0" w:color="auto"/>
              <w:left w:val="nil"/>
              <w:bottom w:val="nil"/>
              <w:right w:val="double" w:sz="6" w:space="0" w:color="auto"/>
            </w:tcBorders>
          </w:tcPr>
          <w:p w14:paraId="4E6BAD82" w14:textId="77777777" w:rsidR="00CD6FA1" w:rsidRPr="00A70DD9" w:rsidRDefault="00CD6FA1" w:rsidP="00CE08CD">
            <w:pPr>
              <w:suppressAutoHyphens/>
              <w:rPr>
                <w:sz w:val="20"/>
              </w:rPr>
            </w:pPr>
          </w:p>
        </w:tc>
        <w:tc>
          <w:tcPr>
            <w:tcW w:w="8354" w:type="dxa"/>
            <w:gridSpan w:val="5"/>
            <w:tcBorders>
              <w:top w:val="double" w:sz="6" w:space="0" w:color="auto"/>
              <w:left w:val="nil"/>
              <w:bottom w:val="nil"/>
              <w:right w:val="double" w:sz="6" w:space="0" w:color="auto"/>
            </w:tcBorders>
          </w:tcPr>
          <w:p w14:paraId="13EC4359" w14:textId="319ABA6D" w:rsidR="00CD6FA1" w:rsidRPr="00EF4F3B" w:rsidRDefault="00CD6FA1" w:rsidP="00CE08CD">
            <w:pPr>
              <w:suppressAutoHyphens/>
              <w:spacing w:before="60" w:after="60"/>
              <w:jc w:val="right"/>
              <w:rPr>
                <w:b/>
                <w:sz w:val="20"/>
              </w:rPr>
            </w:pPr>
            <w:r w:rsidRPr="00EF4F3B">
              <w:rPr>
                <w:b/>
                <w:lang w:val="fr"/>
              </w:rPr>
              <w:t>Prix de l</w:t>
            </w:r>
            <w:r w:rsidR="006C7602">
              <w:rPr>
                <w:b/>
                <w:lang w:val="fr"/>
              </w:rPr>
              <w:t>’</w:t>
            </w:r>
            <w:r w:rsidR="00654B47">
              <w:rPr>
                <w:b/>
                <w:lang w:val="fr"/>
              </w:rPr>
              <w:t xml:space="preserve">Offre </w:t>
            </w:r>
          </w:p>
        </w:tc>
        <w:tc>
          <w:tcPr>
            <w:tcW w:w="1710" w:type="dxa"/>
            <w:gridSpan w:val="2"/>
            <w:tcBorders>
              <w:top w:val="double" w:sz="6" w:space="0" w:color="auto"/>
              <w:left w:val="double" w:sz="6" w:space="0" w:color="auto"/>
              <w:bottom w:val="double" w:sz="6" w:space="0" w:color="auto"/>
              <w:right w:val="double" w:sz="6" w:space="0" w:color="auto"/>
            </w:tcBorders>
          </w:tcPr>
          <w:p w14:paraId="69E06F1E" w14:textId="77777777" w:rsidR="00CD6FA1" w:rsidRPr="00EF4F3B" w:rsidRDefault="00CD6FA1" w:rsidP="00CE08CD">
            <w:pPr>
              <w:suppressAutoHyphens/>
              <w:spacing w:before="60" w:after="60"/>
              <w:rPr>
                <w:sz w:val="20"/>
              </w:rPr>
            </w:pPr>
          </w:p>
        </w:tc>
      </w:tr>
    </w:tbl>
    <w:p w14:paraId="2A736385" w14:textId="77777777" w:rsidR="00CD6FA1" w:rsidRDefault="00CD6FA1" w:rsidP="00CD6FA1">
      <w:r>
        <w:br w:type="page"/>
      </w:r>
    </w:p>
    <w:p w14:paraId="27BDAE60" w14:textId="77777777" w:rsidR="00CD6FA1" w:rsidRPr="00071D10" w:rsidRDefault="00CD6FA1" w:rsidP="00CD6FA1"/>
    <w:p w14:paraId="32D7502C" w14:textId="3D183C04" w:rsidR="00CD6FA1" w:rsidRPr="001B6AD0" w:rsidRDefault="00CD6FA1" w:rsidP="00CD6FA1">
      <w:pPr>
        <w:suppressAutoHyphens/>
        <w:jc w:val="center"/>
        <w:rPr>
          <w:b/>
          <w:bCs/>
          <w:kern w:val="28"/>
          <w:sz w:val="40"/>
          <w:szCs w:val="40"/>
        </w:rPr>
      </w:pPr>
      <w:r w:rsidRPr="001B6AD0">
        <w:rPr>
          <w:b/>
          <w:bCs/>
          <w:kern w:val="28"/>
          <w:sz w:val="40"/>
          <w:szCs w:val="40"/>
          <w:lang w:val="fr"/>
        </w:rPr>
        <w:t>Prix total de l</w:t>
      </w:r>
      <w:r w:rsidR="006C7602">
        <w:rPr>
          <w:b/>
          <w:bCs/>
          <w:kern w:val="28"/>
          <w:sz w:val="40"/>
          <w:szCs w:val="40"/>
          <w:lang w:val="fr"/>
        </w:rPr>
        <w:t>’</w:t>
      </w:r>
      <w:r w:rsidR="00654B47">
        <w:rPr>
          <w:b/>
          <w:bCs/>
          <w:kern w:val="28"/>
          <w:sz w:val="40"/>
          <w:szCs w:val="40"/>
          <w:lang w:val="fr"/>
        </w:rPr>
        <w:t>Offre de Prix</w:t>
      </w:r>
    </w:p>
    <w:p w14:paraId="6B4D14B5" w14:textId="77777777" w:rsidR="00870EE5" w:rsidRDefault="00870EE5" w:rsidP="00CD6FA1">
      <w:pPr>
        <w:spacing w:before="120" w:after="120"/>
        <w:ind w:left="-187"/>
        <w:rPr>
          <w:b/>
          <w:lang w:val="fr"/>
        </w:rPr>
      </w:pPr>
    </w:p>
    <w:p w14:paraId="092B83C6" w14:textId="62D0279D" w:rsidR="00CD6FA1" w:rsidRPr="00A70DD9" w:rsidRDefault="00CD6FA1" w:rsidP="00CD6FA1">
      <w:pPr>
        <w:spacing w:before="120" w:after="120"/>
        <w:ind w:left="-187"/>
        <w:rPr>
          <w:b/>
        </w:rPr>
      </w:pPr>
      <w:r w:rsidRPr="00EF4F3B">
        <w:rPr>
          <w:b/>
          <w:lang w:val="fr"/>
        </w:rPr>
        <w:t xml:space="preserve">Le coût total de la </w:t>
      </w:r>
      <w:r w:rsidR="002E10C0">
        <w:rPr>
          <w:b/>
          <w:lang w:val="fr"/>
        </w:rPr>
        <w:t>f</w:t>
      </w:r>
      <w:r w:rsidRPr="00EF4F3B">
        <w:rPr>
          <w:b/>
          <w:lang w:val="fr"/>
        </w:rPr>
        <w:t xml:space="preserve">ourniture et de la livraison des </w:t>
      </w:r>
      <w:r w:rsidR="002E10C0">
        <w:rPr>
          <w:b/>
          <w:lang w:val="fr"/>
        </w:rPr>
        <w:t xml:space="preserve">Fournitures et </w:t>
      </w:r>
      <w:r w:rsidRPr="00EF4F3B">
        <w:rPr>
          <w:b/>
          <w:lang w:val="fr"/>
        </w:rPr>
        <w:t>des Services connexes est le suivant :</w:t>
      </w:r>
    </w:p>
    <w:tbl>
      <w:tblPr>
        <w:tblW w:w="8133" w:type="dxa"/>
        <w:tblInd w:w="-19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420"/>
        <w:gridCol w:w="3713"/>
      </w:tblGrid>
      <w:tr w:rsidR="00CD6FA1" w:rsidRPr="00EF4F3B" w14:paraId="3C1CC1FE" w14:textId="77777777" w:rsidTr="00CE08CD">
        <w:trPr>
          <w:cantSplit/>
          <w:trHeight w:val="390"/>
        </w:trPr>
        <w:tc>
          <w:tcPr>
            <w:tcW w:w="4420" w:type="dxa"/>
            <w:tcBorders>
              <w:top w:val="single" w:sz="8" w:space="0" w:color="auto"/>
              <w:left w:val="single" w:sz="8" w:space="0" w:color="auto"/>
              <w:bottom w:val="single" w:sz="6" w:space="0" w:color="auto"/>
              <w:right w:val="single" w:sz="6" w:space="0" w:color="auto"/>
            </w:tcBorders>
            <w:shd w:val="clear" w:color="auto" w:fill="17365D" w:themeFill="text2" w:themeFillShade="BF"/>
          </w:tcPr>
          <w:p w14:paraId="656B09F6" w14:textId="72337F0B" w:rsidR="00CD6FA1" w:rsidRPr="00EF4F3B" w:rsidRDefault="002E10C0" w:rsidP="00CE08CD">
            <w:pPr>
              <w:suppressAutoHyphens/>
              <w:spacing w:before="60" w:after="60"/>
              <w:rPr>
                <w:b/>
                <w:color w:val="FFFFFF" w:themeColor="background1"/>
              </w:rPr>
            </w:pPr>
            <w:r>
              <w:rPr>
                <w:b/>
                <w:color w:val="FFFFFF" w:themeColor="background1"/>
              </w:rPr>
              <w:t>Bordereaux de P</w:t>
            </w:r>
            <w:r w:rsidR="00CD6FA1" w:rsidRPr="00EF4F3B">
              <w:rPr>
                <w:b/>
                <w:color w:val="FFFFFF" w:themeColor="background1"/>
                <w:lang w:val="fr"/>
              </w:rPr>
              <w:t>rix</w:t>
            </w:r>
          </w:p>
        </w:tc>
        <w:tc>
          <w:tcPr>
            <w:tcW w:w="3713" w:type="dxa"/>
            <w:tcBorders>
              <w:top w:val="single" w:sz="8" w:space="0" w:color="auto"/>
              <w:left w:val="single" w:sz="6" w:space="0" w:color="auto"/>
              <w:bottom w:val="single" w:sz="6" w:space="0" w:color="auto"/>
              <w:right w:val="single" w:sz="8" w:space="0" w:color="auto"/>
            </w:tcBorders>
            <w:shd w:val="clear" w:color="auto" w:fill="17365D" w:themeFill="text2" w:themeFillShade="BF"/>
          </w:tcPr>
          <w:p w14:paraId="566A03B3" w14:textId="77777777" w:rsidR="00CD6FA1" w:rsidRPr="00EF4F3B" w:rsidRDefault="00CD6FA1" w:rsidP="00CE08CD">
            <w:pPr>
              <w:suppressAutoHyphens/>
              <w:spacing w:before="60" w:after="60"/>
              <w:ind w:right="307"/>
              <w:jc w:val="right"/>
              <w:rPr>
                <w:b/>
                <w:color w:val="FFFFFF" w:themeColor="background1"/>
              </w:rPr>
            </w:pPr>
            <w:r w:rsidRPr="00EF4F3B">
              <w:rPr>
                <w:b/>
                <w:color w:val="FFFFFF" w:themeColor="background1"/>
                <w:lang w:val="fr"/>
              </w:rPr>
              <w:t>Quantité</w:t>
            </w:r>
          </w:p>
        </w:tc>
      </w:tr>
      <w:tr w:rsidR="00CD6FA1" w:rsidRPr="00EF4F3B" w14:paraId="0148A9DF" w14:textId="77777777" w:rsidTr="00CE08CD">
        <w:trPr>
          <w:cantSplit/>
          <w:trHeight w:val="390"/>
        </w:trPr>
        <w:tc>
          <w:tcPr>
            <w:tcW w:w="4420" w:type="dxa"/>
            <w:tcBorders>
              <w:top w:val="single" w:sz="6" w:space="0" w:color="auto"/>
              <w:left w:val="single" w:sz="8" w:space="0" w:color="auto"/>
              <w:bottom w:val="single" w:sz="6" w:space="0" w:color="auto"/>
              <w:right w:val="single" w:sz="6" w:space="0" w:color="auto"/>
            </w:tcBorders>
          </w:tcPr>
          <w:p w14:paraId="364B108E" w14:textId="3FD2E5B0" w:rsidR="00CD6FA1" w:rsidRPr="00EF4F3B" w:rsidRDefault="002E10C0" w:rsidP="00CE08CD">
            <w:pPr>
              <w:suppressAutoHyphens/>
              <w:spacing w:before="60" w:after="60"/>
            </w:pPr>
            <w:r>
              <w:rPr>
                <w:lang w:val="fr"/>
              </w:rPr>
              <w:t>Fournitures</w:t>
            </w:r>
            <w:r w:rsidR="00CD6FA1" w:rsidRPr="00EF4F3B">
              <w:rPr>
                <w:lang w:val="fr"/>
              </w:rPr>
              <w:t xml:space="preserve"> : </w:t>
            </w:r>
            <w:r>
              <w:rPr>
                <w:lang w:val="fr"/>
              </w:rPr>
              <w:t>Bordereau des P</w:t>
            </w:r>
            <w:r w:rsidR="00CD6FA1" w:rsidRPr="00EF4F3B">
              <w:rPr>
                <w:lang w:val="fr"/>
              </w:rPr>
              <w:t>rix 1</w:t>
            </w:r>
          </w:p>
        </w:tc>
        <w:tc>
          <w:tcPr>
            <w:tcW w:w="3713" w:type="dxa"/>
            <w:tcBorders>
              <w:top w:val="single" w:sz="6" w:space="0" w:color="auto"/>
              <w:left w:val="single" w:sz="6" w:space="0" w:color="auto"/>
              <w:bottom w:val="single" w:sz="6" w:space="0" w:color="auto"/>
              <w:right w:val="single" w:sz="8" w:space="0" w:color="auto"/>
            </w:tcBorders>
          </w:tcPr>
          <w:p w14:paraId="78C6E4E9" w14:textId="77777777" w:rsidR="00CD6FA1" w:rsidRPr="00EF4F3B" w:rsidRDefault="00CD6FA1" w:rsidP="00CE08CD">
            <w:pPr>
              <w:suppressAutoHyphens/>
              <w:spacing w:before="60" w:after="60"/>
              <w:ind w:right="307"/>
              <w:jc w:val="right"/>
            </w:pPr>
          </w:p>
        </w:tc>
      </w:tr>
      <w:tr w:rsidR="00CD6FA1" w:rsidRPr="00EF4F3B" w14:paraId="7D5C3A6A" w14:textId="77777777" w:rsidTr="00CE08CD">
        <w:trPr>
          <w:cantSplit/>
          <w:trHeight w:val="390"/>
        </w:trPr>
        <w:tc>
          <w:tcPr>
            <w:tcW w:w="4420" w:type="dxa"/>
            <w:tcBorders>
              <w:top w:val="single" w:sz="6" w:space="0" w:color="auto"/>
              <w:left w:val="single" w:sz="8" w:space="0" w:color="auto"/>
              <w:bottom w:val="single" w:sz="6" w:space="0" w:color="auto"/>
              <w:right w:val="single" w:sz="6" w:space="0" w:color="auto"/>
            </w:tcBorders>
          </w:tcPr>
          <w:p w14:paraId="5BA980CA" w14:textId="79F61169" w:rsidR="00CD6FA1" w:rsidRPr="00EF4F3B" w:rsidRDefault="002E10C0" w:rsidP="00CE08CD">
            <w:pPr>
              <w:suppressAutoHyphens/>
              <w:spacing w:before="60" w:after="60"/>
            </w:pPr>
            <w:r>
              <w:rPr>
                <w:lang w:val="fr"/>
              </w:rPr>
              <w:t>Fournitures</w:t>
            </w:r>
            <w:r w:rsidRPr="00EF4F3B">
              <w:rPr>
                <w:lang w:val="fr"/>
              </w:rPr>
              <w:t xml:space="preserve"> : </w:t>
            </w:r>
            <w:r>
              <w:rPr>
                <w:lang w:val="fr"/>
              </w:rPr>
              <w:t>Bordereau des P</w:t>
            </w:r>
            <w:r w:rsidRPr="00EF4F3B">
              <w:rPr>
                <w:lang w:val="fr"/>
              </w:rPr>
              <w:t xml:space="preserve">rix </w:t>
            </w:r>
            <w:r>
              <w:rPr>
                <w:lang w:val="fr"/>
              </w:rPr>
              <w:t>2</w:t>
            </w:r>
          </w:p>
        </w:tc>
        <w:tc>
          <w:tcPr>
            <w:tcW w:w="3713" w:type="dxa"/>
            <w:tcBorders>
              <w:top w:val="single" w:sz="6" w:space="0" w:color="auto"/>
              <w:left w:val="single" w:sz="6" w:space="0" w:color="auto"/>
              <w:bottom w:val="single" w:sz="6" w:space="0" w:color="auto"/>
              <w:right w:val="single" w:sz="8" w:space="0" w:color="auto"/>
            </w:tcBorders>
          </w:tcPr>
          <w:p w14:paraId="10BEA8BE" w14:textId="77777777" w:rsidR="00CD6FA1" w:rsidRPr="00EF4F3B" w:rsidRDefault="00CD6FA1" w:rsidP="00CE08CD">
            <w:pPr>
              <w:suppressAutoHyphens/>
              <w:spacing w:before="60" w:after="60"/>
              <w:ind w:right="307"/>
              <w:jc w:val="right"/>
            </w:pPr>
          </w:p>
        </w:tc>
      </w:tr>
      <w:tr w:rsidR="00CD6FA1" w:rsidRPr="00EF4F3B" w14:paraId="1C0DE1FE" w14:textId="77777777" w:rsidTr="00CE08CD">
        <w:trPr>
          <w:cantSplit/>
          <w:trHeight w:val="390"/>
        </w:trPr>
        <w:tc>
          <w:tcPr>
            <w:tcW w:w="4420" w:type="dxa"/>
            <w:tcBorders>
              <w:top w:val="single" w:sz="6" w:space="0" w:color="auto"/>
              <w:left w:val="single" w:sz="8" w:space="0" w:color="auto"/>
              <w:bottom w:val="single" w:sz="6" w:space="0" w:color="auto"/>
              <w:right w:val="single" w:sz="6" w:space="0" w:color="auto"/>
            </w:tcBorders>
          </w:tcPr>
          <w:p w14:paraId="5639F9F4" w14:textId="43FB00E8" w:rsidR="00CD6FA1" w:rsidRPr="00EF4F3B" w:rsidRDefault="00CD6FA1" w:rsidP="00CE08CD">
            <w:pPr>
              <w:suppressAutoHyphens/>
              <w:spacing w:before="60" w:after="60"/>
            </w:pPr>
            <w:r w:rsidRPr="00EF4F3B">
              <w:rPr>
                <w:lang w:val="fr"/>
              </w:rPr>
              <w:t xml:space="preserve">Services connexes: </w:t>
            </w:r>
            <w:r w:rsidR="002E10C0">
              <w:rPr>
                <w:lang w:val="fr"/>
              </w:rPr>
              <w:t>Bordereau des P</w:t>
            </w:r>
            <w:r w:rsidR="002E10C0" w:rsidRPr="00EF4F3B">
              <w:rPr>
                <w:lang w:val="fr"/>
              </w:rPr>
              <w:t xml:space="preserve">rix </w:t>
            </w:r>
            <w:r w:rsidR="002E10C0">
              <w:rPr>
                <w:lang w:val="fr"/>
              </w:rPr>
              <w:t>4</w:t>
            </w:r>
          </w:p>
        </w:tc>
        <w:tc>
          <w:tcPr>
            <w:tcW w:w="3713" w:type="dxa"/>
            <w:tcBorders>
              <w:top w:val="single" w:sz="6" w:space="0" w:color="auto"/>
              <w:left w:val="single" w:sz="6" w:space="0" w:color="auto"/>
              <w:bottom w:val="single" w:sz="6" w:space="0" w:color="auto"/>
              <w:right w:val="single" w:sz="8" w:space="0" w:color="auto"/>
            </w:tcBorders>
          </w:tcPr>
          <w:p w14:paraId="0936F2D1" w14:textId="77777777" w:rsidR="00CD6FA1" w:rsidRPr="00EF4F3B" w:rsidRDefault="00CD6FA1" w:rsidP="00CE08CD">
            <w:pPr>
              <w:suppressAutoHyphens/>
              <w:spacing w:before="60" w:after="60"/>
              <w:ind w:right="307"/>
              <w:jc w:val="right"/>
            </w:pPr>
          </w:p>
        </w:tc>
      </w:tr>
      <w:tr w:rsidR="00CD6FA1" w:rsidRPr="00EF4F3B" w14:paraId="1D044C52" w14:textId="77777777" w:rsidTr="00CE08CD">
        <w:trPr>
          <w:cantSplit/>
          <w:trHeight w:val="333"/>
        </w:trPr>
        <w:tc>
          <w:tcPr>
            <w:tcW w:w="4420" w:type="dxa"/>
            <w:tcBorders>
              <w:top w:val="double" w:sz="6" w:space="0" w:color="auto"/>
              <w:left w:val="single" w:sz="8" w:space="0" w:color="auto"/>
              <w:bottom w:val="single" w:sz="8" w:space="0" w:color="auto"/>
              <w:right w:val="double" w:sz="6" w:space="0" w:color="auto"/>
            </w:tcBorders>
          </w:tcPr>
          <w:p w14:paraId="5BA38B3D" w14:textId="0D8B3B7E" w:rsidR="00CD6FA1" w:rsidRPr="00EF4F3B" w:rsidRDefault="00CD6FA1" w:rsidP="00CE08CD">
            <w:pPr>
              <w:suppressAutoHyphens/>
              <w:spacing w:before="60" w:after="60"/>
              <w:jc w:val="right"/>
              <w:rPr>
                <w:b/>
              </w:rPr>
            </w:pPr>
            <w:r w:rsidRPr="00EF4F3B">
              <w:rPr>
                <w:b/>
                <w:lang w:val="fr"/>
              </w:rPr>
              <w:t>Prix total de l</w:t>
            </w:r>
            <w:r w:rsidR="006C7602">
              <w:rPr>
                <w:b/>
                <w:lang w:val="fr"/>
              </w:rPr>
              <w:t>’</w:t>
            </w:r>
            <w:r w:rsidR="00654B47">
              <w:rPr>
                <w:b/>
                <w:lang w:val="fr"/>
              </w:rPr>
              <w:t xml:space="preserve">Offre </w:t>
            </w:r>
          </w:p>
        </w:tc>
        <w:tc>
          <w:tcPr>
            <w:tcW w:w="3713" w:type="dxa"/>
            <w:tcBorders>
              <w:top w:val="double" w:sz="6" w:space="0" w:color="auto"/>
              <w:left w:val="double" w:sz="6" w:space="0" w:color="auto"/>
              <w:bottom w:val="single" w:sz="8" w:space="0" w:color="auto"/>
              <w:right w:val="single" w:sz="8" w:space="0" w:color="auto"/>
            </w:tcBorders>
          </w:tcPr>
          <w:p w14:paraId="2C218551" w14:textId="77777777" w:rsidR="00CD6FA1" w:rsidRPr="00EF4F3B" w:rsidRDefault="00CD6FA1" w:rsidP="00CE08CD">
            <w:pPr>
              <w:suppressAutoHyphens/>
              <w:spacing w:before="60" w:after="60"/>
              <w:ind w:right="307"/>
              <w:jc w:val="right"/>
              <w:rPr>
                <w:b/>
              </w:rPr>
            </w:pPr>
          </w:p>
        </w:tc>
      </w:tr>
    </w:tbl>
    <w:p w14:paraId="48F09BBD" w14:textId="77777777" w:rsidR="00CD6FA1" w:rsidRPr="00071D10" w:rsidRDefault="00CD6FA1" w:rsidP="00CD6FA1">
      <w:pPr>
        <w:sectPr w:rsidR="00CD6FA1" w:rsidRPr="00071D10" w:rsidSect="003A6E99">
          <w:headerReference w:type="even" r:id="rId91"/>
          <w:headerReference w:type="default" r:id="rId92"/>
          <w:pgSz w:w="15840" w:h="12240" w:orient="landscape"/>
          <w:pgMar w:top="1440" w:right="1440" w:bottom="1440" w:left="1440" w:header="720" w:footer="720" w:gutter="0"/>
          <w:cols w:space="720"/>
          <w:docGrid w:linePitch="360"/>
        </w:sectPr>
      </w:pPr>
    </w:p>
    <w:p w14:paraId="5193731B" w14:textId="77777777" w:rsidR="00CD6FA1" w:rsidRPr="00896D8A" w:rsidRDefault="00CD6FA1" w:rsidP="00CD6FA1"/>
    <w:p w14:paraId="1B03E6B7" w14:textId="6F93E69F" w:rsidR="0084571E" w:rsidRPr="001B6AD0" w:rsidRDefault="0084571E" w:rsidP="0084571E">
      <w:pPr>
        <w:suppressAutoHyphens/>
        <w:jc w:val="center"/>
        <w:rPr>
          <w:rFonts w:ascii="Times New Roman Bold" w:hAnsi="Times New Roman Bold"/>
          <w:b/>
          <w:bCs/>
          <w:kern w:val="28"/>
          <w:sz w:val="40"/>
          <w:szCs w:val="40"/>
        </w:rPr>
      </w:pPr>
      <w:r w:rsidRPr="001B6AD0">
        <w:rPr>
          <w:b/>
          <w:bCs/>
          <w:kern w:val="28"/>
          <w:sz w:val="40"/>
          <w:szCs w:val="40"/>
          <w:lang w:val="fr"/>
        </w:rPr>
        <w:t xml:space="preserve">Modèle de </w:t>
      </w:r>
      <w:r w:rsidR="00901EA3">
        <w:rPr>
          <w:b/>
          <w:bCs/>
          <w:kern w:val="28"/>
          <w:sz w:val="40"/>
          <w:szCs w:val="40"/>
          <w:lang w:val="fr"/>
        </w:rPr>
        <w:t>L</w:t>
      </w:r>
      <w:r w:rsidRPr="001B6AD0">
        <w:rPr>
          <w:b/>
          <w:bCs/>
          <w:kern w:val="28"/>
          <w:sz w:val="40"/>
          <w:szCs w:val="40"/>
          <w:lang w:val="fr"/>
        </w:rPr>
        <w:t>ettre d’</w:t>
      </w:r>
      <w:r w:rsidR="00901EA3">
        <w:rPr>
          <w:b/>
          <w:bCs/>
          <w:kern w:val="28"/>
          <w:sz w:val="40"/>
          <w:szCs w:val="40"/>
          <w:lang w:val="fr"/>
        </w:rPr>
        <w:t>A</w:t>
      </w:r>
      <w:r w:rsidRPr="001B6AD0">
        <w:rPr>
          <w:b/>
          <w:bCs/>
          <w:kern w:val="28"/>
          <w:sz w:val="40"/>
          <w:szCs w:val="40"/>
          <w:lang w:val="fr"/>
        </w:rPr>
        <w:t xml:space="preserve">ttribution de </w:t>
      </w:r>
      <w:r w:rsidR="00A74264">
        <w:rPr>
          <w:b/>
          <w:bCs/>
          <w:kern w:val="28"/>
          <w:sz w:val="40"/>
          <w:szCs w:val="40"/>
          <w:lang w:val="fr"/>
        </w:rPr>
        <w:t>Commande</w:t>
      </w:r>
      <w:r w:rsidRPr="001B6AD0">
        <w:rPr>
          <w:b/>
          <w:bCs/>
          <w:kern w:val="28"/>
          <w:sz w:val="40"/>
          <w:szCs w:val="40"/>
          <w:lang w:val="fr"/>
        </w:rPr>
        <w:t xml:space="preserve"> </w:t>
      </w:r>
    </w:p>
    <w:p w14:paraId="7FB6BED0" w14:textId="77777777" w:rsidR="0084571E" w:rsidRPr="00C30042" w:rsidRDefault="0084571E" w:rsidP="0084571E">
      <w:pPr>
        <w:spacing w:before="240" w:after="240"/>
        <w:jc w:val="center"/>
        <w:rPr>
          <w:i/>
        </w:rPr>
      </w:pPr>
      <w:r w:rsidRPr="00071D10">
        <w:rPr>
          <w:i/>
          <w:lang w:val="fr"/>
        </w:rPr>
        <w:t>[modifier le cas échéant]</w:t>
      </w:r>
    </w:p>
    <w:p w14:paraId="20C32494" w14:textId="23A60468" w:rsidR="0084571E" w:rsidRPr="00C30042" w:rsidRDefault="0084571E" w:rsidP="0084571E">
      <w:pPr>
        <w:jc w:val="center"/>
        <w:rPr>
          <w:i/>
        </w:rPr>
      </w:pPr>
      <w:r w:rsidRPr="00071D10">
        <w:rPr>
          <w:i/>
          <w:lang w:val="fr"/>
        </w:rPr>
        <w:t>[utiliser du papier à en-tête de l’</w:t>
      </w:r>
      <w:r w:rsidR="00E9028D">
        <w:rPr>
          <w:i/>
          <w:lang w:val="fr"/>
        </w:rPr>
        <w:t>A</w:t>
      </w:r>
      <w:r w:rsidRPr="00071D10">
        <w:rPr>
          <w:i/>
          <w:lang w:val="fr"/>
        </w:rPr>
        <w:t>cheteur]</w:t>
      </w:r>
    </w:p>
    <w:p w14:paraId="795F14B5" w14:textId="77777777" w:rsidR="0084571E" w:rsidRPr="00C30042" w:rsidRDefault="0084571E" w:rsidP="0084571E">
      <w:pPr>
        <w:rPr>
          <w:i/>
        </w:rPr>
      </w:pPr>
    </w:p>
    <w:p w14:paraId="4FAA66E1" w14:textId="77777777" w:rsidR="0084571E" w:rsidRPr="00C30042" w:rsidRDefault="0084571E" w:rsidP="0084571E">
      <w:pPr>
        <w:spacing w:after="240"/>
        <w:rPr>
          <w:i/>
        </w:rPr>
      </w:pPr>
    </w:p>
    <w:p w14:paraId="57399AC8" w14:textId="77777777" w:rsidR="0084571E" w:rsidRPr="00C30042" w:rsidRDefault="0084571E" w:rsidP="0084571E">
      <w:pPr>
        <w:spacing w:after="240"/>
        <w:rPr>
          <w:i/>
        </w:rPr>
      </w:pPr>
      <w:r w:rsidRPr="00071D10">
        <w:rPr>
          <w:i/>
          <w:lang w:val="fr"/>
        </w:rPr>
        <w:t>[date]</w:t>
      </w:r>
    </w:p>
    <w:p w14:paraId="57F3CAB7" w14:textId="77777777" w:rsidR="0084571E" w:rsidRPr="00C30042" w:rsidRDefault="0084571E" w:rsidP="001B6AD0">
      <w:pPr>
        <w:spacing w:after="240"/>
        <w:rPr>
          <w:i/>
        </w:rPr>
      </w:pPr>
    </w:p>
    <w:p w14:paraId="3EB4A313" w14:textId="31FA233F" w:rsidR="0084571E" w:rsidRPr="00C30042" w:rsidRDefault="0084571E" w:rsidP="001B6AD0">
      <w:pPr>
        <w:spacing w:after="240"/>
      </w:pPr>
      <w:r w:rsidRPr="00071D10">
        <w:rPr>
          <w:lang w:val="fr"/>
        </w:rPr>
        <w:t xml:space="preserve">À : </w:t>
      </w:r>
      <w:r w:rsidRPr="00071D10">
        <w:rPr>
          <w:i/>
          <w:lang w:val="fr"/>
        </w:rPr>
        <w:fldChar w:fldCharType="begin"/>
      </w:r>
      <w:r w:rsidRPr="00071D10">
        <w:rPr>
          <w:i/>
          <w:lang w:val="fr"/>
        </w:rPr>
        <w:instrText>ADVANCE \D 1.90</w:instrText>
      </w:r>
      <w:r w:rsidRPr="00071D10">
        <w:rPr>
          <w:i/>
          <w:lang w:val="fr"/>
        </w:rPr>
        <w:fldChar w:fldCharType="end"/>
      </w:r>
      <w:r w:rsidRPr="00071D10">
        <w:rPr>
          <w:i/>
          <w:lang w:val="fr"/>
        </w:rPr>
        <w:t xml:space="preserve">[nom et adresse du </w:t>
      </w:r>
      <w:r w:rsidR="00E9028D">
        <w:rPr>
          <w:i/>
          <w:lang w:val="fr"/>
        </w:rPr>
        <w:t>F</w:t>
      </w:r>
      <w:r w:rsidRPr="00071D10">
        <w:rPr>
          <w:i/>
          <w:lang w:val="fr"/>
        </w:rPr>
        <w:t>ournisseur]</w:t>
      </w:r>
    </w:p>
    <w:p w14:paraId="32E0EC84" w14:textId="36756D8E" w:rsidR="0084571E" w:rsidRPr="00C30042" w:rsidRDefault="0084571E" w:rsidP="001B6AD0">
      <w:pPr>
        <w:spacing w:after="240"/>
        <w:ind w:right="288"/>
      </w:pPr>
      <w:r w:rsidRPr="00071D10">
        <w:rPr>
          <w:lang w:val="fr"/>
        </w:rPr>
        <w:t>Objet</w:t>
      </w:r>
      <w:r w:rsidR="0094288F">
        <w:rPr>
          <w:lang w:val="fr"/>
        </w:rPr>
        <w:t xml:space="preserve"> </w:t>
      </w:r>
      <w:r w:rsidRPr="00071D10">
        <w:rPr>
          <w:lang w:val="fr"/>
        </w:rPr>
        <w:t>:</w:t>
      </w:r>
      <w:r w:rsidRPr="00071D10">
        <w:rPr>
          <w:b/>
          <w:bCs/>
          <w:i/>
          <w:lang w:val="fr"/>
        </w:rPr>
        <w:t xml:space="preserve"> Notification d’</w:t>
      </w:r>
      <w:r w:rsidR="00112D52">
        <w:rPr>
          <w:b/>
          <w:bCs/>
          <w:i/>
          <w:lang w:val="fr"/>
        </w:rPr>
        <w:t>A</w:t>
      </w:r>
      <w:r w:rsidRPr="00071D10">
        <w:rPr>
          <w:b/>
          <w:bCs/>
          <w:i/>
          <w:lang w:val="fr"/>
        </w:rPr>
        <w:t xml:space="preserve">ttribution </w:t>
      </w:r>
      <w:r w:rsidR="00A74264">
        <w:rPr>
          <w:b/>
          <w:bCs/>
          <w:i/>
          <w:lang w:val="fr"/>
        </w:rPr>
        <w:t>de la</w:t>
      </w:r>
      <w:r w:rsidR="00112D52">
        <w:rPr>
          <w:b/>
          <w:bCs/>
          <w:i/>
          <w:lang w:val="fr"/>
        </w:rPr>
        <w:t xml:space="preserve"> </w:t>
      </w:r>
      <w:r w:rsidR="00A74264">
        <w:rPr>
          <w:b/>
          <w:bCs/>
          <w:i/>
          <w:lang w:val="fr"/>
        </w:rPr>
        <w:t>Commande</w:t>
      </w:r>
      <w:r w:rsidRPr="00071D10">
        <w:rPr>
          <w:b/>
          <w:bCs/>
          <w:i/>
          <w:lang w:val="fr"/>
        </w:rPr>
        <w:t xml:space="preserve"> N° </w:t>
      </w:r>
      <w:r w:rsidR="0047332A">
        <w:rPr>
          <w:lang w:val="fr"/>
        </w:rPr>
        <w:t>………….</w:t>
      </w:r>
    </w:p>
    <w:p w14:paraId="14CFD3F7" w14:textId="1506EAD6" w:rsidR="0084571E" w:rsidRPr="00C30042" w:rsidRDefault="0084571E" w:rsidP="001B6AD0">
      <w:pPr>
        <w:spacing w:after="240"/>
        <w:jc w:val="both"/>
        <w:rPr>
          <w:noProof/>
        </w:rPr>
      </w:pPr>
      <w:r w:rsidRPr="00071D10">
        <w:rPr>
          <w:lang w:val="fr"/>
        </w:rPr>
        <w:t>En référence à l’</w:t>
      </w:r>
      <w:r w:rsidR="0047332A">
        <w:rPr>
          <w:lang w:val="fr"/>
        </w:rPr>
        <w:t>A</w:t>
      </w:r>
      <w:r w:rsidRPr="00071D10">
        <w:rPr>
          <w:lang w:val="fr"/>
        </w:rPr>
        <w:t>ccord-</w:t>
      </w:r>
      <w:r w:rsidR="0047332A">
        <w:rPr>
          <w:lang w:val="fr"/>
        </w:rPr>
        <w:t>C</w:t>
      </w:r>
      <w:r w:rsidRPr="00071D10">
        <w:rPr>
          <w:lang w:val="fr"/>
        </w:rPr>
        <w:t xml:space="preserve">adre </w:t>
      </w:r>
      <w:r w:rsidRPr="001B6AD0">
        <w:rPr>
          <w:i/>
          <w:iCs/>
          <w:lang w:val="fr"/>
        </w:rPr>
        <w:t>[</w:t>
      </w:r>
      <w:r w:rsidRPr="008040CF">
        <w:rPr>
          <w:i/>
          <w:iCs/>
          <w:lang w:val="fr"/>
        </w:rPr>
        <w:t>insérer le numéro de référence et la date</w:t>
      </w:r>
      <w:r w:rsidRPr="001B6AD0">
        <w:rPr>
          <w:i/>
          <w:iCs/>
          <w:lang w:val="fr"/>
        </w:rPr>
        <w:t xml:space="preserve">] </w:t>
      </w:r>
      <w:r w:rsidRPr="00071D10">
        <w:rPr>
          <w:lang w:val="fr"/>
        </w:rPr>
        <w:t>[</w:t>
      </w:r>
      <w:r w:rsidR="00112D52">
        <w:rPr>
          <w:i/>
          <w:lang w:val="fr"/>
        </w:rPr>
        <w:t>en cas de mise en concurrence limitée</w:t>
      </w:r>
      <w:r w:rsidRPr="00071D10">
        <w:rPr>
          <w:i/>
          <w:lang w:val="fr"/>
        </w:rPr>
        <w:t>, ajouter ce qui suit :</w:t>
      </w:r>
      <w:r w:rsidRPr="00071D10">
        <w:rPr>
          <w:lang w:val="fr"/>
        </w:rPr>
        <w:t xml:space="preserve"> « et votre </w:t>
      </w:r>
      <w:r w:rsidR="00654B47">
        <w:rPr>
          <w:lang w:val="fr"/>
        </w:rPr>
        <w:t>Offre de Prix</w:t>
      </w:r>
      <w:r w:rsidR="008040CF">
        <w:rPr>
          <w:lang w:val="fr"/>
        </w:rPr>
        <w:t xml:space="preserve"> </w:t>
      </w:r>
      <w:r w:rsidRPr="001B6AD0">
        <w:rPr>
          <w:i/>
          <w:iCs/>
          <w:lang w:val="fr"/>
        </w:rPr>
        <w:t xml:space="preserve">[insérer le </w:t>
      </w:r>
      <w:r w:rsidRPr="008040CF">
        <w:rPr>
          <w:i/>
          <w:iCs/>
          <w:lang w:val="fr"/>
        </w:rPr>
        <w:t>numéro de référence et la date</w:t>
      </w:r>
      <w:r w:rsidRPr="001B6AD0">
        <w:rPr>
          <w:i/>
          <w:iCs/>
          <w:lang w:val="fr"/>
        </w:rPr>
        <w:t xml:space="preserve">] </w:t>
      </w:r>
      <w:r w:rsidR="00033EAD" w:rsidRPr="00CF6336">
        <w:rPr>
          <w:lang w:val="fr"/>
        </w:rPr>
        <w:t xml:space="preserve">ayant </w:t>
      </w:r>
      <w:r w:rsidRPr="00CF6336">
        <w:rPr>
          <w:lang w:val="fr"/>
        </w:rPr>
        <w:t>été accepté</w:t>
      </w:r>
      <w:r w:rsidR="00033EAD">
        <w:rPr>
          <w:lang w:val="fr"/>
        </w:rPr>
        <w:t>e,</w:t>
      </w:r>
      <w:r w:rsidRPr="001B6AD0">
        <w:rPr>
          <w:i/>
          <w:iCs/>
          <w:lang w:val="fr"/>
        </w:rPr>
        <w:t xml:space="preserve"> »]</w:t>
      </w:r>
      <w:r w:rsidR="0094288F">
        <w:rPr>
          <w:i/>
          <w:iCs/>
          <w:lang w:val="fr"/>
        </w:rPr>
        <w:t xml:space="preserve"> </w:t>
      </w:r>
      <w:r w:rsidR="00033EAD">
        <w:rPr>
          <w:noProof/>
          <w:lang w:val="fr"/>
        </w:rPr>
        <w:t>v</w:t>
      </w:r>
      <w:r w:rsidRPr="00071D10">
        <w:rPr>
          <w:noProof/>
          <w:lang w:val="fr"/>
        </w:rPr>
        <w:t xml:space="preserve">euillez </w:t>
      </w:r>
      <w:r>
        <w:rPr>
          <w:noProof/>
          <w:lang w:val="fr"/>
        </w:rPr>
        <w:t>trouver</w:t>
      </w:r>
      <w:r w:rsidR="00033EAD">
        <w:rPr>
          <w:noProof/>
          <w:lang w:val="fr"/>
        </w:rPr>
        <w:t xml:space="preserve"> </w:t>
      </w:r>
      <w:r w:rsidRPr="00071D10">
        <w:rPr>
          <w:noProof/>
          <w:lang w:val="fr"/>
        </w:rPr>
        <w:t xml:space="preserve">ci-joint le </w:t>
      </w:r>
      <w:r w:rsidR="00033EAD">
        <w:rPr>
          <w:noProof/>
          <w:lang w:val="fr"/>
        </w:rPr>
        <w:t xml:space="preserve">Marché de la </w:t>
      </w:r>
      <w:r w:rsidR="00A74264">
        <w:rPr>
          <w:lang w:val="fr"/>
        </w:rPr>
        <w:t>Commande</w:t>
      </w:r>
      <w:r w:rsidRPr="00071D10">
        <w:rPr>
          <w:noProof/>
          <w:lang w:val="fr"/>
        </w:rPr>
        <w:t xml:space="preserve">. Vous êtes prié de signer </w:t>
      </w:r>
      <w:r>
        <w:rPr>
          <w:lang w:val="fr"/>
        </w:rPr>
        <w:t>l</w:t>
      </w:r>
      <w:r w:rsidR="00033EAD">
        <w:rPr>
          <w:lang w:val="fr"/>
        </w:rPr>
        <w:t>a</w:t>
      </w:r>
      <w:r>
        <w:rPr>
          <w:lang w:val="fr"/>
        </w:rPr>
        <w:t xml:space="preserve"> </w:t>
      </w:r>
      <w:r w:rsidR="00A74264">
        <w:rPr>
          <w:lang w:val="fr"/>
        </w:rPr>
        <w:t>Commande</w:t>
      </w:r>
      <w:r w:rsidR="00680FF2">
        <w:rPr>
          <w:lang w:val="fr"/>
        </w:rPr>
        <w:t xml:space="preserve"> </w:t>
      </w:r>
      <w:r w:rsidRPr="00071D10">
        <w:rPr>
          <w:noProof/>
          <w:lang w:val="fr"/>
        </w:rPr>
        <w:t xml:space="preserve">dans </w:t>
      </w:r>
      <w:r w:rsidR="00033EAD">
        <w:rPr>
          <w:noProof/>
          <w:lang w:val="fr"/>
        </w:rPr>
        <w:t>le</w:t>
      </w:r>
      <w:r w:rsidR="00033EAD" w:rsidRPr="00071D10">
        <w:rPr>
          <w:noProof/>
          <w:lang w:val="fr"/>
        </w:rPr>
        <w:t xml:space="preserve"> </w:t>
      </w:r>
      <w:r w:rsidRPr="00071D10">
        <w:rPr>
          <w:noProof/>
          <w:lang w:val="fr"/>
        </w:rPr>
        <w:t xml:space="preserve">délai de </w:t>
      </w:r>
      <w:r w:rsidRPr="001B6AD0">
        <w:rPr>
          <w:i/>
          <w:iCs/>
          <w:noProof/>
          <w:lang w:val="fr"/>
        </w:rPr>
        <w:t>[</w:t>
      </w:r>
      <w:r w:rsidRPr="00680FF2">
        <w:rPr>
          <w:i/>
          <w:iCs/>
          <w:noProof/>
          <w:lang w:val="fr"/>
        </w:rPr>
        <w:t>insérer le nombre de jours</w:t>
      </w:r>
      <w:r w:rsidRPr="001B6AD0">
        <w:rPr>
          <w:i/>
          <w:iCs/>
          <w:noProof/>
          <w:lang w:val="fr"/>
        </w:rPr>
        <w:t>].</w:t>
      </w:r>
      <w:r w:rsidRPr="00071D10">
        <w:rPr>
          <w:noProof/>
          <w:lang w:val="fr"/>
        </w:rPr>
        <w:t xml:space="preserve"> </w:t>
      </w:r>
    </w:p>
    <w:p w14:paraId="04037537" w14:textId="456BBFCD" w:rsidR="0084571E" w:rsidRPr="00C30042" w:rsidRDefault="0084571E" w:rsidP="001B6AD0">
      <w:pPr>
        <w:spacing w:after="240"/>
        <w:jc w:val="both"/>
        <w:rPr>
          <w:noProof/>
        </w:rPr>
      </w:pPr>
      <w:r w:rsidRPr="00071D10">
        <w:rPr>
          <w:i/>
          <w:noProof/>
          <w:lang w:val="fr"/>
        </w:rPr>
        <w:t>[</w:t>
      </w:r>
      <w:r w:rsidR="00680FF2">
        <w:rPr>
          <w:b/>
          <w:bCs/>
          <w:i/>
          <w:noProof/>
          <w:lang w:val="fr"/>
        </w:rPr>
        <w:t xml:space="preserve">Supprimer </w:t>
      </w:r>
      <w:r w:rsidRPr="003A16C0">
        <w:rPr>
          <w:b/>
          <w:bCs/>
          <w:i/>
          <w:noProof/>
          <w:lang w:val="fr"/>
        </w:rPr>
        <w:t xml:space="preserve">si </w:t>
      </w:r>
      <w:r w:rsidR="005715CE">
        <w:rPr>
          <w:b/>
          <w:bCs/>
          <w:i/>
          <w:noProof/>
          <w:lang w:val="fr"/>
        </w:rPr>
        <w:t xml:space="preserve">une </w:t>
      </w:r>
      <w:r w:rsidR="000C6A92">
        <w:rPr>
          <w:b/>
          <w:bCs/>
          <w:i/>
          <w:iCs/>
          <w:lang w:val="fr"/>
        </w:rPr>
        <w:t>G</w:t>
      </w:r>
      <w:r w:rsidRPr="001B6AD0">
        <w:rPr>
          <w:b/>
          <w:bCs/>
          <w:i/>
          <w:iCs/>
          <w:lang w:val="fr"/>
        </w:rPr>
        <w:t>arantie de</w:t>
      </w:r>
      <w:r>
        <w:rPr>
          <w:lang w:val="fr"/>
        </w:rPr>
        <w:t xml:space="preserve"> </w:t>
      </w:r>
      <w:r w:rsidR="005715CE">
        <w:rPr>
          <w:b/>
          <w:bCs/>
          <w:i/>
          <w:noProof/>
          <w:lang w:val="fr"/>
        </w:rPr>
        <w:t xml:space="preserve">bonne exécution </w:t>
      </w:r>
      <w:r w:rsidRPr="003A16C0">
        <w:rPr>
          <w:b/>
          <w:bCs/>
          <w:i/>
          <w:noProof/>
          <w:lang w:val="fr"/>
        </w:rPr>
        <w:t>n’est pas requise</w:t>
      </w:r>
      <w:r>
        <w:rPr>
          <w:lang w:val="fr"/>
        </w:rPr>
        <w:t xml:space="preserve"> </w:t>
      </w:r>
      <w:r w:rsidRPr="00071D10">
        <w:rPr>
          <w:i/>
          <w:noProof/>
          <w:lang w:val="fr"/>
        </w:rPr>
        <w:t>:</w:t>
      </w:r>
      <w:r w:rsidRPr="00071D10">
        <w:rPr>
          <w:noProof/>
          <w:lang w:val="fr"/>
        </w:rPr>
        <w:t xml:space="preserve"> « Il vous est également demandé de fournir une </w:t>
      </w:r>
      <w:r w:rsidR="000C6A92">
        <w:rPr>
          <w:noProof/>
          <w:lang w:val="fr"/>
        </w:rPr>
        <w:t>G</w:t>
      </w:r>
      <w:r w:rsidRPr="00071D10">
        <w:rPr>
          <w:noProof/>
          <w:lang w:val="fr"/>
        </w:rPr>
        <w:t xml:space="preserve">arantie de bonne exécution dans </w:t>
      </w:r>
      <w:r w:rsidR="00033EAD">
        <w:rPr>
          <w:noProof/>
          <w:lang w:val="fr"/>
        </w:rPr>
        <w:t xml:space="preserve">le </w:t>
      </w:r>
      <w:r w:rsidRPr="00071D10">
        <w:rPr>
          <w:noProof/>
          <w:lang w:val="fr"/>
        </w:rPr>
        <w:t xml:space="preserve">délai de </w:t>
      </w:r>
      <w:r w:rsidRPr="001B6AD0">
        <w:rPr>
          <w:i/>
          <w:iCs/>
          <w:noProof/>
          <w:lang w:val="fr"/>
        </w:rPr>
        <w:t>[</w:t>
      </w:r>
      <w:r w:rsidRPr="000C6A92">
        <w:rPr>
          <w:i/>
          <w:iCs/>
          <w:noProof/>
          <w:lang w:val="fr"/>
        </w:rPr>
        <w:t>insérer le nombre de jours</w:t>
      </w:r>
      <w:r w:rsidRPr="001B6AD0">
        <w:rPr>
          <w:i/>
          <w:iCs/>
          <w:noProof/>
          <w:lang w:val="fr"/>
        </w:rPr>
        <w:t>],</w:t>
      </w:r>
      <w:r w:rsidRPr="00071D10">
        <w:rPr>
          <w:noProof/>
          <w:lang w:val="fr"/>
        </w:rPr>
        <w:t xml:space="preserve"> en utilisant à cette fin le formulaire de </w:t>
      </w:r>
      <w:r w:rsidR="000C6A92">
        <w:rPr>
          <w:noProof/>
          <w:lang w:val="fr"/>
        </w:rPr>
        <w:t>G</w:t>
      </w:r>
      <w:r w:rsidRPr="00071D10">
        <w:rPr>
          <w:noProof/>
          <w:lang w:val="fr"/>
        </w:rPr>
        <w:t xml:space="preserve">arantie de </w:t>
      </w:r>
      <w:r w:rsidR="000C6A92">
        <w:rPr>
          <w:noProof/>
          <w:lang w:val="fr"/>
        </w:rPr>
        <w:t xml:space="preserve">bonne exécution </w:t>
      </w:r>
      <w:r>
        <w:rPr>
          <w:noProof/>
          <w:lang w:val="fr"/>
        </w:rPr>
        <w:t xml:space="preserve">joint à </w:t>
      </w:r>
      <w:r w:rsidRPr="00071D10">
        <w:rPr>
          <w:noProof/>
          <w:lang w:val="fr"/>
        </w:rPr>
        <w:t>l’</w:t>
      </w:r>
      <w:r w:rsidR="000C6A92">
        <w:rPr>
          <w:noProof/>
          <w:lang w:val="fr"/>
        </w:rPr>
        <w:t>A</w:t>
      </w:r>
      <w:r w:rsidRPr="00071D10">
        <w:rPr>
          <w:noProof/>
          <w:lang w:val="fr"/>
        </w:rPr>
        <w:t>ccord-</w:t>
      </w:r>
      <w:r w:rsidR="000C6A92">
        <w:rPr>
          <w:noProof/>
          <w:lang w:val="fr"/>
        </w:rPr>
        <w:t>C</w:t>
      </w:r>
      <w:r w:rsidRPr="00071D10">
        <w:rPr>
          <w:noProof/>
          <w:lang w:val="fr"/>
        </w:rPr>
        <w:t>adre</w:t>
      </w:r>
      <w:r>
        <w:rPr>
          <w:lang w:val="fr"/>
        </w:rPr>
        <w:t xml:space="preserve"> </w:t>
      </w:r>
      <w:r>
        <w:rPr>
          <w:noProof/>
          <w:lang w:val="fr"/>
        </w:rPr>
        <w:t>»</w:t>
      </w:r>
      <w:r w:rsidRPr="00071D10">
        <w:rPr>
          <w:noProof/>
          <w:lang w:val="fr"/>
        </w:rPr>
        <w:t>]</w:t>
      </w:r>
    </w:p>
    <w:p w14:paraId="13B4613A" w14:textId="77777777" w:rsidR="0084571E" w:rsidRPr="00C30042" w:rsidRDefault="0084571E" w:rsidP="001B6AD0">
      <w:pPr>
        <w:tabs>
          <w:tab w:val="left" w:pos="9000"/>
        </w:tabs>
        <w:spacing w:after="240"/>
      </w:pPr>
      <w:r w:rsidRPr="00071D10">
        <w:rPr>
          <w:lang w:val="fr"/>
        </w:rPr>
        <w:t xml:space="preserve">Signature autorisée : </w:t>
      </w:r>
      <w:r w:rsidRPr="00071D10">
        <w:rPr>
          <w:u w:val="single"/>
          <w:lang w:val="fr"/>
        </w:rPr>
        <w:tab/>
      </w:r>
    </w:p>
    <w:p w14:paraId="0A02A1ED" w14:textId="011A5370" w:rsidR="0084571E" w:rsidRPr="00C30042" w:rsidRDefault="0084571E" w:rsidP="001B6AD0">
      <w:pPr>
        <w:tabs>
          <w:tab w:val="left" w:pos="9000"/>
        </w:tabs>
        <w:spacing w:after="240"/>
      </w:pPr>
      <w:r w:rsidRPr="00071D10">
        <w:rPr>
          <w:lang w:val="fr"/>
        </w:rPr>
        <w:t>Nom et titre du signataire</w:t>
      </w:r>
      <w:r w:rsidR="000C6A92">
        <w:rPr>
          <w:lang w:val="fr"/>
        </w:rPr>
        <w:t xml:space="preserve"> </w:t>
      </w:r>
      <w:r w:rsidRPr="00071D10">
        <w:rPr>
          <w:lang w:val="fr"/>
        </w:rPr>
        <w:t xml:space="preserve">: </w:t>
      </w:r>
      <w:r w:rsidRPr="00071D10">
        <w:rPr>
          <w:u w:val="single"/>
          <w:lang w:val="fr"/>
        </w:rPr>
        <w:tab/>
      </w:r>
    </w:p>
    <w:p w14:paraId="220AA8E3" w14:textId="77777777" w:rsidR="0084571E" w:rsidRPr="00C30042" w:rsidRDefault="0084571E" w:rsidP="001B6AD0">
      <w:pPr>
        <w:tabs>
          <w:tab w:val="left" w:pos="9000"/>
        </w:tabs>
        <w:spacing w:after="240"/>
      </w:pPr>
      <w:r w:rsidRPr="00071D10">
        <w:rPr>
          <w:lang w:val="fr"/>
        </w:rPr>
        <w:t xml:space="preserve">Nom de l’organisme : </w:t>
      </w:r>
      <w:r w:rsidRPr="00071D10">
        <w:rPr>
          <w:u w:val="single"/>
          <w:lang w:val="fr"/>
        </w:rPr>
        <w:tab/>
      </w:r>
    </w:p>
    <w:p w14:paraId="0DFDD141" w14:textId="7190DB9E" w:rsidR="0084571E" w:rsidRPr="00C30042" w:rsidRDefault="0084571E" w:rsidP="001B6AD0">
      <w:pPr>
        <w:spacing w:after="240"/>
      </w:pPr>
      <w:r w:rsidRPr="00071D10">
        <w:rPr>
          <w:b/>
          <w:bCs/>
          <w:lang w:val="fr"/>
        </w:rPr>
        <w:t xml:space="preserve">Pièce jointe : </w:t>
      </w:r>
      <w:r w:rsidR="000C6A92">
        <w:rPr>
          <w:b/>
          <w:bCs/>
          <w:lang w:val="fr"/>
        </w:rPr>
        <w:t xml:space="preserve">Marché </w:t>
      </w:r>
      <w:r w:rsidR="00033EAD">
        <w:rPr>
          <w:b/>
          <w:bCs/>
          <w:lang w:val="fr"/>
        </w:rPr>
        <w:t xml:space="preserve">de </w:t>
      </w:r>
      <w:r w:rsidR="00A74264">
        <w:rPr>
          <w:b/>
          <w:bCs/>
          <w:lang w:val="fr"/>
        </w:rPr>
        <w:t>Commande</w:t>
      </w:r>
      <w:r w:rsidRPr="00071D10">
        <w:rPr>
          <w:b/>
          <w:bCs/>
          <w:lang w:val="fr"/>
        </w:rPr>
        <w:t xml:space="preserve"> </w:t>
      </w:r>
    </w:p>
    <w:p w14:paraId="5D515459" w14:textId="77777777" w:rsidR="0084571E" w:rsidRPr="00C30042" w:rsidRDefault="0084571E" w:rsidP="0084571E">
      <w:r w:rsidRPr="00C30042">
        <w:br w:type="page"/>
      </w:r>
    </w:p>
    <w:p w14:paraId="141DBAD8" w14:textId="7A91F72E" w:rsidR="0084571E" w:rsidRPr="00C30042" w:rsidRDefault="00A74264" w:rsidP="0084571E">
      <w:pPr>
        <w:suppressAutoHyphens/>
        <w:jc w:val="center"/>
        <w:rPr>
          <w:rFonts w:ascii="Times New Roman Bold" w:hAnsi="Times New Roman Bold"/>
          <w:b/>
          <w:i/>
          <w:iCs/>
          <w:kern w:val="28"/>
          <w:sz w:val="40"/>
          <w:szCs w:val="40"/>
        </w:rPr>
      </w:pPr>
      <w:r>
        <w:rPr>
          <w:b/>
          <w:kern w:val="28"/>
          <w:sz w:val="40"/>
          <w:szCs w:val="40"/>
          <w:lang w:val="fr"/>
        </w:rPr>
        <w:t>Commande</w:t>
      </w:r>
      <w:r w:rsidR="0084571E" w:rsidRPr="00071D10">
        <w:rPr>
          <w:b/>
          <w:kern w:val="28"/>
          <w:sz w:val="40"/>
          <w:szCs w:val="40"/>
          <w:lang w:val="fr"/>
        </w:rPr>
        <w:t xml:space="preserve"> pour la </w:t>
      </w:r>
      <w:r w:rsidR="00033EAD">
        <w:rPr>
          <w:b/>
          <w:kern w:val="28"/>
          <w:sz w:val="40"/>
          <w:szCs w:val="40"/>
          <w:lang w:val="fr"/>
        </w:rPr>
        <w:t>livraison</w:t>
      </w:r>
      <w:r w:rsidR="00033EAD" w:rsidRPr="00071D10">
        <w:rPr>
          <w:b/>
          <w:kern w:val="28"/>
          <w:sz w:val="40"/>
          <w:szCs w:val="40"/>
          <w:lang w:val="fr"/>
        </w:rPr>
        <w:t xml:space="preserve"> </w:t>
      </w:r>
      <w:r w:rsidR="0084571E" w:rsidRPr="00071D10">
        <w:rPr>
          <w:b/>
          <w:kern w:val="28"/>
          <w:sz w:val="40"/>
          <w:szCs w:val="40"/>
          <w:lang w:val="fr"/>
        </w:rPr>
        <w:t xml:space="preserve">de </w:t>
      </w:r>
      <w:r w:rsidR="002753B5">
        <w:rPr>
          <w:b/>
          <w:kern w:val="28"/>
          <w:sz w:val="40"/>
          <w:szCs w:val="40"/>
          <w:lang w:val="fr"/>
        </w:rPr>
        <w:t>Fournitures et S</w:t>
      </w:r>
      <w:r w:rsidR="0084571E">
        <w:rPr>
          <w:b/>
          <w:kern w:val="28"/>
          <w:sz w:val="40"/>
          <w:szCs w:val="40"/>
          <w:lang w:val="fr"/>
        </w:rPr>
        <w:t xml:space="preserve">ervices connexes </w:t>
      </w:r>
      <w:r w:rsidR="0084571E" w:rsidRPr="00A96607">
        <w:rPr>
          <w:b/>
          <w:i/>
          <w:iCs/>
          <w:kern w:val="28"/>
          <w:sz w:val="40"/>
          <w:szCs w:val="40"/>
          <w:lang w:val="fr"/>
        </w:rPr>
        <w:t>[le cas échéant]</w:t>
      </w:r>
    </w:p>
    <w:p w14:paraId="5395A225" w14:textId="77777777" w:rsidR="0084571E" w:rsidRPr="00C30042" w:rsidRDefault="0084571E" w:rsidP="0084571E">
      <w:pPr>
        <w:jc w:val="center"/>
        <w:rPr>
          <w:sz w:val="32"/>
        </w:rPr>
      </w:pPr>
    </w:p>
    <w:tbl>
      <w:tblPr>
        <w:tblStyle w:val="Grilledutableau"/>
        <w:tblW w:w="9450" w:type="dxa"/>
        <w:tblInd w:w="-5" w:type="dxa"/>
        <w:tblLook w:val="04A0" w:firstRow="1" w:lastRow="0" w:firstColumn="1" w:lastColumn="0" w:noHBand="0" w:noVBand="1"/>
      </w:tblPr>
      <w:tblGrid>
        <w:gridCol w:w="3420"/>
        <w:gridCol w:w="6030"/>
      </w:tblGrid>
      <w:tr w:rsidR="0084571E" w:rsidRPr="00C30042" w14:paraId="097CFA77" w14:textId="77777777" w:rsidTr="00CE08CD">
        <w:tc>
          <w:tcPr>
            <w:tcW w:w="3420" w:type="dxa"/>
          </w:tcPr>
          <w:p w14:paraId="2E7A4FB1" w14:textId="5BD9EFC6" w:rsidR="0084571E" w:rsidRPr="00071D10" w:rsidRDefault="0084571E" w:rsidP="001B6AD0">
            <w:pPr>
              <w:spacing w:before="40" w:after="40"/>
              <w:ind w:left="70"/>
              <w:rPr>
                <w:b/>
              </w:rPr>
            </w:pPr>
            <w:r w:rsidRPr="00071D10">
              <w:rPr>
                <w:b/>
                <w:lang w:val="fr"/>
              </w:rPr>
              <w:t>Accord-</w:t>
            </w:r>
            <w:r w:rsidR="002753B5">
              <w:rPr>
                <w:b/>
                <w:lang w:val="fr"/>
              </w:rPr>
              <w:t>C</w:t>
            </w:r>
            <w:r w:rsidRPr="00071D10">
              <w:rPr>
                <w:b/>
                <w:lang w:val="fr"/>
              </w:rPr>
              <w:t>adre (A</w:t>
            </w:r>
            <w:r w:rsidR="002753B5">
              <w:rPr>
                <w:b/>
                <w:lang w:val="fr"/>
              </w:rPr>
              <w:t>C</w:t>
            </w:r>
            <w:r w:rsidRPr="00071D10">
              <w:rPr>
                <w:b/>
                <w:lang w:val="fr"/>
              </w:rPr>
              <w:t>) :</w:t>
            </w:r>
          </w:p>
        </w:tc>
        <w:tc>
          <w:tcPr>
            <w:tcW w:w="6030" w:type="dxa"/>
          </w:tcPr>
          <w:p w14:paraId="25500282" w14:textId="74D279BA" w:rsidR="0084571E" w:rsidRPr="00C30042" w:rsidRDefault="0084571E" w:rsidP="001B6AD0">
            <w:pPr>
              <w:spacing w:before="40" w:after="40"/>
              <w:ind w:left="70"/>
              <w:rPr>
                <w:i/>
              </w:rPr>
            </w:pPr>
            <w:r w:rsidRPr="00071D10">
              <w:rPr>
                <w:i/>
                <w:lang w:val="fr"/>
              </w:rPr>
              <w:t xml:space="preserve">[insérer le titre abrégé de </w:t>
            </w:r>
            <w:r w:rsidR="00B21010">
              <w:rPr>
                <w:i/>
                <w:lang w:val="fr"/>
              </w:rPr>
              <w:t>l’AC</w:t>
            </w:r>
            <w:r w:rsidRPr="00071D10">
              <w:rPr>
                <w:i/>
                <w:lang w:val="fr"/>
              </w:rPr>
              <w:t>]</w:t>
            </w:r>
          </w:p>
        </w:tc>
      </w:tr>
      <w:tr w:rsidR="0084571E" w:rsidRPr="00C30042" w14:paraId="656CA72B" w14:textId="77777777" w:rsidTr="00CE08CD">
        <w:tc>
          <w:tcPr>
            <w:tcW w:w="3420" w:type="dxa"/>
          </w:tcPr>
          <w:p w14:paraId="1AA1546A" w14:textId="437CB13C" w:rsidR="0084571E" w:rsidRPr="00071D10" w:rsidRDefault="0084571E" w:rsidP="001B6AD0">
            <w:pPr>
              <w:spacing w:before="40" w:after="40"/>
              <w:ind w:left="70"/>
              <w:rPr>
                <w:b/>
              </w:rPr>
            </w:pPr>
            <w:r w:rsidRPr="00071D10">
              <w:rPr>
                <w:b/>
                <w:lang w:val="fr"/>
              </w:rPr>
              <w:t>Date de l’A</w:t>
            </w:r>
            <w:r w:rsidR="002753B5">
              <w:rPr>
                <w:b/>
                <w:lang w:val="fr"/>
              </w:rPr>
              <w:t>C</w:t>
            </w:r>
            <w:r w:rsidRPr="00071D10">
              <w:rPr>
                <w:b/>
                <w:lang w:val="fr"/>
              </w:rPr>
              <w:t xml:space="preserve"> :</w:t>
            </w:r>
          </w:p>
        </w:tc>
        <w:tc>
          <w:tcPr>
            <w:tcW w:w="6030" w:type="dxa"/>
          </w:tcPr>
          <w:p w14:paraId="3A302E4A" w14:textId="4F696F5C" w:rsidR="0084571E" w:rsidRPr="00C30042" w:rsidRDefault="0084571E" w:rsidP="001B6AD0">
            <w:pPr>
              <w:spacing w:before="40" w:after="40"/>
              <w:ind w:left="70"/>
              <w:rPr>
                <w:i/>
              </w:rPr>
            </w:pPr>
            <w:r w:rsidRPr="00071D10">
              <w:rPr>
                <w:i/>
                <w:lang w:val="fr"/>
              </w:rPr>
              <w:t>[insérer la date de l’A</w:t>
            </w:r>
            <w:r w:rsidR="00473A5D">
              <w:rPr>
                <w:i/>
                <w:lang w:val="fr"/>
              </w:rPr>
              <w:t>C</w:t>
            </w:r>
            <w:r w:rsidRPr="00071D10">
              <w:rPr>
                <w:i/>
                <w:lang w:val="fr"/>
              </w:rPr>
              <w:t>]</w:t>
            </w:r>
          </w:p>
        </w:tc>
      </w:tr>
      <w:tr w:rsidR="0084571E" w:rsidRPr="00C30042" w14:paraId="5DD1E66E" w14:textId="77777777" w:rsidTr="00CE08CD">
        <w:tc>
          <w:tcPr>
            <w:tcW w:w="3420" w:type="dxa"/>
          </w:tcPr>
          <w:p w14:paraId="1456181B" w14:textId="18BD2544" w:rsidR="0084571E" w:rsidRPr="00F7634E" w:rsidRDefault="0084571E" w:rsidP="001B6AD0">
            <w:pPr>
              <w:spacing w:before="40" w:after="40"/>
              <w:ind w:left="70"/>
              <w:rPr>
                <w:i/>
              </w:rPr>
            </w:pPr>
            <w:r w:rsidRPr="00F7634E">
              <w:rPr>
                <w:i/>
                <w:lang w:val="fr"/>
              </w:rPr>
              <w:t xml:space="preserve">Numéro de référence </w:t>
            </w:r>
            <w:r w:rsidR="002753B5">
              <w:rPr>
                <w:i/>
                <w:lang w:val="fr"/>
              </w:rPr>
              <w:t>AC</w:t>
            </w:r>
            <w:r w:rsidR="00F63E9F">
              <w:rPr>
                <w:i/>
                <w:lang w:val="fr"/>
              </w:rPr>
              <w:t xml:space="preserve"> </w:t>
            </w:r>
            <w:r w:rsidRPr="00F7634E">
              <w:rPr>
                <w:i/>
                <w:lang w:val="fr"/>
              </w:rPr>
              <w:t>:</w:t>
            </w:r>
          </w:p>
        </w:tc>
        <w:tc>
          <w:tcPr>
            <w:tcW w:w="6030" w:type="dxa"/>
          </w:tcPr>
          <w:p w14:paraId="45E78479" w14:textId="1C58E09C" w:rsidR="0084571E" w:rsidRPr="00C30042" w:rsidRDefault="0084571E" w:rsidP="001B6AD0">
            <w:pPr>
              <w:spacing w:before="40" w:after="40"/>
              <w:ind w:left="70"/>
              <w:rPr>
                <w:i/>
              </w:rPr>
            </w:pPr>
            <w:r w:rsidRPr="00071D10">
              <w:rPr>
                <w:i/>
                <w:lang w:val="fr"/>
              </w:rPr>
              <w:t xml:space="preserve">[insérer le numéro de référence </w:t>
            </w:r>
            <w:r w:rsidR="00473A5D">
              <w:rPr>
                <w:i/>
                <w:lang w:val="fr"/>
              </w:rPr>
              <w:t>AC</w:t>
            </w:r>
            <w:r w:rsidRPr="00071D10">
              <w:rPr>
                <w:i/>
                <w:lang w:val="fr"/>
              </w:rPr>
              <w:t>]</w:t>
            </w:r>
          </w:p>
        </w:tc>
      </w:tr>
      <w:tr w:rsidR="0084571E" w:rsidRPr="00C30042" w14:paraId="477F213D" w14:textId="77777777" w:rsidTr="00CE08CD">
        <w:tc>
          <w:tcPr>
            <w:tcW w:w="3420" w:type="dxa"/>
          </w:tcPr>
          <w:p w14:paraId="5881E6F2" w14:textId="01B40579" w:rsidR="0084571E" w:rsidRPr="00071D10" w:rsidRDefault="00F63E9F" w:rsidP="001B6AD0">
            <w:pPr>
              <w:spacing w:before="40" w:after="40"/>
              <w:ind w:left="70"/>
              <w:rPr>
                <w:b/>
              </w:rPr>
            </w:pPr>
            <w:r>
              <w:rPr>
                <w:b/>
                <w:lang w:val="fr"/>
              </w:rPr>
              <w:t xml:space="preserve">Fournitures </w:t>
            </w:r>
            <w:r w:rsidR="0084571E" w:rsidRPr="00071D10">
              <w:rPr>
                <w:b/>
                <w:lang w:val="fr"/>
              </w:rPr>
              <w:t>:</w:t>
            </w:r>
          </w:p>
        </w:tc>
        <w:tc>
          <w:tcPr>
            <w:tcW w:w="6030" w:type="dxa"/>
          </w:tcPr>
          <w:p w14:paraId="0A85BBB7" w14:textId="73946753" w:rsidR="0084571E" w:rsidRPr="00C30042" w:rsidRDefault="0084571E" w:rsidP="001B6AD0">
            <w:pPr>
              <w:spacing w:before="40" w:after="40"/>
              <w:ind w:left="70"/>
            </w:pPr>
            <w:r w:rsidRPr="00071D10">
              <w:rPr>
                <w:i/>
                <w:lang w:val="fr"/>
              </w:rPr>
              <w:t xml:space="preserve">[titre abrégé pour le type de </w:t>
            </w:r>
            <w:r w:rsidR="00473A5D">
              <w:rPr>
                <w:i/>
                <w:lang w:val="fr"/>
              </w:rPr>
              <w:t>Fournitures</w:t>
            </w:r>
            <w:r w:rsidRPr="00071D10">
              <w:rPr>
                <w:lang w:val="fr"/>
              </w:rPr>
              <w:t>]</w:t>
            </w:r>
          </w:p>
        </w:tc>
      </w:tr>
      <w:tr w:rsidR="0084571E" w:rsidRPr="00C30042" w14:paraId="74035FEF" w14:textId="77777777" w:rsidTr="00CE08CD">
        <w:tc>
          <w:tcPr>
            <w:tcW w:w="3420" w:type="dxa"/>
          </w:tcPr>
          <w:p w14:paraId="732AFF1E" w14:textId="7479C219" w:rsidR="0084571E" w:rsidRPr="00C30042" w:rsidRDefault="0084571E" w:rsidP="001B6AD0">
            <w:pPr>
              <w:spacing w:before="40" w:after="40"/>
              <w:ind w:left="70"/>
              <w:rPr>
                <w:b/>
              </w:rPr>
            </w:pPr>
            <w:r w:rsidRPr="00F7634E">
              <w:rPr>
                <w:b/>
                <w:lang w:val="fr"/>
              </w:rPr>
              <w:t>L</w:t>
            </w:r>
            <w:r w:rsidR="00033EAD">
              <w:rPr>
                <w:b/>
                <w:lang w:val="fr"/>
              </w:rPr>
              <w:t>a</w:t>
            </w:r>
            <w:r w:rsidRPr="00F7634E">
              <w:rPr>
                <w:b/>
                <w:lang w:val="fr"/>
              </w:rPr>
              <w:t>(</w:t>
            </w:r>
            <w:r w:rsidR="00033EAD">
              <w:rPr>
                <w:b/>
                <w:lang w:val="fr"/>
              </w:rPr>
              <w:t>le</w:t>
            </w:r>
            <w:r w:rsidRPr="00F7634E">
              <w:rPr>
                <w:b/>
                <w:lang w:val="fr"/>
              </w:rPr>
              <w:t>s) destination(s) finale(s) est/sont :</w:t>
            </w:r>
          </w:p>
        </w:tc>
        <w:tc>
          <w:tcPr>
            <w:tcW w:w="6030" w:type="dxa"/>
          </w:tcPr>
          <w:p w14:paraId="538A198F" w14:textId="77777777" w:rsidR="0084571E" w:rsidRPr="00C30042" w:rsidRDefault="0084571E" w:rsidP="001B6AD0">
            <w:pPr>
              <w:spacing w:before="40" w:after="40"/>
              <w:ind w:left="70"/>
              <w:rPr>
                <w:i/>
              </w:rPr>
            </w:pPr>
            <w:r>
              <w:rPr>
                <w:i/>
                <w:lang w:val="fr"/>
              </w:rPr>
              <w:t>[</w:t>
            </w:r>
            <w:r w:rsidRPr="00F7634E">
              <w:rPr>
                <w:i/>
                <w:lang w:val="fr"/>
              </w:rPr>
              <w:t xml:space="preserve">Insérer des informations sur le(s) lieu(x) du (des) site(s), </w:t>
            </w:r>
            <w:r w:rsidRPr="00F7634E">
              <w:rPr>
                <w:b/>
                <w:bCs/>
                <w:i/>
                <w:lang w:val="fr"/>
              </w:rPr>
              <w:t>le cas échéant</w:t>
            </w:r>
            <w:r w:rsidRPr="00F7634E">
              <w:rPr>
                <w:i/>
                <w:lang w:val="fr"/>
              </w:rPr>
              <w:t>]</w:t>
            </w:r>
          </w:p>
        </w:tc>
      </w:tr>
      <w:tr w:rsidR="0084571E" w:rsidRPr="00C30042" w14:paraId="37BF0410" w14:textId="77777777" w:rsidTr="00CE08CD">
        <w:tc>
          <w:tcPr>
            <w:tcW w:w="3420" w:type="dxa"/>
          </w:tcPr>
          <w:p w14:paraId="40843DA0" w14:textId="77777777" w:rsidR="0084571E" w:rsidRPr="00F7634E" w:rsidRDefault="0084571E" w:rsidP="001B6AD0">
            <w:pPr>
              <w:spacing w:before="40" w:after="40"/>
              <w:ind w:left="70"/>
              <w:rPr>
                <w:b/>
              </w:rPr>
            </w:pPr>
            <w:r w:rsidRPr="00F7634E">
              <w:rPr>
                <w:b/>
                <w:bCs/>
                <w:lang w:val="fr"/>
              </w:rPr>
              <w:t>Site d’inspections et d’essais</w:t>
            </w:r>
          </w:p>
        </w:tc>
        <w:tc>
          <w:tcPr>
            <w:tcW w:w="6030" w:type="dxa"/>
          </w:tcPr>
          <w:p w14:paraId="2C3CE8E3" w14:textId="77777777" w:rsidR="0084571E" w:rsidRPr="00C30042" w:rsidRDefault="0084571E" w:rsidP="001B6AD0">
            <w:pPr>
              <w:spacing w:before="40" w:after="40"/>
              <w:ind w:left="70"/>
              <w:rPr>
                <w:i/>
              </w:rPr>
            </w:pPr>
            <w:r>
              <w:rPr>
                <w:b/>
                <w:bCs/>
                <w:lang w:val="fr"/>
              </w:rPr>
              <w:t>[</w:t>
            </w:r>
            <w:r w:rsidRPr="00F7634E">
              <w:rPr>
                <w:i/>
                <w:lang w:val="fr"/>
              </w:rPr>
              <w:t>Insérer les informations</w:t>
            </w:r>
            <w:r>
              <w:rPr>
                <w:i/>
                <w:lang w:val="fr"/>
              </w:rPr>
              <w:t xml:space="preserve">, </w:t>
            </w:r>
            <w:r w:rsidRPr="00F7634E">
              <w:rPr>
                <w:b/>
                <w:bCs/>
                <w:i/>
                <w:lang w:val="fr"/>
              </w:rPr>
              <w:t>le cas échéant</w:t>
            </w:r>
            <w:r w:rsidRPr="00F7634E">
              <w:rPr>
                <w:b/>
                <w:bCs/>
                <w:lang w:val="fr"/>
              </w:rPr>
              <w:t>]</w:t>
            </w:r>
          </w:p>
        </w:tc>
      </w:tr>
    </w:tbl>
    <w:p w14:paraId="360BAB1C" w14:textId="77777777" w:rsidR="0084571E" w:rsidRPr="00C30042" w:rsidRDefault="0084571E" w:rsidP="0084571E"/>
    <w:tbl>
      <w:tblPr>
        <w:tblStyle w:val="Grilledutableau"/>
        <w:tblW w:w="9445" w:type="dxa"/>
        <w:tblLayout w:type="fixed"/>
        <w:tblLook w:val="04A0" w:firstRow="1" w:lastRow="0" w:firstColumn="1" w:lastColumn="0" w:noHBand="0" w:noVBand="1"/>
      </w:tblPr>
      <w:tblGrid>
        <w:gridCol w:w="4313"/>
        <w:gridCol w:w="236"/>
        <w:gridCol w:w="4896"/>
      </w:tblGrid>
      <w:tr w:rsidR="0084571E" w:rsidRPr="00071D10" w14:paraId="71ED22D7" w14:textId="77777777" w:rsidTr="00CE08CD">
        <w:trPr>
          <w:trHeight w:val="215"/>
        </w:trPr>
        <w:tc>
          <w:tcPr>
            <w:tcW w:w="4313" w:type="dxa"/>
            <w:shd w:val="clear" w:color="auto" w:fill="17365D" w:themeFill="text2" w:themeFillShade="BF"/>
          </w:tcPr>
          <w:p w14:paraId="78B02E14" w14:textId="77777777" w:rsidR="0084571E" w:rsidRPr="00071D10" w:rsidRDefault="0084571E" w:rsidP="001B6AD0">
            <w:pPr>
              <w:spacing w:before="40" w:after="40"/>
              <w:ind w:left="1368"/>
              <w:rPr>
                <w:b/>
                <w:color w:val="FFFFFF" w:themeColor="background1"/>
              </w:rPr>
            </w:pPr>
            <w:r w:rsidRPr="00071D10">
              <w:rPr>
                <w:b/>
                <w:color w:val="FFFFFF" w:themeColor="background1"/>
                <w:lang w:val="fr"/>
              </w:rPr>
              <w:t>Acheteur:</w:t>
            </w:r>
          </w:p>
        </w:tc>
        <w:tc>
          <w:tcPr>
            <w:tcW w:w="236" w:type="dxa"/>
            <w:tcBorders>
              <w:top w:val="nil"/>
              <w:bottom w:val="nil"/>
            </w:tcBorders>
          </w:tcPr>
          <w:p w14:paraId="19E4BE76" w14:textId="77777777" w:rsidR="0084571E" w:rsidRPr="00071D10" w:rsidRDefault="0084571E" w:rsidP="001B6AD0">
            <w:pPr>
              <w:spacing w:before="40" w:after="40"/>
              <w:ind w:left="1368"/>
              <w:rPr>
                <w:b/>
                <w:color w:val="FFFFFF" w:themeColor="background1"/>
              </w:rPr>
            </w:pPr>
          </w:p>
        </w:tc>
        <w:tc>
          <w:tcPr>
            <w:tcW w:w="4896" w:type="dxa"/>
            <w:shd w:val="clear" w:color="auto" w:fill="17365D" w:themeFill="text2" w:themeFillShade="BF"/>
          </w:tcPr>
          <w:p w14:paraId="776B7ED1" w14:textId="77777777" w:rsidR="0084571E" w:rsidRPr="00071D10" w:rsidRDefault="0084571E" w:rsidP="001B6AD0">
            <w:pPr>
              <w:spacing w:before="40" w:after="40"/>
              <w:ind w:left="1368"/>
              <w:rPr>
                <w:b/>
                <w:color w:val="FFFFFF" w:themeColor="background1"/>
              </w:rPr>
            </w:pPr>
            <w:r w:rsidRPr="00071D10">
              <w:rPr>
                <w:b/>
                <w:color w:val="FFFFFF" w:themeColor="background1"/>
                <w:lang w:val="fr"/>
              </w:rPr>
              <w:t>Fournisseur:</w:t>
            </w:r>
          </w:p>
        </w:tc>
      </w:tr>
      <w:tr w:rsidR="0084571E" w:rsidRPr="00071D10" w14:paraId="50ED1C39" w14:textId="77777777" w:rsidTr="00CE08CD">
        <w:tc>
          <w:tcPr>
            <w:tcW w:w="4313" w:type="dxa"/>
          </w:tcPr>
          <w:p w14:paraId="315E8951" w14:textId="68D770C7" w:rsidR="0084571E" w:rsidRPr="00C30042" w:rsidRDefault="0084571E" w:rsidP="001B6AD0">
            <w:pPr>
              <w:pStyle w:val="CoCHeading1"/>
              <w:ind w:left="250" w:hanging="90"/>
            </w:pPr>
            <w:r w:rsidRPr="003A16C0">
              <w:rPr>
                <w:b/>
                <w:bCs/>
                <w:i/>
                <w:iCs/>
                <w:lang w:val="fr"/>
              </w:rPr>
              <w:t>[Insérer le nom légal complet de l’</w:t>
            </w:r>
            <w:r w:rsidR="000F6809">
              <w:rPr>
                <w:b/>
                <w:bCs/>
                <w:i/>
                <w:iCs/>
                <w:lang w:val="fr"/>
              </w:rPr>
              <w:t>A</w:t>
            </w:r>
            <w:r w:rsidRPr="003A16C0">
              <w:rPr>
                <w:b/>
                <w:bCs/>
                <w:i/>
                <w:iCs/>
                <w:lang w:val="fr"/>
              </w:rPr>
              <w:t>cheteur]</w:t>
            </w:r>
          </w:p>
          <w:p w14:paraId="12C6C1F8" w14:textId="77777777" w:rsidR="0084571E" w:rsidRPr="00071D10" w:rsidRDefault="0084571E" w:rsidP="001B6AD0">
            <w:pPr>
              <w:spacing w:before="40" w:after="40"/>
              <w:ind w:left="250" w:hanging="90"/>
              <w:rPr>
                <w:b/>
              </w:rPr>
            </w:pPr>
            <w:r w:rsidRPr="00071D10">
              <w:rPr>
                <w:lang w:val="fr"/>
              </w:rPr>
              <w:t>[</w:t>
            </w:r>
            <w:r w:rsidRPr="00071D10">
              <w:rPr>
                <w:i/>
                <w:lang w:val="fr"/>
              </w:rPr>
              <w:t>adresse</w:t>
            </w:r>
            <w:r w:rsidRPr="00071D10">
              <w:rPr>
                <w:lang w:val="fr"/>
              </w:rPr>
              <w:t>]</w:t>
            </w:r>
          </w:p>
        </w:tc>
        <w:tc>
          <w:tcPr>
            <w:tcW w:w="236" w:type="dxa"/>
            <w:tcBorders>
              <w:top w:val="nil"/>
              <w:bottom w:val="nil"/>
            </w:tcBorders>
          </w:tcPr>
          <w:p w14:paraId="6E0BFCE4" w14:textId="77777777" w:rsidR="0084571E" w:rsidRPr="00071D10" w:rsidRDefault="0084571E" w:rsidP="001B6AD0">
            <w:pPr>
              <w:spacing w:before="120" w:after="120"/>
              <w:ind w:left="1368"/>
            </w:pPr>
          </w:p>
        </w:tc>
        <w:tc>
          <w:tcPr>
            <w:tcW w:w="4896" w:type="dxa"/>
          </w:tcPr>
          <w:p w14:paraId="5CF1A0B3" w14:textId="3338CB06" w:rsidR="0084571E" w:rsidRPr="00C30042" w:rsidRDefault="0084571E" w:rsidP="001B6AD0">
            <w:pPr>
              <w:pStyle w:val="CoCHeading1"/>
              <w:ind w:left="112" w:firstLine="0"/>
            </w:pPr>
            <w:r w:rsidRPr="003A16C0">
              <w:rPr>
                <w:b/>
                <w:bCs/>
                <w:i/>
                <w:iCs/>
                <w:lang w:val="fr"/>
              </w:rPr>
              <w:t>[Insérer le nom légal complet du</w:t>
            </w:r>
            <w:r w:rsidR="000F6809">
              <w:rPr>
                <w:b/>
                <w:bCs/>
                <w:i/>
                <w:iCs/>
                <w:lang w:val="fr"/>
              </w:rPr>
              <w:t xml:space="preserve"> F</w:t>
            </w:r>
            <w:r>
              <w:rPr>
                <w:b/>
                <w:bCs/>
                <w:i/>
                <w:iCs/>
                <w:lang w:val="fr"/>
              </w:rPr>
              <w:t>ournisseur</w:t>
            </w:r>
            <w:r w:rsidRPr="003A16C0">
              <w:rPr>
                <w:b/>
                <w:bCs/>
                <w:i/>
                <w:iCs/>
                <w:lang w:val="fr"/>
              </w:rPr>
              <w:t>]</w:t>
            </w:r>
          </w:p>
          <w:p w14:paraId="3CAEE631" w14:textId="77777777" w:rsidR="0084571E" w:rsidRPr="00071D10" w:rsidRDefault="0084571E" w:rsidP="001B6AD0">
            <w:pPr>
              <w:spacing w:before="40" w:after="40"/>
              <w:ind w:left="112" w:hanging="94"/>
              <w:rPr>
                <w:i/>
              </w:rPr>
            </w:pPr>
            <w:r w:rsidRPr="00071D10">
              <w:rPr>
                <w:lang w:val="fr"/>
              </w:rPr>
              <w:t xml:space="preserve"> [</w:t>
            </w:r>
            <w:r w:rsidRPr="00071D10">
              <w:rPr>
                <w:i/>
                <w:lang w:val="fr"/>
              </w:rPr>
              <w:t>adresse</w:t>
            </w:r>
            <w:r w:rsidRPr="00071D10">
              <w:rPr>
                <w:lang w:val="fr"/>
              </w:rPr>
              <w:t>]</w:t>
            </w:r>
          </w:p>
          <w:p w14:paraId="1CC1C69C" w14:textId="77777777" w:rsidR="0084571E" w:rsidRPr="00071D10" w:rsidRDefault="0084571E" w:rsidP="001B6AD0">
            <w:pPr>
              <w:spacing w:before="40" w:after="40"/>
              <w:ind w:left="1368"/>
              <w:rPr>
                <w:b/>
              </w:rPr>
            </w:pPr>
          </w:p>
        </w:tc>
      </w:tr>
    </w:tbl>
    <w:p w14:paraId="21DF44BE" w14:textId="41F66980" w:rsidR="0084571E" w:rsidRDefault="0084571E" w:rsidP="0084571E"/>
    <w:p w14:paraId="253A240D" w14:textId="237031BB" w:rsidR="00B25D9E" w:rsidRDefault="00B25D9E" w:rsidP="0084571E"/>
    <w:p w14:paraId="2230A44F" w14:textId="2FFFAFCE" w:rsidR="00B25D9E" w:rsidRDefault="00B25D9E" w:rsidP="0084571E"/>
    <w:tbl>
      <w:tblPr>
        <w:tblStyle w:val="Grilledutableau"/>
        <w:tblW w:w="9445" w:type="dxa"/>
        <w:tblLayout w:type="fixed"/>
        <w:tblLook w:val="04A0" w:firstRow="1" w:lastRow="0" w:firstColumn="1" w:lastColumn="0" w:noHBand="0" w:noVBand="1"/>
      </w:tblPr>
      <w:tblGrid>
        <w:gridCol w:w="1526"/>
        <w:gridCol w:w="3962"/>
        <w:gridCol w:w="1159"/>
        <w:gridCol w:w="1452"/>
        <w:gridCol w:w="1346"/>
      </w:tblGrid>
      <w:tr w:rsidR="00620067" w:rsidRPr="00071D10" w14:paraId="1D5F0CFA" w14:textId="77777777" w:rsidTr="00731EF7">
        <w:tc>
          <w:tcPr>
            <w:tcW w:w="9437" w:type="dxa"/>
            <w:gridSpan w:val="5"/>
            <w:tcBorders>
              <w:bottom w:val="single" w:sz="12" w:space="0" w:color="FFFFFF" w:themeColor="background1"/>
            </w:tcBorders>
            <w:shd w:val="clear" w:color="auto" w:fill="17365D" w:themeFill="text2" w:themeFillShade="BF"/>
          </w:tcPr>
          <w:p w14:paraId="759983B7" w14:textId="55D58B7D" w:rsidR="00620067" w:rsidRPr="00071D10" w:rsidRDefault="00B1196B" w:rsidP="00731EF7">
            <w:pPr>
              <w:spacing w:before="80" w:after="80"/>
              <w:jc w:val="center"/>
              <w:rPr>
                <w:b/>
              </w:rPr>
            </w:pPr>
            <w:r>
              <w:rPr>
                <w:b/>
                <w:color w:val="FFFFFF" w:themeColor="background1"/>
                <w:lang w:val="fr"/>
              </w:rPr>
              <w:t>FOURNITURES</w:t>
            </w:r>
            <w:r w:rsidR="00620067" w:rsidRPr="00DC49CF">
              <w:rPr>
                <w:b/>
                <w:color w:val="FFFFFF" w:themeColor="background1"/>
                <w:lang w:val="fr"/>
              </w:rPr>
              <w:t xml:space="preserve"> </w:t>
            </w:r>
          </w:p>
        </w:tc>
      </w:tr>
      <w:tr w:rsidR="00620067" w:rsidRPr="00071D10" w14:paraId="0176EA66" w14:textId="77777777" w:rsidTr="00731EF7">
        <w:tc>
          <w:tcPr>
            <w:tcW w:w="1524" w:type="dxa"/>
            <w:tcBorders>
              <w:top w:val="single" w:sz="12" w:space="0" w:color="FFFFFF" w:themeColor="background1"/>
            </w:tcBorders>
            <w:shd w:val="clear" w:color="auto" w:fill="17365D" w:themeFill="text2" w:themeFillShade="BF"/>
          </w:tcPr>
          <w:p w14:paraId="62819248" w14:textId="77777777" w:rsidR="00620067" w:rsidRPr="00DC49CF" w:rsidRDefault="00620067" w:rsidP="00731EF7">
            <w:pPr>
              <w:spacing w:before="80" w:after="80"/>
              <w:jc w:val="center"/>
              <w:rPr>
                <w:b/>
                <w:color w:val="FFFFFF" w:themeColor="background1"/>
              </w:rPr>
            </w:pPr>
            <w:r w:rsidRPr="00DC49CF">
              <w:rPr>
                <w:b/>
                <w:color w:val="FFFFFF" w:themeColor="background1"/>
                <w:lang w:val="fr"/>
              </w:rPr>
              <w:t>Code</w:t>
            </w:r>
          </w:p>
        </w:tc>
        <w:tc>
          <w:tcPr>
            <w:tcW w:w="3959" w:type="dxa"/>
            <w:tcBorders>
              <w:top w:val="single" w:sz="12" w:space="0" w:color="FFFFFF" w:themeColor="background1"/>
            </w:tcBorders>
            <w:shd w:val="clear" w:color="auto" w:fill="17365D" w:themeFill="text2" w:themeFillShade="BF"/>
          </w:tcPr>
          <w:p w14:paraId="1FD5CE97" w14:textId="7E182A25" w:rsidR="00620067" w:rsidRPr="00DC49CF" w:rsidRDefault="00620067" w:rsidP="00731EF7">
            <w:pPr>
              <w:spacing w:before="80" w:after="80"/>
              <w:jc w:val="center"/>
              <w:rPr>
                <w:b/>
                <w:color w:val="FFFFFF" w:themeColor="background1"/>
              </w:rPr>
            </w:pPr>
            <w:r w:rsidRPr="00DC49CF">
              <w:rPr>
                <w:b/>
                <w:color w:val="FFFFFF" w:themeColor="background1"/>
                <w:lang w:val="fr"/>
              </w:rPr>
              <w:t xml:space="preserve">Nom du </w:t>
            </w:r>
            <w:r w:rsidR="00033EAD">
              <w:rPr>
                <w:b/>
                <w:color w:val="FFFFFF" w:themeColor="background1"/>
                <w:lang w:val="fr"/>
              </w:rPr>
              <w:t>P</w:t>
            </w:r>
            <w:r w:rsidRPr="00DC49CF">
              <w:rPr>
                <w:b/>
                <w:color w:val="FFFFFF" w:themeColor="background1"/>
                <w:lang w:val="fr"/>
              </w:rPr>
              <w:t>roduit</w:t>
            </w:r>
          </w:p>
        </w:tc>
        <w:tc>
          <w:tcPr>
            <w:tcW w:w="1158" w:type="dxa"/>
            <w:tcBorders>
              <w:top w:val="single" w:sz="12" w:space="0" w:color="FFFFFF" w:themeColor="background1"/>
            </w:tcBorders>
            <w:shd w:val="clear" w:color="auto" w:fill="17365D" w:themeFill="text2" w:themeFillShade="BF"/>
          </w:tcPr>
          <w:p w14:paraId="6863490D" w14:textId="77777777" w:rsidR="00620067" w:rsidRPr="00DC49CF" w:rsidRDefault="00620067" w:rsidP="00731EF7">
            <w:pPr>
              <w:spacing w:before="80" w:after="80"/>
              <w:jc w:val="center"/>
              <w:rPr>
                <w:b/>
                <w:color w:val="FFFFFF" w:themeColor="background1"/>
              </w:rPr>
            </w:pPr>
            <w:r w:rsidRPr="00DC49CF">
              <w:rPr>
                <w:b/>
                <w:color w:val="FFFFFF" w:themeColor="background1"/>
                <w:lang w:val="fr"/>
              </w:rPr>
              <w:t>Quantité</w:t>
            </w:r>
          </w:p>
        </w:tc>
        <w:tc>
          <w:tcPr>
            <w:tcW w:w="1451" w:type="dxa"/>
            <w:tcBorders>
              <w:top w:val="single" w:sz="12" w:space="0" w:color="FFFFFF" w:themeColor="background1"/>
            </w:tcBorders>
            <w:shd w:val="clear" w:color="auto" w:fill="17365D" w:themeFill="text2" w:themeFillShade="BF"/>
          </w:tcPr>
          <w:p w14:paraId="43F65B87" w14:textId="77777777" w:rsidR="00620067" w:rsidRPr="00DC49CF" w:rsidRDefault="00620067" w:rsidP="00731EF7">
            <w:pPr>
              <w:spacing w:before="80" w:after="80"/>
              <w:jc w:val="center"/>
              <w:rPr>
                <w:b/>
                <w:color w:val="FFFFFF" w:themeColor="background1"/>
              </w:rPr>
            </w:pPr>
            <w:r w:rsidRPr="00DC49CF">
              <w:rPr>
                <w:b/>
                <w:color w:val="FFFFFF" w:themeColor="background1"/>
                <w:lang w:val="fr"/>
              </w:rPr>
              <w:t>Prix unitaire</w:t>
            </w:r>
          </w:p>
        </w:tc>
        <w:tc>
          <w:tcPr>
            <w:tcW w:w="1345" w:type="dxa"/>
            <w:tcBorders>
              <w:top w:val="single" w:sz="12" w:space="0" w:color="FFFFFF" w:themeColor="background1"/>
            </w:tcBorders>
            <w:shd w:val="clear" w:color="auto" w:fill="17365D" w:themeFill="text2" w:themeFillShade="BF"/>
          </w:tcPr>
          <w:p w14:paraId="5D2221C8" w14:textId="77777777" w:rsidR="00620067" w:rsidRPr="00DC49CF" w:rsidRDefault="00620067" w:rsidP="00731EF7">
            <w:pPr>
              <w:spacing w:before="80" w:after="80"/>
              <w:jc w:val="center"/>
              <w:rPr>
                <w:b/>
                <w:color w:val="FFFFFF" w:themeColor="background1"/>
              </w:rPr>
            </w:pPr>
            <w:r w:rsidRPr="00DC49CF">
              <w:rPr>
                <w:b/>
                <w:color w:val="FFFFFF" w:themeColor="background1"/>
                <w:lang w:val="fr"/>
              </w:rPr>
              <w:t>Total</w:t>
            </w:r>
          </w:p>
        </w:tc>
      </w:tr>
      <w:tr w:rsidR="00620067" w:rsidRPr="00071D10" w14:paraId="6CB4E21E" w14:textId="77777777" w:rsidTr="00731EF7">
        <w:tc>
          <w:tcPr>
            <w:tcW w:w="1524" w:type="dxa"/>
          </w:tcPr>
          <w:p w14:paraId="4A0AFE61" w14:textId="77777777" w:rsidR="00620067" w:rsidRPr="00071D10" w:rsidRDefault="00620067" w:rsidP="00731EF7">
            <w:pPr>
              <w:spacing w:before="60" w:after="60"/>
            </w:pPr>
            <w:r w:rsidRPr="00071D10">
              <w:rPr>
                <w:lang w:val="fr"/>
              </w:rPr>
              <w:t>[</w:t>
            </w:r>
            <w:r w:rsidRPr="00071D10">
              <w:rPr>
                <w:i/>
                <w:lang w:val="fr"/>
              </w:rPr>
              <w:t>insérer le code</w:t>
            </w:r>
            <w:r w:rsidRPr="00071D10">
              <w:rPr>
                <w:lang w:val="fr"/>
              </w:rPr>
              <w:t>]</w:t>
            </w:r>
          </w:p>
        </w:tc>
        <w:tc>
          <w:tcPr>
            <w:tcW w:w="3959" w:type="dxa"/>
          </w:tcPr>
          <w:p w14:paraId="22CDB957" w14:textId="0015D165" w:rsidR="00620067" w:rsidRPr="00071D10" w:rsidRDefault="00620067" w:rsidP="00731EF7">
            <w:pPr>
              <w:spacing w:before="60" w:after="60"/>
            </w:pPr>
            <w:r w:rsidRPr="00071D10">
              <w:rPr>
                <w:lang w:val="fr"/>
              </w:rPr>
              <w:t>[</w:t>
            </w:r>
            <w:r w:rsidRPr="00071D10">
              <w:rPr>
                <w:i/>
                <w:lang w:val="fr"/>
              </w:rPr>
              <w:t xml:space="preserve">description des </w:t>
            </w:r>
            <w:r w:rsidR="00CF26D8">
              <w:rPr>
                <w:i/>
                <w:lang w:val="fr"/>
              </w:rPr>
              <w:t>Fournitures</w:t>
            </w:r>
            <w:r w:rsidRPr="00071D10">
              <w:rPr>
                <w:lang w:val="fr"/>
              </w:rPr>
              <w:t>]</w:t>
            </w:r>
          </w:p>
        </w:tc>
        <w:tc>
          <w:tcPr>
            <w:tcW w:w="1158" w:type="dxa"/>
          </w:tcPr>
          <w:p w14:paraId="494C0556" w14:textId="77777777" w:rsidR="00620067" w:rsidRPr="00071D10" w:rsidRDefault="00620067" w:rsidP="00731EF7">
            <w:pPr>
              <w:spacing w:before="60" w:after="60"/>
              <w:jc w:val="center"/>
            </w:pPr>
            <w:r w:rsidRPr="00071D10">
              <w:rPr>
                <w:lang w:val="fr"/>
              </w:rPr>
              <w:t>[</w:t>
            </w:r>
            <w:r w:rsidRPr="00071D10">
              <w:rPr>
                <w:i/>
                <w:lang w:val="fr"/>
              </w:rPr>
              <w:t>nombre</w:t>
            </w:r>
            <w:r w:rsidRPr="00071D10">
              <w:rPr>
                <w:lang w:val="fr"/>
              </w:rPr>
              <w:t>]</w:t>
            </w:r>
          </w:p>
        </w:tc>
        <w:tc>
          <w:tcPr>
            <w:tcW w:w="1451" w:type="dxa"/>
          </w:tcPr>
          <w:p w14:paraId="0475A011" w14:textId="77777777" w:rsidR="00620067" w:rsidRPr="00071D10" w:rsidRDefault="00620067" w:rsidP="00731EF7">
            <w:pPr>
              <w:spacing w:before="60" w:after="60"/>
              <w:jc w:val="center"/>
            </w:pPr>
            <w:r w:rsidRPr="00071D10">
              <w:rPr>
                <w:lang w:val="fr"/>
              </w:rPr>
              <w:t>[</w:t>
            </w:r>
            <w:r w:rsidRPr="00071D10">
              <w:rPr>
                <w:i/>
                <w:lang w:val="fr"/>
              </w:rPr>
              <w:t>prix</w:t>
            </w:r>
            <w:r w:rsidRPr="00071D10">
              <w:rPr>
                <w:lang w:val="fr"/>
              </w:rPr>
              <w:t>]</w:t>
            </w:r>
          </w:p>
        </w:tc>
        <w:tc>
          <w:tcPr>
            <w:tcW w:w="1345" w:type="dxa"/>
          </w:tcPr>
          <w:p w14:paraId="2F8A6E44" w14:textId="77777777" w:rsidR="00620067" w:rsidRPr="00071D10" w:rsidRDefault="00620067" w:rsidP="00731EF7">
            <w:pPr>
              <w:spacing w:before="60" w:after="60"/>
              <w:jc w:val="right"/>
            </w:pPr>
            <w:r w:rsidRPr="00071D10">
              <w:rPr>
                <w:lang w:val="fr"/>
              </w:rPr>
              <w:t>[</w:t>
            </w:r>
            <w:r w:rsidRPr="00071D10">
              <w:rPr>
                <w:i/>
                <w:lang w:val="fr"/>
              </w:rPr>
              <w:t>montant</w:t>
            </w:r>
            <w:r w:rsidRPr="00071D10">
              <w:rPr>
                <w:lang w:val="fr"/>
              </w:rPr>
              <w:t>]</w:t>
            </w:r>
          </w:p>
        </w:tc>
      </w:tr>
      <w:tr w:rsidR="00620067" w:rsidRPr="00071D10" w14:paraId="368B9750" w14:textId="77777777" w:rsidTr="00731EF7">
        <w:tc>
          <w:tcPr>
            <w:tcW w:w="1524" w:type="dxa"/>
          </w:tcPr>
          <w:p w14:paraId="72539AAC" w14:textId="77777777" w:rsidR="00620067" w:rsidRPr="00071D10" w:rsidRDefault="00620067" w:rsidP="00731EF7">
            <w:pPr>
              <w:spacing w:before="60" w:after="60"/>
            </w:pPr>
          </w:p>
        </w:tc>
        <w:tc>
          <w:tcPr>
            <w:tcW w:w="3959" w:type="dxa"/>
          </w:tcPr>
          <w:p w14:paraId="0C61A968" w14:textId="77777777" w:rsidR="00620067" w:rsidRPr="00071D10" w:rsidRDefault="00620067" w:rsidP="00731EF7">
            <w:pPr>
              <w:spacing w:before="60" w:after="60"/>
            </w:pPr>
          </w:p>
        </w:tc>
        <w:tc>
          <w:tcPr>
            <w:tcW w:w="1158" w:type="dxa"/>
          </w:tcPr>
          <w:p w14:paraId="19ACA412" w14:textId="77777777" w:rsidR="00620067" w:rsidRPr="00071D10" w:rsidRDefault="00620067" w:rsidP="00731EF7">
            <w:pPr>
              <w:spacing w:before="60" w:after="60"/>
              <w:jc w:val="center"/>
            </w:pPr>
          </w:p>
        </w:tc>
        <w:tc>
          <w:tcPr>
            <w:tcW w:w="1451" w:type="dxa"/>
          </w:tcPr>
          <w:p w14:paraId="0F1EFD3D" w14:textId="77777777" w:rsidR="00620067" w:rsidRPr="00071D10" w:rsidRDefault="00620067" w:rsidP="00731EF7">
            <w:pPr>
              <w:jc w:val="center"/>
            </w:pPr>
          </w:p>
        </w:tc>
        <w:tc>
          <w:tcPr>
            <w:tcW w:w="1345" w:type="dxa"/>
          </w:tcPr>
          <w:p w14:paraId="32E5D791" w14:textId="77777777" w:rsidR="00620067" w:rsidRPr="00071D10" w:rsidRDefault="00620067" w:rsidP="00731EF7">
            <w:pPr>
              <w:spacing w:before="60" w:after="60"/>
              <w:jc w:val="right"/>
            </w:pPr>
          </w:p>
        </w:tc>
      </w:tr>
      <w:tr w:rsidR="00620067" w:rsidRPr="00071D10" w14:paraId="1277FA40" w14:textId="77777777" w:rsidTr="00731EF7">
        <w:tc>
          <w:tcPr>
            <w:tcW w:w="1524" w:type="dxa"/>
          </w:tcPr>
          <w:p w14:paraId="2438B666" w14:textId="77777777" w:rsidR="00620067" w:rsidRPr="00071D10" w:rsidRDefault="00620067" w:rsidP="00731EF7">
            <w:pPr>
              <w:spacing w:before="60" w:after="60"/>
            </w:pPr>
          </w:p>
        </w:tc>
        <w:tc>
          <w:tcPr>
            <w:tcW w:w="3959" w:type="dxa"/>
          </w:tcPr>
          <w:p w14:paraId="2EBA34D5" w14:textId="77777777" w:rsidR="00620067" w:rsidRPr="00071D10" w:rsidRDefault="00620067" w:rsidP="00731EF7">
            <w:pPr>
              <w:spacing w:before="60" w:after="60"/>
            </w:pPr>
          </w:p>
        </w:tc>
        <w:tc>
          <w:tcPr>
            <w:tcW w:w="1158" w:type="dxa"/>
          </w:tcPr>
          <w:p w14:paraId="388997AF" w14:textId="77777777" w:rsidR="00620067" w:rsidRPr="00071D10" w:rsidRDefault="00620067" w:rsidP="00731EF7">
            <w:pPr>
              <w:spacing w:before="60" w:after="60"/>
              <w:jc w:val="center"/>
            </w:pPr>
          </w:p>
        </w:tc>
        <w:tc>
          <w:tcPr>
            <w:tcW w:w="1451" w:type="dxa"/>
          </w:tcPr>
          <w:p w14:paraId="118CF948" w14:textId="77777777" w:rsidR="00620067" w:rsidRPr="00071D10" w:rsidRDefault="00620067" w:rsidP="00731EF7">
            <w:pPr>
              <w:spacing w:before="60" w:after="60"/>
              <w:jc w:val="center"/>
            </w:pPr>
          </w:p>
        </w:tc>
        <w:tc>
          <w:tcPr>
            <w:tcW w:w="1345" w:type="dxa"/>
          </w:tcPr>
          <w:p w14:paraId="6843F76D" w14:textId="77777777" w:rsidR="00620067" w:rsidRPr="00071D10" w:rsidRDefault="00620067" w:rsidP="00731EF7">
            <w:pPr>
              <w:spacing w:before="60" w:after="60"/>
              <w:jc w:val="right"/>
            </w:pPr>
          </w:p>
        </w:tc>
      </w:tr>
      <w:tr w:rsidR="00620067" w:rsidRPr="00071D10" w14:paraId="664E4DD9" w14:textId="77777777" w:rsidTr="00731EF7">
        <w:tc>
          <w:tcPr>
            <w:tcW w:w="1524" w:type="dxa"/>
          </w:tcPr>
          <w:p w14:paraId="1FC82113" w14:textId="77777777" w:rsidR="00620067" w:rsidRPr="00071D10" w:rsidRDefault="00620067" w:rsidP="00731EF7">
            <w:pPr>
              <w:spacing w:before="60" w:after="60"/>
            </w:pPr>
          </w:p>
        </w:tc>
        <w:tc>
          <w:tcPr>
            <w:tcW w:w="3959" w:type="dxa"/>
          </w:tcPr>
          <w:p w14:paraId="5BA995BD" w14:textId="77777777" w:rsidR="00620067" w:rsidRPr="00071D10" w:rsidRDefault="00620067" w:rsidP="00731EF7">
            <w:pPr>
              <w:spacing w:before="60" w:after="60"/>
            </w:pPr>
          </w:p>
        </w:tc>
        <w:tc>
          <w:tcPr>
            <w:tcW w:w="1158" w:type="dxa"/>
          </w:tcPr>
          <w:p w14:paraId="13E26A93" w14:textId="77777777" w:rsidR="00620067" w:rsidRPr="00071D10" w:rsidRDefault="00620067" w:rsidP="00731EF7">
            <w:pPr>
              <w:spacing w:before="60" w:after="60"/>
              <w:jc w:val="center"/>
            </w:pPr>
          </w:p>
        </w:tc>
        <w:tc>
          <w:tcPr>
            <w:tcW w:w="1451" w:type="dxa"/>
          </w:tcPr>
          <w:p w14:paraId="701F46FE" w14:textId="77777777" w:rsidR="00620067" w:rsidRPr="00071D10" w:rsidRDefault="00620067" w:rsidP="00731EF7">
            <w:pPr>
              <w:spacing w:before="60" w:after="60"/>
              <w:jc w:val="center"/>
            </w:pPr>
          </w:p>
        </w:tc>
        <w:tc>
          <w:tcPr>
            <w:tcW w:w="1345" w:type="dxa"/>
          </w:tcPr>
          <w:p w14:paraId="7AF363F3" w14:textId="77777777" w:rsidR="00620067" w:rsidRPr="00071D10" w:rsidRDefault="00620067" w:rsidP="00731EF7">
            <w:pPr>
              <w:spacing w:before="60" w:after="60"/>
              <w:jc w:val="right"/>
            </w:pPr>
          </w:p>
        </w:tc>
      </w:tr>
      <w:tr w:rsidR="00620067" w:rsidRPr="00071D10" w14:paraId="52BF17B2" w14:textId="77777777" w:rsidTr="00731EF7">
        <w:tc>
          <w:tcPr>
            <w:tcW w:w="1524" w:type="dxa"/>
          </w:tcPr>
          <w:p w14:paraId="650D5F50" w14:textId="77777777" w:rsidR="00620067" w:rsidRPr="00071D10" w:rsidRDefault="00620067" w:rsidP="00731EF7">
            <w:pPr>
              <w:spacing w:before="60" w:after="60"/>
            </w:pPr>
          </w:p>
        </w:tc>
        <w:tc>
          <w:tcPr>
            <w:tcW w:w="3959" w:type="dxa"/>
          </w:tcPr>
          <w:p w14:paraId="4D0E65F7" w14:textId="77777777" w:rsidR="00620067" w:rsidRPr="00071D10" w:rsidRDefault="00620067" w:rsidP="00731EF7">
            <w:pPr>
              <w:spacing w:before="60" w:after="60"/>
            </w:pPr>
          </w:p>
        </w:tc>
        <w:tc>
          <w:tcPr>
            <w:tcW w:w="1158" w:type="dxa"/>
          </w:tcPr>
          <w:p w14:paraId="3C6A8FC5" w14:textId="77777777" w:rsidR="00620067" w:rsidRPr="00071D10" w:rsidRDefault="00620067" w:rsidP="00731EF7">
            <w:pPr>
              <w:spacing w:before="60" w:after="60"/>
              <w:jc w:val="center"/>
            </w:pPr>
          </w:p>
        </w:tc>
        <w:tc>
          <w:tcPr>
            <w:tcW w:w="1451" w:type="dxa"/>
          </w:tcPr>
          <w:p w14:paraId="5F1A46A4" w14:textId="77777777" w:rsidR="00620067" w:rsidRPr="00071D10" w:rsidRDefault="00620067" w:rsidP="00731EF7">
            <w:pPr>
              <w:spacing w:before="60" w:after="60"/>
              <w:jc w:val="center"/>
            </w:pPr>
          </w:p>
        </w:tc>
        <w:tc>
          <w:tcPr>
            <w:tcW w:w="1345" w:type="dxa"/>
          </w:tcPr>
          <w:p w14:paraId="0E14E5C3" w14:textId="77777777" w:rsidR="00620067" w:rsidRPr="00071D10" w:rsidRDefault="00620067" w:rsidP="00731EF7">
            <w:pPr>
              <w:spacing w:before="60" w:after="60"/>
              <w:jc w:val="right"/>
            </w:pPr>
          </w:p>
        </w:tc>
      </w:tr>
      <w:tr w:rsidR="00620067" w:rsidRPr="00071D10" w14:paraId="404F6992" w14:textId="77777777" w:rsidTr="00731EF7">
        <w:tc>
          <w:tcPr>
            <w:tcW w:w="1524" w:type="dxa"/>
          </w:tcPr>
          <w:p w14:paraId="07FCE7CD" w14:textId="77777777" w:rsidR="00620067" w:rsidRPr="00071D10" w:rsidRDefault="00620067" w:rsidP="00731EF7">
            <w:pPr>
              <w:spacing w:before="60" w:after="60"/>
            </w:pPr>
          </w:p>
        </w:tc>
        <w:tc>
          <w:tcPr>
            <w:tcW w:w="3959" w:type="dxa"/>
          </w:tcPr>
          <w:p w14:paraId="0C5558AD" w14:textId="77777777" w:rsidR="00620067" w:rsidRPr="00071D10" w:rsidRDefault="00620067" w:rsidP="00731EF7">
            <w:pPr>
              <w:spacing w:before="60" w:after="60"/>
            </w:pPr>
          </w:p>
        </w:tc>
        <w:tc>
          <w:tcPr>
            <w:tcW w:w="1158" w:type="dxa"/>
          </w:tcPr>
          <w:p w14:paraId="413796FA" w14:textId="77777777" w:rsidR="00620067" w:rsidRPr="00071D10" w:rsidRDefault="00620067" w:rsidP="00731EF7">
            <w:pPr>
              <w:spacing w:before="60" w:after="60"/>
              <w:jc w:val="center"/>
            </w:pPr>
          </w:p>
        </w:tc>
        <w:tc>
          <w:tcPr>
            <w:tcW w:w="1451" w:type="dxa"/>
          </w:tcPr>
          <w:p w14:paraId="0CA7BC28" w14:textId="77777777" w:rsidR="00620067" w:rsidRPr="00071D10" w:rsidRDefault="00620067" w:rsidP="00731EF7">
            <w:pPr>
              <w:spacing w:before="60" w:after="60"/>
              <w:jc w:val="center"/>
            </w:pPr>
          </w:p>
        </w:tc>
        <w:tc>
          <w:tcPr>
            <w:tcW w:w="1345" w:type="dxa"/>
          </w:tcPr>
          <w:p w14:paraId="19E9FB03" w14:textId="77777777" w:rsidR="00620067" w:rsidRPr="00071D10" w:rsidRDefault="00620067" w:rsidP="00731EF7">
            <w:pPr>
              <w:spacing w:before="60" w:after="60"/>
              <w:jc w:val="right"/>
            </w:pPr>
          </w:p>
        </w:tc>
      </w:tr>
      <w:tr w:rsidR="00620067" w:rsidRPr="00071D10" w14:paraId="48119CA5" w14:textId="77777777" w:rsidTr="00731EF7">
        <w:tc>
          <w:tcPr>
            <w:tcW w:w="1524" w:type="dxa"/>
          </w:tcPr>
          <w:p w14:paraId="4191EAD1" w14:textId="77777777" w:rsidR="00620067" w:rsidRPr="00071D10" w:rsidRDefault="00620067" w:rsidP="00731EF7">
            <w:pPr>
              <w:spacing w:before="60" w:after="60"/>
            </w:pPr>
          </w:p>
        </w:tc>
        <w:tc>
          <w:tcPr>
            <w:tcW w:w="3959" w:type="dxa"/>
          </w:tcPr>
          <w:p w14:paraId="15EA3988" w14:textId="77777777" w:rsidR="00620067" w:rsidRPr="00071D10" w:rsidRDefault="00620067" w:rsidP="00731EF7">
            <w:pPr>
              <w:spacing w:before="60" w:after="60"/>
            </w:pPr>
          </w:p>
        </w:tc>
        <w:tc>
          <w:tcPr>
            <w:tcW w:w="1158" w:type="dxa"/>
          </w:tcPr>
          <w:p w14:paraId="55ADD592" w14:textId="77777777" w:rsidR="00620067" w:rsidRPr="00071D10" w:rsidRDefault="00620067" w:rsidP="00731EF7">
            <w:pPr>
              <w:spacing w:before="60" w:after="60"/>
              <w:jc w:val="center"/>
            </w:pPr>
          </w:p>
        </w:tc>
        <w:tc>
          <w:tcPr>
            <w:tcW w:w="1451" w:type="dxa"/>
          </w:tcPr>
          <w:p w14:paraId="08E7209A" w14:textId="77777777" w:rsidR="00620067" w:rsidRPr="00071D10" w:rsidRDefault="00620067" w:rsidP="00731EF7">
            <w:pPr>
              <w:spacing w:before="60" w:after="60"/>
              <w:jc w:val="center"/>
            </w:pPr>
          </w:p>
        </w:tc>
        <w:tc>
          <w:tcPr>
            <w:tcW w:w="1345" w:type="dxa"/>
          </w:tcPr>
          <w:p w14:paraId="25DA7044" w14:textId="77777777" w:rsidR="00620067" w:rsidRPr="00071D10" w:rsidRDefault="00620067" w:rsidP="00731EF7">
            <w:pPr>
              <w:spacing w:before="60" w:after="60"/>
              <w:jc w:val="right"/>
            </w:pPr>
          </w:p>
        </w:tc>
      </w:tr>
      <w:tr w:rsidR="00620067" w:rsidRPr="00071D10" w14:paraId="75FEB230" w14:textId="77777777" w:rsidTr="00731EF7">
        <w:tc>
          <w:tcPr>
            <w:tcW w:w="1524" w:type="dxa"/>
          </w:tcPr>
          <w:p w14:paraId="66B34BC4" w14:textId="77777777" w:rsidR="00620067" w:rsidRPr="00071D10" w:rsidRDefault="00620067" w:rsidP="00731EF7">
            <w:pPr>
              <w:spacing w:before="60" w:after="60"/>
            </w:pPr>
          </w:p>
        </w:tc>
        <w:tc>
          <w:tcPr>
            <w:tcW w:w="3959" w:type="dxa"/>
          </w:tcPr>
          <w:p w14:paraId="076E98A4" w14:textId="77777777" w:rsidR="00620067" w:rsidRPr="00071D10" w:rsidRDefault="00620067" w:rsidP="00731EF7">
            <w:pPr>
              <w:spacing w:before="60" w:after="60"/>
            </w:pPr>
          </w:p>
        </w:tc>
        <w:tc>
          <w:tcPr>
            <w:tcW w:w="1158" w:type="dxa"/>
          </w:tcPr>
          <w:p w14:paraId="38E27769" w14:textId="77777777" w:rsidR="00620067" w:rsidRPr="00071D10" w:rsidRDefault="00620067" w:rsidP="00731EF7">
            <w:pPr>
              <w:spacing w:before="60" w:after="60"/>
              <w:jc w:val="center"/>
            </w:pPr>
          </w:p>
        </w:tc>
        <w:tc>
          <w:tcPr>
            <w:tcW w:w="1451" w:type="dxa"/>
          </w:tcPr>
          <w:p w14:paraId="630BDAF2" w14:textId="77777777" w:rsidR="00620067" w:rsidRPr="00071D10" w:rsidRDefault="00620067" w:rsidP="00731EF7">
            <w:pPr>
              <w:spacing w:before="60" w:after="60"/>
              <w:jc w:val="center"/>
            </w:pPr>
          </w:p>
        </w:tc>
        <w:tc>
          <w:tcPr>
            <w:tcW w:w="1345" w:type="dxa"/>
          </w:tcPr>
          <w:p w14:paraId="58DB7404" w14:textId="77777777" w:rsidR="00620067" w:rsidRPr="00071D10" w:rsidRDefault="00620067" w:rsidP="00731EF7">
            <w:pPr>
              <w:spacing w:before="60" w:after="60"/>
              <w:jc w:val="right"/>
            </w:pPr>
          </w:p>
        </w:tc>
      </w:tr>
      <w:tr w:rsidR="00620067" w:rsidRPr="00071D10" w14:paraId="71DE90CD" w14:textId="77777777" w:rsidTr="00731EF7">
        <w:trPr>
          <w:trHeight w:val="1614"/>
        </w:trPr>
        <w:tc>
          <w:tcPr>
            <w:tcW w:w="5483" w:type="dxa"/>
            <w:gridSpan w:val="2"/>
          </w:tcPr>
          <w:p w14:paraId="4706DB7D" w14:textId="2D70497D" w:rsidR="00620067" w:rsidRPr="00071D10" w:rsidRDefault="00620067" w:rsidP="00731EF7">
            <w:r w:rsidRPr="00071D10">
              <w:rPr>
                <w:lang w:val="fr"/>
              </w:rPr>
              <w:t>Instructions/</w:t>
            </w:r>
            <w:r w:rsidR="00033EAD">
              <w:rPr>
                <w:lang w:val="fr"/>
              </w:rPr>
              <w:t>observation</w:t>
            </w:r>
            <w:r w:rsidR="00033EAD" w:rsidRPr="00071D10">
              <w:rPr>
                <w:lang w:val="fr"/>
              </w:rPr>
              <w:t xml:space="preserve">s </w:t>
            </w:r>
            <w:r w:rsidR="00033EAD">
              <w:rPr>
                <w:lang w:val="fr"/>
              </w:rPr>
              <w:t>particulières</w:t>
            </w:r>
            <w:r w:rsidRPr="00071D10">
              <w:rPr>
                <w:lang w:val="fr"/>
              </w:rPr>
              <w:t xml:space="preserve"> :</w:t>
            </w:r>
          </w:p>
          <w:p w14:paraId="6D1F3495" w14:textId="77777777" w:rsidR="00620067" w:rsidRPr="00071D10" w:rsidRDefault="00620067" w:rsidP="00731EF7"/>
        </w:tc>
        <w:tc>
          <w:tcPr>
            <w:tcW w:w="2609" w:type="dxa"/>
            <w:gridSpan w:val="2"/>
          </w:tcPr>
          <w:p w14:paraId="613120BA" w14:textId="77777777" w:rsidR="00620067" w:rsidRPr="00071D10" w:rsidRDefault="00620067" w:rsidP="00731EF7">
            <w:pPr>
              <w:spacing w:before="60" w:after="60"/>
              <w:rPr>
                <w:b/>
              </w:rPr>
            </w:pPr>
          </w:p>
          <w:p w14:paraId="34C16F4A" w14:textId="77777777" w:rsidR="00620067" w:rsidRPr="00071D10" w:rsidRDefault="00620067" w:rsidP="00731EF7">
            <w:pPr>
              <w:spacing w:before="60" w:after="60"/>
              <w:rPr>
                <w:b/>
              </w:rPr>
            </w:pPr>
          </w:p>
          <w:p w14:paraId="7BD73D0D" w14:textId="77777777" w:rsidR="00620067" w:rsidRPr="00071D10" w:rsidRDefault="00620067" w:rsidP="00731EF7">
            <w:pPr>
              <w:spacing w:before="60" w:after="60"/>
              <w:rPr>
                <w:b/>
              </w:rPr>
            </w:pPr>
          </w:p>
          <w:p w14:paraId="0B4E0D64" w14:textId="77777777" w:rsidR="00620067" w:rsidRPr="00071D10" w:rsidRDefault="00620067" w:rsidP="00731EF7">
            <w:pPr>
              <w:spacing w:before="60" w:after="60"/>
              <w:rPr>
                <w:b/>
              </w:rPr>
            </w:pPr>
            <w:r w:rsidRPr="00071D10">
              <w:rPr>
                <w:b/>
                <w:lang w:val="fr"/>
              </w:rPr>
              <w:t>Total</w:t>
            </w:r>
          </w:p>
        </w:tc>
        <w:tc>
          <w:tcPr>
            <w:tcW w:w="1345" w:type="dxa"/>
          </w:tcPr>
          <w:p w14:paraId="4C647DEF" w14:textId="77777777" w:rsidR="00620067" w:rsidRDefault="00620067" w:rsidP="00731EF7">
            <w:pPr>
              <w:spacing w:before="60" w:after="60"/>
              <w:jc w:val="right"/>
              <w:rPr>
                <w:b/>
                <w:bCs/>
                <w:i/>
                <w:iCs/>
              </w:rPr>
            </w:pPr>
          </w:p>
          <w:p w14:paraId="4640140A" w14:textId="77777777" w:rsidR="00620067" w:rsidRDefault="00620067" w:rsidP="00731EF7">
            <w:pPr>
              <w:spacing w:before="60" w:after="60"/>
              <w:jc w:val="right"/>
              <w:rPr>
                <w:b/>
                <w:bCs/>
                <w:i/>
                <w:iCs/>
              </w:rPr>
            </w:pPr>
          </w:p>
          <w:p w14:paraId="234D91C9" w14:textId="77777777" w:rsidR="00620067" w:rsidRPr="00A96607" w:rsidRDefault="00620067" w:rsidP="00731EF7">
            <w:pPr>
              <w:spacing w:before="60" w:after="60"/>
              <w:jc w:val="right"/>
              <w:rPr>
                <w:b/>
                <w:bCs/>
                <w:i/>
                <w:iCs/>
              </w:rPr>
            </w:pPr>
            <w:r w:rsidRPr="00A96607">
              <w:rPr>
                <w:b/>
                <w:bCs/>
                <w:i/>
                <w:iCs/>
                <w:lang w:val="fr"/>
              </w:rPr>
              <w:t xml:space="preserve">[Insérer </w:t>
            </w:r>
            <w:r>
              <w:rPr>
                <w:b/>
                <w:bCs/>
                <w:i/>
                <w:iCs/>
                <w:lang w:val="fr"/>
              </w:rPr>
              <w:t>le montant</w:t>
            </w:r>
            <w:r w:rsidRPr="00A96607">
              <w:rPr>
                <w:b/>
                <w:bCs/>
                <w:i/>
                <w:iCs/>
                <w:lang w:val="fr"/>
              </w:rPr>
              <w:t>]</w:t>
            </w:r>
          </w:p>
        </w:tc>
      </w:tr>
      <w:tr w:rsidR="00620067" w:rsidRPr="00060DE0" w14:paraId="1D0F5584" w14:textId="77777777" w:rsidTr="00731EF7">
        <w:tc>
          <w:tcPr>
            <w:tcW w:w="5483" w:type="dxa"/>
            <w:gridSpan w:val="2"/>
            <w:shd w:val="clear" w:color="auto" w:fill="D9D9D9" w:themeFill="background1" w:themeFillShade="D9"/>
          </w:tcPr>
          <w:p w14:paraId="0265FEF0" w14:textId="77777777" w:rsidR="00620067" w:rsidRPr="00060DE0" w:rsidRDefault="00620067" w:rsidP="00731EF7">
            <w:pPr>
              <w:spacing w:before="120" w:after="120"/>
              <w:rPr>
                <w:b/>
              </w:rPr>
            </w:pPr>
            <w:r w:rsidRPr="00071D10">
              <w:rPr>
                <w:b/>
                <w:lang w:val="fr"/>
              </w:rPr>
              <w:t>Délai(s) de livraison requis</w:t>
            </w:r>
            <w:r>
              <w:rPr>
                <w:b/>
                <w:lang w:val="fr"/>
              </w:rPr>
              <w:t>(s)</w:t>
            </w:r>
            <w:r w:rsidRPr="00071D10">
              <w:rPr>
                <w:b/>
                <w:lang w:val="fr"/>
              </w:rPr>
              <w:t xml:space="preserve"> selon les INCOTERMS </w:t>
            </w:r>
          </w:p>
        </w:tc>
        <w:tc>
          <w:tcPr>
            <w:tcW w:w="2609" w:type="dxa"/>
            <w:gridSpan w:val="2"/>
          </w:tcPr>
          <w:p w14:paraId="1DF1F769" w14:textId="47C01E85" w:rsidR="00620067" w:rsidRPr="00060DE0" w:rsidRDefault="00620067" w:rsidP="00731EF7">
            <w:pPr>
              <w:spacing w:before="120" w:after="120"/>
            </w:pPr>
            <w:r w:rsidRPr="003A16C0">
              <w:rPr>
                <w:b/>
                <w:bCs/>
                <w:lang w:val="fr"/>
              </w:rPr>
              <w:t>[</w:t>
            </w:r>
            <w:r w:rsidRPr="003A16C0">
              <w:rPr>
                <w:b/>
                <w:bCs/>
                <w:i/>
                <w:lang w:val="fr"/>
              </w:rPr>
              <w:t xml:space="preserve">insérer </w:t>
            </w:r>
            <w:r w:rsidR="00033EAD">
              <w:rPr>
                <w:b/>
                <w:bCs/>
                <w:i/>
                <w:lang w:val="fr"/>
              </w:rPr>
              <w:t>délai</w:t>
            </w:r>
            <w:r w:rsidRPr="003A16C0">
              <w:rPr>
                <w:b/>
                <w:bCs/>
                <w:i/>
                <w:lang w:val="fr"/>
              </w:rPr>
              <w:t>(s</w:t>
            </w:r>
            <w:r w:rsidRPr="003A16C0">
              <w:rPr>
                <w:b/>
                <w:bCs/>
                <w:lang w:val="fr"/>
              </w:rPr>
              <w:t>)]</w:t>
            </w:r>
            <w:r>
              <w:rPr>
                <w:lang w:val="fr"/>
              </w:rPr>
              <w:t xml:space="preserve"> </w:t>
            </w:r>
            <w:r w:rsidRPr="00071D10">
              <w:rPr>
                <w:lang w:val="fr"/>
              </w:rPr>
              <w:t xml:space="preserve"> selon les INCOTERMS applicables</w:t>
            </w:r>
          </w:p>
        </w:tc>
        <w:tc>
          <w:tcPr>
            <w:tcW w:w="1345" w:type="dxa"/>
            <w:shd w:val="clear" w:color="auto" w:fill="auto"/>
          </w:tcPr>
          <w:p w14:paraId="66AD2FCA" w14:textId="77777777" w:rsidR="00620067" w:rsidRPr="00060DE0" w:rsidRDefault="00620067" w:rsidP="00731EF7"/>
        </w:tc>
      </w:tr>
    </w:tbl>
    <w:p w14:paraId="70506977" w14:textId="77777777" w:rsidR="00620067" w:rsidRPr="00060DE0" w:rsidRDefault="00620067" w:rsidP="00620067"/>
    <w:tbl>
      <w:tblPr>
        <w:tblStyle w:val="Grilledutableau"/>
        <w:tblW w:w="9437" w:type="dxa"/>
        <w:tblLook w:val="04A0" w:firstRow="1" w:lastRow="0" w:firstColumn="1" w:lastColumn="0" w:noHBand="0" w:noVBand="1"/>
      </w:tblPr>
      <w:tblGrid>
        <w:gridCol w:w="1525"/>
        <w:gridCol w:w="3960"/>
        <w:gridCol w:w="1158"/>
        <w:gridCol w:w="1276"/>
        <w:gridCol w:w="1518"/>
      </w:tblGrid>
      <w:tr w:rsidR="00620067" w:rsidRPr="00071D10" w14:paraId="69184E37" w14:textId="77777777" w:rsidTr="00731EF7">
        <w:tc>
          <w:tcPr>
            <w:tcW w:w="9437" w:type="dxa"/>
            <w:gridSpan w:val="5"/>
            <w:tcBorders>
              <w:bottom w:val="single" w:sz="12" w:space="0" w:color="FFFFFF" w:themeColor="background1"/>
            </w:tcBorders>
            <w:shd w:val="clear" w:color="auto" w:fill="17365D" w:themeFill="text2" w:themeFillShade="BF"/>
          </w:tcPr>
          <w:p w14:paraId="57EAE321" w14:textId="77777777" w:rsidR="00620067" w:rsidRPr="00DC49CF" w:rsidRDefault="00620067" w:rsidP="00731EF7">
            <w:pPr>
              <w:spacing w:before="80" w:after="80"/>
              <w:jc w:val="center"/>
              <w:rPr>
                <w:b/>
                <w:color w:val="FFFFFF" w:themeColor="background1"/>
              </w:rPr>
            </w:pPr>
            <w:r w:rsidRPr="00DC49CF">
              <w:rPr>
                <w:b/>
                <w:color w:val="FFFFFF" w:themeColor="background1"/>
                <w:lang w:val="fr"/>
              </w:rPr>
              <w:t xml:space="preserve">SERVICES CONNEXES </w:t>
            </w:r>
          </w:p>
        </w:tc>
      </w:tr>
      <w:tr w:rsidR="00620067" w:rsidRPr="00071D10" w14:paraId="61F3E66D" w14:textId="77777777" w:rsidTr="00731EF7">
        <w:tc>
          <w:tcPr>
            <w:tcW w:w="1525" w:type="dxa"/>
            <w:tcBorders>
              <w:top w:val="single" w:sz="12" w:space="0" w:color="FFFFFF" w:themeColor="background1"/>
            </w:tcBorders>
            <w:shd w:val="clear" w:color="auto" w:fill="17365D" w:themeFill="text2" w:themeFillShade="BF"/>
          </w:tcPr>
          <w:p w14:paraId="647D7D07" w14:textId="77777777" w:rsidR="00620067" w:rsidRPr="00DC49CF" w:rsidRDefault="00620067" w:rsidP="00731EF7">
            <w:pPr>
              <w:spacing w:before="80" w:after="80"/>
              <w:jc w:val="center"/>
              <w:rPr>
                <w:b/>
                <w:color w:val="FFFFFF" w:themeColor="background1"/>
              </w:rPr>
            </w:pPr>
            <w:r w:rsidRPr="00DC49CF">
              <w:rPr>
                <w:b/>
                <w:color w:val="FFFFFF" w:themeColor="background1"/>
                <w:lang w:val="fr"/>
              </w:rPr>
              <w:t>Code</w:t>
            </w:r>
          </w:p>
        </w:tc>
        <w:tc>
          <w:tcPr>
            <w:tcW w:w="3960" w:type="dxa"/>
            <w:tcBorders>
              <w:top w:val="single" w:sz="12" w:space="0" w:color="FFFFFF" w:themeColor="background1"/>
            </w:tcBorders>
            <w:shd w:val="clear" w:color="auto" w:fill="17365D" w:themeFill="text2" w:themeFillShade="BF"/>
          </w:tcPr>
          <w:p w14:paraId="3D3268B5" w14:textId="77777777" w:rsidR="00620067" w:rsidRPr="00DC49CF" w:rsidRDefault="00620067" w:rsidP="00731EF7">
            <w:pPr>
              <w:spacing w:before="80" w:after="80"/>
              <w:jc w:val="center"/>
              <w:rPr>
                <w:b/>
                <w:color w:val="FFFFFF" w:themeColor="background1"/>
              </w:rPr>
            </w:pPr>
            <w:r w:rsidRPr="00DC49CF">
              <w:rPr>
                <w:b/>
                <w:color w:val="FFFFFF" w:themeColor="background1"/>
                <w:lang w:val="fr"/>
              </w:rPr>
              <w:t>Nom/description du service</w:t>
            </w:r>
          </w:p>
        </w:tc>
        <w:tc>
          <w:tcPr>
            <w:tcW w:w="1158" w:type="dxa"/>
            <w:tcBorders>
              <w:top w:val="single" w:sz="12" w:space="0" w:color="FFFFFF" w:themeColor="background1"/>
            </w:tcBorders>
            <w:shd w:val="clear" w:color="auto" w:fill="17365D" w:themeFill="text2" w:themeFillShade="BF"/>
          </w:tcPr>
          <w:p w14:paraId="51E7C88F" w14:textId="77777777" w:rsidR="00620067" w:rsidRPr="00DC49CF" w:rsidRDefault="00620067" w:rsidP="00731EF7">
            <w:pPr>
              <w:spacing w:before="80" w:after="80"/>
              <w:jc w:val="center"/>
              <w:rPr>
                <w:b/>
                <w:color w:val="FFFFFF" w:themeColor="background1"/>
              </w:rPr>
            </w:pPr>
            <w:r w:rsidRPr="00DC49CF">
              <w:rPr>
                <w:b/>
                <w:color w:val="FFFFFF" w:themeColor="background1"/>
                <w:lang w:val="fr"/>
              </w:rPr>
              <w:t>Quantité</w:t>
            </w:r>
          </w:p>
        </w:tc>
        <w:tc>
          <w:tcPr>
            <w:tcW w:w="1276" w:type="dxa"/>
            <w:tcBorders>
              <w:top w:val="single" w:sz="12" w:space="0" w:color="FFFFFF" w:themeColor="background1"/>
            </w:tcBorders>
            <w:shd w:val="clear" w:color="auto" w:fill="17365D" w:themeFill="text2" w:themeFillShade="BF"/>
          </w:tcPr>
          <w:p w14:paraId="440609DD" w14:textId="77777777" w:rsidR="00620067" w:rsidRPr="00DC49CF" w:rsidRDefault="00620067" w:rsidP="00731EF7">
            <w:pPr>
              <w:spacing w:before="80" w:after="80"/>
              <w:jc w:val="center"/>
              <w:rPr>
                <w:b/>
                <w:color w:val="FFFFFF" w:themeColor="background1"/>
              </w:rPr>
            </w:pPr>
            <w:r w:rsidRPr="00DC49CF">
              <w:rPr>
                <w:b/>
                <w:color w:val="FFFFFF" w:themeColor="background1"/>
                <w:lang w:val="fr"/>
              </w:rPr>
              <w:t>Prix</w:t>
            </w:r>
          </w:p>
        </w:tc>
        <w:tc>
          <w:tcPr>
            <w:tcW w:w="1518" w:type="dxa"/>
            <w:tcBorders>
              <w:top w:val="single" w:sz="12" w:space="0" w:color="FFFFFF" w:themeColor="background1"/>
            </w:tcBorders>
            <w:shd w:val="clear" w:color="auto" w:fill="17365D" w:themeFill="text2" w:themeFillShade="BF"/>
          </w:tcPr>
          <w:p w14:paraId="36B53D0D" w14:textId="77777777" w:rsidR="00620067" w:rsidRPr="00DC49CF" w:rsidRDefault="00620067" w:rsidP="00731EF7">
            <w:pPr>
              <w:spacing w:before="80" w:after="80"/>
              <w:jc w:val="center"/>
              <w:rPr>
                <w:b/>
                <w:color w:val="FFFFFF" w:themeColor="background1"/>
              </w:rPr>
            </w:pPr>
            <w:r w:rsidRPr="00DC49CF">
              <w:rPr>
                <w:b/>
                <w:color w:val="FFFFFF" w:themeColor="background1"/>
                <w:lang w:val="fr"/>
              </w:rPr>
              <w:t>Total</w:t>
            </w:r>
          </w:p>
        </w:tc>
      </w:tr>
      <w:tr w:rsidR="00620067" w:rsidRPr="00071D10" w14:paraId="299B641C" w14:textId="77777777" w:rsidTr="00731EF7">
        <w:tc>
          <w:tcPr>
            <w:tcW w:w="1525" w:type="dxa"/>
          </w:tcPr>
          <w:p w14:paraId="64DBC11B" w14:textId="77777777" w:rsidR="00620067" w:rsidRPr="00071D10" w:rsidRDefault="00620067" w:rsidP="00731EF7">
            <w:pPr>
              <w:spacing w:before="60" w:after="60"/>
            </w:pPr>
            <w:r w:rsidRPr="00071D10">
              <w:rPr>
                <w:lang w:val="fr"/>
              </w:rPr>
              <w:t>[</w:t>
            </w:r>
            <w:r w:rsidRPr="00071D10">
              <w:rPr>
                <w:i/>
                <w:lang w:val="fr"/>
              </w:rPr>
              <w:t>insérer le code</w:t>
            </w:r>
            <w:r w:rsidRPr="00071D10">
              <w:rPr>
                <w:lang w:val="fr"/>
              </w:rPr>
              <w:t>]</w:t>
            </w:r>
          </w:p>
        </w:tc>
        <w:tc>
          <w:tcPr>
            <w:tcW w:w="3960" w:type="dxa"/>
          </w:tcPr>
          <w:p w14:paraId="5D8C1D05" w14:textId="6277FCE4" w:rsidR="00620067" w:rsidRPr="00060DE0" w:rsidRDefault="00620067" w:rsidP="00731EF7">
            <w:pPr>
              <w:spacing w:before="60" w:after="60"/>
            </w:pPr>
            <w:r w:rsidRPr="00071D10">
              <w:rPr>
                <w:lang w:val="fr"/>
              </w:rPr>
              <w:t>[</w:t>
            </w:r>
            <w:r w:rsidR="00033EAD" w:rsidRPr="00071D10">
              <w:rPr>
                <w:i/>
                <w:lang w:val="fr"/>
              </w:rPr>
              <w:t>Décri</w:t>
            </w:r>
            <w:r w:rsidR="00033EAD">
              <w:rPr>
                <w:i/>
                <w:lang w:val="fr"/>
              </w:rPr>
              <w:t>re</w:t>
            </w:r>
            <w:r w:rsidR="00033EAD" w:rsidRPr="00071D10">
              <w:rPr>
                <w:i/>
                <w:lang w:val="fr"/>
              </w:rPr>
              <w:t xml:space="preserve"> </w:t>
            </w:r>
            <w:r w:rsidRPr="00071D10">
              <w:rPr>
                <w:i/>
                <w:lang w:val="fr"/>
              </w:rPr>
              <w:t xml:space="preserve">les </w:t>
            </w:r>
            <w:r w:rsidR="008E5EA8">
              <w:rPr>
                <w:i/>
                <w:lang w:val="fr"/>
              </w:rPr>
              <w:t>S</w:t>
            </w:r>
            <w:r w:rsidRPr="00071D10">
              <w:rPr>
                <w:i/>
                <w:lang w:val="fr"/>
              </w:rPr>
              <w:t>ervices connexes couverts et/ou l’</w:t>
            </w:r>
            <w:r w:rsidR="00C30AD6" w:rsidRPr="00C30AD6">
              <w:rPr>
                <w:i/>
              </w:rPr>
              <w:t>A</w:t>
            </w:r>
            <w:r w:rsidRPr="00071D10">
              <w:rPr>
                <w:i/>
                <w:lang w:val="fr"/>
              </w:rPr>
              <w:t>nnexe 1 de l’</w:t>
            </w:r>
            <w:r w:rsidR="00C30AD6">
              <w:rPr>
                <w:i/>
                <w:lang w:val="fr"/>
              </w:rPr>
              <w:t>A</w:t>
            </w:r>
            <w:r w:rsidRPr="00071D10">
              <w:rPr>
                <w:i/>
                <w:lang w:val="fr"/>
              </w:rPr>
              <w:t>ccord-</w:t>
            </w:r>
            <w:r w:rsidR="00C30AD6">
              <w:rPr>
                <w:i/>
                <w:lang w:val="fr"/>
              </w:rPr>
              <w:t>C</w:t>
            </w:r>
            <w:r w:rsidRPr="00071D10">
              <w:rPr>
                <w:i/>
                <w:lang w:val="fr"/>
              </w:rPr>
              <w:t xml:space="preserve">adre : </w:t>
            </w:r>
            <w:r w:rsidR="00E57706">
              <w:rPr>
                <w:lang w:val="fr"/>
              </w:rPr>
              <w:t>Besoins d’Acquisitions</w:t>
            </w:r>
            <w:r w:rsidRPr="00071D10">
              <w:rPr>
                <w:i/>
                <w:lang w:val="fr"/>
              </w:rPr>
              <w:t>. Le prix indiqué à l’</w:t>
            </w:r>
            <w:r w:rsidR="009E784F">
              <w:rPr>
                <w:i/>
                <w:lang w:val="fr"/>
              </w:rPr>
              <w:t>A</w:t>
            </w:r>
            <w:r w:rsidRPr="00071D10">
              <w:rPr>
                <w:i/>
                <w:lang w:val="fr"/>
              </w:rPr>
              <w:t>nnexe 2 de l’</w:t>
            </w:r>
            <w:r w:rsidR="009E784F">
              <w:rPr>
                <w:i/>
                <w:lang w:val="fr"/>
              </w:rPr>
              <w:t>A</w:t>
            </w:r>
            <w:r w:rsidRPr="00071D10">
              <w:rPr>
                <w:i/>
                <w:lang w:val="fr"/>
              </w:rPr>
              <w:t>ccord-</w:t>
            </w:r>
            <w:r w:rsidR="009E784F">
              <w:rPr>
                <w:i/>
                <w:lang w:val="fr"/>
              </w:rPr>
              <w:t>C</w:t>
            </w:r>
            <w:r w:rsidRPr="00071D10">
              <w:rPr>
                <w:i/>
                <w:lang w:val="fr"/>
              </w:rPr>
              <w:t xml:space="preserve">adre ou convenu avec le </w:t>
            </w:r>
            <w:r w:rsidR="009E784F">
              <w:rPr>
                <w:i/>
                <w:lang w:val="fr"/>
              </w:rPr>
              <w:t>F</w:t>
            </w:r>
            <w:r w:rsidRPr="00071D10">
              <w:rPr>
                <w:i/>
                <w:lang w:val="fr"/>
              </w:rPr>
              <w:t xml:space="preserve">ournisseur sélectionné sera inclus dans le </w:t>
            </w:r>
            <w:r w:rsidR="00AA31C2">
              <w:rPr>
                <w:i/>
                <w:lang w:val="fr"/>
              </w:rPr>
              <w:t>P</w:t>
            </w:r>
            <w:r w:rsidRPr="00071D10">
              <w:rPr>
                <w:i/>
                <w:lang w:val="fr"/>
              </w:rPr>
              <w:t xml:space="preserve">rix </w:t>
            </w:r>
            <w:r w:rsidR="00AA31C2">
              <w:rPr>
                <w:i/>
                <w:lang w:val="fr"/>
              </w:rPr>
              <w:t>du Marché</w:t>
            </w:r>
            <w:r w:rsidRPr="00071D10">
              <w:rPr>
                <w:lang w:val="fr"/>
              </w:rPr>
              <w:t>.]</w:t>
            </w:r>
          </w:p>
        </w:tc>
        <w:tc>
          <w:tcPr>
            <w:tcW w:w="1158" w:type="dxa"/>
          </w:tcPr>
          <w:p w14:paraId="63423E74" w14:textId="77777777" w:rsidR="00620067" w:rsidRPr="00071D10" w:rsidRDefault="00620067" w:rsidP="00731EF7">
            <w:pPr>
              <w:spacing w:before="60" w:after="60"/>
              <w:jc w:val="center"/>
            </w:pPr>
            <w:r w:rsidRPr="00071D10">
              <w:rPr>
                <w:lang w:val="fr"/>
              </w:rPr>
              <w:t>[</w:t>
            </w:r>
            <w:r w:rsidRPr="00071D10">
              <w:rPr>
                <w:i/>
                <w:lang w:val="fr"/>
              </w:rPr>
              <w:t>nombre</w:t>
            </w:r>
            <w:r w:rsidRPr="00071D10">
              <w:rPr>
                <w:lang w:val="fr"/>
              </w:rPr>
              <w:t>]</w:t>
            </w:r>
          </w:p>
        </w:tc>
        <w:tc>
          <w:tcPr>
            <w:tcW w:w="1276" w:type="dxa"/>
          </w:tcPr>
          <w:p w14:paraId="7F62C8B8" w14:textId="77777777" w:rsidR="00620067" w:rsidRPr="00071D10" w:rsidRDefault="00620067" w:rsidP="00731EF7">
            <w:pPr>
              <w:spacing w:before="60" w:after="60"/>
              <w:jc w:val="center"/>
            </w:pPr>
            <w:r w:rsidRPr="00071D10">
              <w:rPr>
                <w:lang w:val="fr"/>
              </w:rPr>
              <w:t>[</w:t>
            </w:r>
            <w:r w:rsidRPr="00071D10">
              <w:rPr>
                <w:i/>
                <w:lang w:val="fr"/>
              </w:rPr>
              <w:t>prix</w:t>
            </w:r>
            <w:r w:rsidRPr="00071D10">
              <w:rPr>
                <w:lang w:val="fr"/>
              </w:rPr>
              <w:t>]</w:t>
            </w:r>
          </w:p>
        </w:tc>
        <w:tc>
          <w:tcPr>
            <w:tcW w:w="1518" w:type="dxa"/>
          </w:tcPr>
          <w:p w14:paraId="0BBB4038" w14:textId="77777777" w:rsidR="00620067" w:rsidRPr="00071D10" w:rsidRDefault="00620067" w:rsidP="00731EF7">
            <w:pPr>
              <w:spacing w:before="60" w:after="60"/>
              <w:jc w:val="right"/>
            </w:pPr>
            <w:r w:rsidRPr="00071D10">
              <w:rPr>
                <w:lang w:val="fr"/>
              </w:rPr>
              <w:t>[</w:t>
            </w:r>
            <w:r w:rsidRPr="00071D10">
              <w:rPr>
                <w:i/>
                <w:lang w:val="fr"/>
              </w:rPr>
              <w:t>montant</w:t>
            </w:r>
            <w:r w:rsidRPr="00071D10">
              <w:rPr>
                <w:lang w:val="fr"/>
              </w:rPr>
              <w:t>]</w:t>
            </w:r>
          </w:p>
        </w:tc>
      </w:tr>
      <w:tr w:rsidR="00620067" w:rsidRPr="00071D10" w14:paraId="44BE553C" w14:textId="77777777" w:rsidTr="00731EF7">
        <w:tc>
          <w:tcPr>
            <w:tcW w:w="1525" w:type="dxa"/>
          </w:tcPr>
          <w:p w14:paraId="495C4FC0" w14:textId="77777777" w:rsidR="00620067" w:rsidRPr="00071D10" w:rsidRDefault="00620067" w:rsidP="00731EF7">
            <w:pPr>
              <w:spacing w:before="60" w:after="60"/>
            </w:pPr>
          </w:p>
        </w:tc>
        <w:tc>
          <w:tcPr>
            <w:tcW w:w="3960" w:type="dxa"/>
          </w:tcPr>
          <w:p w14:paraId="756C60D3" w14:textId="77777777" w:rsidR="00620067" w:rsidRPr="00071D10" w:rsidRDefault="00620067" w:rsidP="00731EF7">
            <w:pPr>
              <w:spacing w:before="60" w:after="60"/>
            </w:pPr>
          </w:p>
        </w:tc>
        <w:tc>
          <w:tcPr>
            <w:tcW w:w="1158" w:type="dxa"/>
          </w:tcPr>
          <w:p w14:paraId="59CB63F4" w14:textId="77777777" w:rsidR="00620067" w:rsidRPr="00071D10" w:rsidRDefault="00620067" w:rsidP="00731EF7">
            <w:pPr>
              <w:spacing w:before="60" w:after="60"/>
              <w:jc w:val="center"/>
            </w:pPr>
          </w:p>
        </w:tc>
        <w:tc>
          <w:tcPr>
            <w:tcW w:w="1276" w:type="dxa"/>
          </w:tcPr>
          <w:p w14:paraId="6AC677A8" w14:textId="77777777" w:rsidR="00620067" w:rsidRPr="00071D10" w:rsidRDefault="00620067" w:rsidP="00731EF7">
            <w:pPr>
              <w:jc w:val="center"/>
            </w:pPr>
          </w:p>
        </w:tc>
        <w:tc>
          <w:tcPr>
            <w:tcW w:w="1518" w:type="dxa"/>
          </w:tcPr>
          <w:p w14:paraId="5AE95713" w14:textId="77777777" w:rsidR="00620067" w:rsidRPr="00071D10" w:rsidRDefault="00620067" w:rsidP="00731EF7">
            <w:pPr>
              <w:spacing w:before="60" w:after="60"/>
              <w:jc w:val="right"/>
            </w:pPr>
          </w:p>
        </w:tc>
      </w:tr>
      <w:tr w:rsidR="00620067" w:rsidRPr="00071D10" w14:paraId="61640F3F" w14:textId="77777777" w:rsidTr="00731EF7">
        <w:tc>
          <w:tcPr>
            <w:tcW w:w="1525" w:type="dxa"/>
          </w:tcPr>
          <w:p w14:paraId="54D8B6C3" w14:textId="77777777" w:rsidR="00620067" w:rsidRPr="00071D10" w:rsidRDefault="00620067" w:rsidP="00731EF7">
            <w:pPr>
              <w:spacing w:before="60" w:after="60"/>
            </w:pPr>
          </w:p>
        </w:tc>
        <w:tc>
          <w:tcPr>
            <w:tcW w:w="3960" w:type="dxa"/>
          </w:tcPr>
          <w:p w14:paraId="18E83A1F" w14:textId="77777777" w:rsidR="00620067" w:rsidRPr="00071D10" w:rsidRDefault="00620067" w:rsidP="00731EF7">
            <w:pPr>
              <w:spacing w:before="60" w:after="60"/>
            </w:pPr>
          </w:p>
        </w:tc>
        <w:tc>
          <w:tcPr>
            <w:tcW w:w="1158" w:type="dxa"/>
          </w:tcPr>
          <w:p w14:paraId="200A8497" w14:textId="77777777" w:rsidR="00620067" w:rsidRPr="00071D10" w:rsidRDefault="00620067" w:rsidP="00731EF7">
            <w:pPr>
              <w:spacing w:before="60" w:after="60"/>
              <w:jc w:val="center"/>
            </w:pPr>
          </w:p>
        </w:tc>
        <w:tc>
          <w:tcPr>
            <w:tcW w:w="1276" w:type="dxa"/>
          </w:tcPr>
          <w:p w14:paraId="4E8D59B7" w14:textId="77777777" w:rsidR="00620067" w:rsidRPr="00071D10" w:rsidRDefault="00620067" w:rsidP="00731EF7">
            <w:pPr>
              <w:spacing w:before="60" w:after="60"/>
              <w:jc w:val="center"/>
            </w:pPr>
          </w:p>
        </w:tc>
        <w:tc>
          <w:tcPr>
            <w:tcW w:w="1518" w:type="dxa"/>
          </w:tcPr>
          <w:p w14:paraId="1FB7988D" w14:textId="77777777" w:rsidR="00620067" w:rsidRPr="00071D10" w:rsidRDefault="00620067" w:rsidP="00731EF7">
            <w:pPr>
              <w:spacing w:before="60" w:after="60"/>
              <w:jc w:val="right"/>
            </w:pPr>
          </w:p>
        </w:tc>
      </w:tr>
      <w:tr w:rsidR="00620067" w:rsidRPr="00071D10" w14:paraId="0EAA3AFB" w14:textId="77777777" w:rsidTr="00731EF7">
        <w:tc>
          <w:tcPr>
            <w:tcW w:w="1525" w:type="dxa"/>
          </w:tcPr>
          <w:p w14:paraId="56A9BC4D" w14:textId="77777777" w:rsidR="00620067" w:rsidRPr="00071D10" w:rsidRDefault="00620067" w:rsidP="00731EF7">
            <w:pPr>
              <w:spacing w:before="60" w:after="60"/>
            </w:pPr>
          </w:p>
        </w:tc>
        <w:tc>
          <w:tcPr>
            <w:tcW w:w="3960" w:type="dxa"/>
          </w:tcPr>
          <w:p w14:paraId="48A9BCB3" w14:textId="77777777" w:rsidR="00620067" w:rsidRPr="00071D10" w:rsidRDefault="00620067" w:rsidP="00731EF7">
            <w:pPr>
              <w:spacing w:before="60" w:after="60"/>
            </w:pPr>
          </w:p>
        </w:tc>
        <w:tc>
          <w:tcPr>
            <w:tcW w:w="1158" w:type="dxa"/>
          </w:tcPr>
          <w:p w14:paraId="32B8F9FE" w14:textId="77777777" w:rsidR="00620067" w:rsidRPr="00071D10" w:rsidRDefault="00620067" w:rsidP="00731EF7">
            <w:pPr>
              <w:spacing w:before="60" w:after="60"/>
              <w:jc w:val="center"/>
            </w:pPr>
          </w:p>
        </w:tc>
        <w:tc>
          <w:tcPr>
            <w:tcW w:w="1276" w:type="dxa"/>
          </w:tcPr>
          <w:p w14:paraId="7D5B4C61" w14:textId="77777777" w:rsidR="00620067" w:rsidRPr="00071D10" w:rsidRDefault="00620067" w:rsidP="00731EF7">
            <w:pPr>
              <w:spacing w:before="60" w:after="60"/>
              <w:jc w:val="center"/>
            </w:pPr>
          </w:p>
        </w:tc>
        <w:tc>
          <w:tcPr>
            <w:tcW w:w="1518" w:type="dxa"/>
          </w:tcPr>
          <w:p w14:paraId="328E0D8A" w14:textId="77777777" w:rsidR="00620067" w:rsidRPr="00071D10" w:rsidRDefault="00620067" w:rsidP="00731EF7">
            <w:pPr>
              <w:spacing w:before="60" w:after="60"/>
              <w:jc w:val="right"/>
            </w:pPr>
          </w:p>
        </w:tc>
      </w:tr>
      <w:tr w:rsidR="00620067" w:rsidRPr="00071D10" w14:paraId="4B05BCFA" w14:textId="77777777" w:rsidTr="00731EF7">
        <w:trPr>
          <w:trHeight w:val="827"/>
        </w:trPr>
        <w:tc>
          <w:tcPr>
            <w:tcW w:w="5485" w:type="dxa"/>
            <w:gridSpan w:val="2"/>
          </w:tcPr>
          <w:p w14:paraId="33A56C7A" w14:textId="302D9A69" w:rsidR="00620067" w:rsidRPr="00071D10" w:rsidRDefault="00620067" w:rsidP="00033EAD">
            <w:r w:rsidRPr="00071D10">
              <w:rPr>
                <w:lang w:val="fr"/>
              </w:rPr>
              <w:t>Instructions/</w:t>
            </w:r>
            <w:r w:rsidR="00033EAD" w:rsidRPr="00071D10">
              <w:rPr>
                <w:lang w:val="fr"/>
              </w:rPr>
              <w:t xml:space="preserve"> </w:t>
            </w:r>
            <w:r w:rsidR="00033EAD">
              <w:rPr>
                <w:lang w:val="fr"/>
              </w:rPr>
              <w:t>observation</w:t>
            </w:r>
            <w:r w:rsidR="00033EAD" w:rsidRPr="00071D10">
              <w:rPr>
                <w:lang w:val="fr"/>
              </w:rPr>
              <w:t xml:space="preserve">s </w:t>
            </w:r>
            <w:r w:rsidR="00033EAD">
              <w:rPr>
                <w:lang w:val="fr"/>
              </w:rPr>
              <w:t>particulières</w:t>
            </w:r>
            <w:r w:rsidR="00033EAD" w:rsidRPr="00071D10">
              <w:rPr>
                <w:lang w:val="fr"/>
              </w:rPr>
              <w:t xml:space="preserve"> </w:t>
            </w:r>
            <w:r w:rsidRPr="00071D10">
              <w:rPr>
                <w:lang w:val="fr"/>
              </w:rPr>
              <w:t>:</w:t>
            </w:r>
          </w:p>
        </w:tc>
        <w:tc>
          <w:tcPr>
            <w:tcW w:w="2434" w:type="dxa"/>
            <w:gridSpan w:val="2"/>
          </w:tcPr>
          <w:p w14:paraId="6C3F4E1F" w14:textId="77777777" w:rsidR="00620067" w:rsidRPr="00071D10" w:rsidRDefault="00620067" w:rsidP="00731EF7">
            <w:pPr>
              <w:spacing w:before="60" w:after="60"/>
              <w:rPr>
                <w:b/>
              </w:rPr>
            </w:pPr>
          </w:p>
          <w:p w14:paraId="53A4F83E" w14:textId="77777777" w:rsidR="00620067" w:rsidRPr="00071D10" w:rsidRDefault="00620067" w:rsidP="00731EF7">
            <w:pPr>
              <w:spacing w:before="60" w:after="60"/>
              <w:rPr>
                <w:b/>
              </w:rPr>
            </w:pPr>
          </w:p>
          <w:p w14:paraId="7AD43B76" w14:textId="77777777" w:rsidR="00620067" w:rsidRPr="00071D10" w:rsidRDefault="00620067" w:rsidP="00731EF7">
            <w:pPr>
              <w:spacing w:before="60" w:after="60"/>
              <w:rPr>
                <w:b/>
              </w:rPr>
            </w:pPr>
            <w:r w:rsidRPr="00071D10">
              <w:rPr>
                <w:b/>
                <w:lang w:val="fr"/>
              </w:rPr>
              <w:t>Total</w:t>
            </w:r>
          </w:p>
        </w:tc>
        <w:tc>
          <w:tcPr>
            <w:tcW w:w="1518" w:type="dxa"/>
          </w:tcPr>
          <w:p w14:paraId="3AFA0F02" w14:textId="77777777" w:rsidR="00620067" w:rsidRDefault="00620067" w:rsidP="00731EF7">
            <w:pPr>
              <w:spacing w:before="60" w:after="60"/>
              <w:jc w:val="right"/>
              <w:rPr>
                <w:b/>
                <w:bCs/>
                <w:i/>
                <w:iCs/>
              </w:rPr>
            </w:pPr>
          </w:p>
          <w:p w14:paraId="261EA45B" w14:textId="77777777" w:rsidR="00620067" w:rsidRDefault="00620067" w:rsidP="00731EF7">
            <w:pPr>
              <w:spacing w:before="60" w:after="60"/>
              <w:jc w:val="right"/>
              <w:rPr>
                <w:b/>
                <w:bCs/>
                <w:i/>
                <w:iCs/>
              </w:rPr>
            </w:pPr>
          </w:p>
          <w:p w14:paraId="00940EBB" w14:textId="77777777" w:rsidR="00620067" w:rsidRPr="00A96607" w:rsidRDefault="00620067" w:rsidP="00731EF7">
            <w:pPr>
              <w:spacing w:before="60" w:after="60"/>
              <w:jc w:val="right"/>
              <w:rPr>
                <w:b/>
                <w:bCs/>
                <w:i/>
                <w:iCs/>
              </w:rPr>
            </w:pPr>
            <w:r w:rsidRPr="00A96607">
              <w:rPr>
                <w:b/>
                <w:bCs/>
                <w:i/>
                <w:iCs/>
                <w:lang w:val="fr"/>
              </w:rPr>
              <w:t>[insérer le montant]</w:t>
            </w:r>
          </w:p>
        </w:tc>
      </w:tr>
      <w:tr w:rsidR="00620067" w:rsidRPr="00071D10" w14:paraId="0D420AFD" w14:textId="77777777" w:rsidTr="00731EF7">
        <w:trPr>
          <w:gridAfter w:val="1"/>
          <w:wAfter w:w="1518" w:type="dxa"/>
        </w:trPr>
        <w:tc>
          <w:tcPr>
            <w:tcW w:w="5485" w:type="dxa"/>
            <w:gridSpan w:val="2"/>
            <w:shd w:val="clear" w:color="auto" w:fill="D9D9D9" w:themeFill="background1" w:themeFillShade="D9"/>
          </w:tcPr>
          <w:p w14:paraId="362FA0A2" w14:textId="77777777" w:rsidR="00620067" w:rsidRPr="00071D10" w:rsidRDefault="00620067" w:rsidP="00731EF7">
            <w:pPr>
              <w:spacing w:before="120" w:after="120"/>
              <w:rPr>
                <w:b/>
              </w:rPr>
            </w:pPr>
            <w:r w:rsidRPr="00071D10">
              <w:rPr>
                <w:b/>
                <w:lang w:val="fr"/>
              </w:rPr>
              <w:t xml:space="preserve">Période d’achèvement requise </w:t>
            </w:r>
          </w:p>
        </w:tc>
        <w:tc>
          <w:tcPr>
            <w:tcW w:w="2434" w:type="dxa"/>
            <w:gridSpan w:val="2"/>
          </w:tcPr>
          <w:p w14:paraId="5C3235AD" w14:textId="77777777" w:rsidR="00620067" w:rsidRPr="00071D10" w:rsidRDefault="00620067" w:rsidP="00731EF7">
            <w:pPr>
              <w:spacing w:before="120" w:after="120"/>
            </w:pPr>
            <w:r w:rsidRPr="00071D10">
              <w:rPr>
                <w:lang w:val="fr"/>
              </w:rPr>
              <w:t>[</w:t>
            </w:r>
            <w:r w:rsidRPr="00071D10">
              <w:rPr>
                <w:i/>
                <w:lang w:val="fr"/>
              </w:rPr>
              <w:t>insérer le point</w:t>
            </w:r>
            <w:r w:rsidRPr="00071D10">
              <w:rPr>
                <w:lang w:val="fr"/>
              </w:rPr>
              <w:t>]</w:t>
            </w:r>
          </w:p>
        </w:tc>
      </w:tr>
    </w:tbl>
    <w:p w14:paraId="39AC36EB" w14:textId="77777777" w:rsidR="00620067" w:rsidRDefault="00620067" w:rsidP="00620067"/>
    <w:p w14:paraId="1EC3B941" w14:textId="6EF41F52" w:rsidR="00620067" w:rsidRPr="003825E9" w:rsidRDefault="00620067" w:rsidP="00620067">
      <w:pPr>
        <w:pStyle w:val="Paragraphedeliste"/>
        <w:numPr>
          <w:ilvl w:val="0"/>
          <w:numId w:val="203"/>
        </w:numPr>
        <w:suppressAutoHyphens w:val="0"/>
        <w:overflowPunct/>
        <w:autoSpaceDE/>
        <w:autoSpaceDN/>
        <w:adjustRightInd/>
        <w:spacing w:before="120" w:after="120"/>
        <w:ind w:left="360"/>
        <w:contextualSpacing w:val="0"/>
        <w:jc w:val="left"/>
        <w:textAlignment w:val="auto"/>
        <w:rPr>
          <w:b/>
          <w:bCs/>
        </w:rPr>
      </w:pPr>
      <w:r w:rsidRPr="003825E9">
        <w:rPr>
          <w:b/>
          <w:bCs/>
          <w:lang w:val="fr"/>
        </w:rPr>
        <w:t xml:space="preserve">Prix du </w:t>
      </w:r>
      <w:r w:rsidR="00B1196B">
        <w:rPr>
          <w:b/>
          <w:bCs/>
          <w:lang w:val="fr"/>
        </w:rPr>
        <w:t>Marché</w:t>
      </w:r>
    </w:p>
    <w:p w14:paraId="55A6AAF5" w14:textId="608970FB" w:rsidR="00620067" w:rsidRPr="00060DE0" w:rsidRDefault="00620067" w:rsidP="00620067">
      <w:pPr>
        <w:ind w:left="360"/>
        <w:jc w:val="both"/>
        <w:rPr>
          <w:bCs/>
        </w:rPr>
      </w:pPr>
      <w:r w:rsidRPr="000E11CB">
        <w:rPr>
          <w:bCs/>
          <w:lang w:val="fr"/>
        </w:rPr>
        <w:t xml:space="preserve">Le </w:t>
      </w:r>
      <w:r w:rsidR="001C70E8">
        <w:rPr>
          <w:bCs/>
          <w:lang w:val="fr"/>
        </w:rPr>
        <w:t>Prix du Marché</w:t>
      </w:r>
      <w:r w:rsidRPr="000E11CB">
        <w:rPr>
          <w:bCs/>
          <w:lang w:val="fr"/>
        </w:rPr>
        <w:t xml:space="preserve"> pour la </w:t>
      </w:r>
      <w:r w:rsidR="00833D26">
        <w:rPr>
          <w:bCs/>
          <w:lang w:val="fr"/>
        </w:rPr>
        <w:t>l</w:t>
      </w:r>
      <w:r w:rsidR="00033EAD">
        <w:rPr>
          <w:bCs/>
          <w:lang w:val="fr"/>
        </w:rPr>
        <w:t>ivraison d</w:t>
      </w:r>
      <w:r w:rsidR="00833D26">
        <w:rPr>
          <w:bCs/>
          <w:lang w:val="fr"/>
        </w:rPr>
        <w:t xml:space="preserve">es Fournitures et </w:t>
      </w:r>
      <w:r w:rsidR="00033EAD">
        <w:rPr>
          <w:bCs/>
          <w:lang w:val="fr"/>
        </w:rPr>
        <w:t>d</w:t>
      </w:r>
      <w:r w:rsidR="00833D26">
        <w:rPr>
          <w:bCs/>
          <w:lang w:val="fr"/>
        </w:rPr>
        <w:t>es S</w:t>
      </w:r>
      <w:r w:rsidRPr="000E11CB">
        <w:rPr>
          <w:bCs/>
          <w:lang w:val="fr"/>
        </w:rPr>
        <w:t>ervices connexes (le cas échéant) est le suivant</w:t>
      </w:r>
    </w:p>
    <w:tbl>
      <w:tblPr>
        <w:tblStyle w:val="Grilledutableau"/>
        <w:tblW w:w="0" w:type="auto"/>
        <w:tblInd w:w="425" w:type="dxa"/>
        <w:tblLook w:val="04A0" w:firstRow="1" w:lastRow="0" w:firstColumn="1" w:lastColumn="0" w:noHBand="0" w:noVBand="1"/>
      </w:tblPr>
      <w:tblGrid>
        <w:gridCol w:w="4970"/>
        <w:gridCol w:w="3955"/>
      </w:tblGrid>
      <w:tr w:rsidR="00620067" w:rsidRPr="00060DE0" w14:paraId="0385CF62" w14:textId="77777777" w:rsidTr="00731EF7">
        <w:tc>
          <w:tcPr>
            <w:tcW w:w="4970" w:type="dxa"/>
          </w:tcPr>
          <w:p w14:paraId="75F9699E" w14:textId="77777777" w:rsidR="00620067" w:rsidRDefault="00620067" w:rsidP="00731EF7">
            <w:pPr>
              <w:jc w:val="center"/>
            </w:pPr>
            <w:r>
              <w:rPr>
                <w:lang w:val="fr"/>
              </w:rPr>
              <w:t>Description</w:t>
            </w:r>
          </w:p>
        </w:tc>
        <w:tc>
          <w:tcPr>
            <w:tcW w:w="3955" w:type="dxa"/>
          </w:tcPr>
          <w:p w14:paraId="7C55D2D2" w14:textId="13C027ED" w:rsidR="00620067" w:rsidRPr="00060DE0" w:rsidRDefault="00620067" w:rsidP="00731EF7">
            <w:r>
              <w:rPr>
                <w:lang w:val="fr"/>
              </w:rPr>
              <w:t xml:space="preserve">Montants et </w:t>
            </w:r>
            <w:r w:rsidR="00833D26">
              <w:rPr>
                <w:lang w:val="fr"/>
              </w:rPr>
              <w:t>monnaie</w:t>
            </w:r>
            <w:r w:rsidR="00033EAD">
              <w:rPr>
                <w:lang w:val="fr"/>
              </w:rPr>
              <w:t>(</w:t>
            </w:r>
            <w:r w:rsidR="00A310A0">
              <w:rPr>
                <w:lang w:val="fr"/>
              </w:rPr>
              <w:t>s</w:t>
            </w:r>
            <w:r w:rsidR="00033EAD">
              <w:rPr>
                <w:lang w:val="fr"/>
              </w:rPr>
              <w:t>)</w:t>
            </w:r>
            <w:r>
              <w:rPr>
                <w:lang w:val="fr"/>
              </w:rPr>
              <w:t xml:space="preserve"> </w:t>
            </w:r>
            <w:r w:rsidRPr="00BF3D7C">
              <w:rPr>
                <w:i/>
                <w:iCs/>
                <w:lang w:val="fr"/>
              </w:rPr>
              <w:t xml:space="preserve"> [</w:t>
            </w:r>
            <w:r>
              <w:rPr>
                <w:i/>
                <w:iCs/>
                <w:lang w:val="fr"/>
              </w:rPr>
              <w:t xml:space="preserve">insérer </w:t>
            </w:r>
            <w:r w:rsidRPr="00BF3D7C">
              <w:rPr>
                <w:i/>
                <w:iCs/>
                <w:lang w:val="fr"/>
              </w:rPr>
              <w:t>les montants totaux des deux tableaux précédents]</w:t>
            </w:r>
          </w:p>
        </w:tc>
      </w:tr>
      <w:tr w:rsidR="00620067" w14:paraId="4322C4D4" w14:textId="77777777" w:rsidTr="00731EF7">
        <w:tc>
          <w:tcPr>
            <w:tcW w:w="4970" w:type="dxa"/>
          </w:tcPr>
          <w:p w14:paraId="3F719747" w14:textId="36E47523" w:rsidR="00620067" w:rsidRDefault="00833D26" w:rsidP="00731EF7">
            <w:r>
              <w:rPr>
                <w:lang w:val="fr"/>
              </w:rPr>
              <w:t>Fournitures</w:t>
            </w:r>
            <w:r w:rsidR="00620067">
              <w:rPr>
                <w:lang w:val="fr"/>
              </w:rPr>
              <w:t xml:space="preserve"> </w:t>
            </w:r>
          </w:p>
        </w:tc>
        <w:tc>
          <w:tcPr>
            <w:tcW w:w="3955" w:type="dxa"/>
          </w:tcPr>
          <w:p w14:paraId="03C54CDF" w14:textId="77777777" w:rsidR="00620067" w:rsidRDefault="00620067" w:rsidP="00731EF7"/>
        </w:tc>
      </w:tr>
      <w:tr w:rsidR="00620067" w:rsidRPr="00060DE0" w14:paraId="1FB6C407" w14:textId="77777777" w:rsidTr="00731EF7">
        <w:tc>
          <w:tcPr>
            <w:tcW w:w="4970" w:type="dxa"/>
          </w:tcPr>
          <w:p w14:paraId="27E5CD3D" w14:textId="77777777" w:rsidR="00620067" w:rsidRPr="00060DE0" w:rsidRDefault="00620067" w:rsidP="00731EF7">
            <w:r>
              <w:rPr>
                <w:lang w:val="fr"/>
              </w:rPr>
              <w:t xml:space="preserve">Services connexes </w:t>
            </w:r>
            <w:r w:rsidRPr="00BF3D7C">
              <w:rPr>
                <w:i/>
                <w:iCs/>
                <w:lang w:val="fr"/>
              </w:rPr>
              <w:t>[le cas échéant]</w:t>
            </w:r>
          </w:p>
        </w:tc>
        <w:tc>
          <w:tcPr>
            <w:tcW w:w="3955" w:type="dxa"/>
          </w:tcPr>
          <w:p w14:paraId="35FF56EE" w14:textId="77777777" w:rsidR="00620067" w:rsidRPr="00060DE0" w:rsidRDefault="00620067" w:rsidP="00731EF7"/>
        </w:tc>
      </w:tr>
      <w:tr w:rsidR="00620067" w:rsidRPr="00060DE0" w14:paraId="49DD63C4" w14:textId="77777777" w:rsidTr="00731EF7">
        <w:tc>
          <w:tcPr>
            <w:tcW w:w="4970" w:type="dxa"/>
          </w:tcPr>
          <w:p w14:paraId="418AF2AC" w14:textId="21076880" w:rsidR="00620067" w:rsidRPr="00060DE0" w:rsidRDefault="00620067" w:rsidP="00A310A0">
            <w:r>
              <w:rPr>
                <w:lang w:val="fr"/>
              </w:rPr>
              <w:t xml:space="preserve">Prix </w:t>
            </w:r>
            <w:r w:rsidR="00A310A0">
              <w:rPr>
                <w:lang w:val="fr"/>
              </w:rPr>
              <w:t>du Marché</w:t>
            </w:r>
            <w:r>
              <w:rPr>
                <w:lang w:val="fr"/>
              </w:rPr>
              <w:t xml:space="preserve"> : [insérer le total pour les </w:t>
            </w:r>
            <w:r w:rsidR="00A310A0">
              <w:rPr>
                <w:lang w:val="fr"/>
              </w:rPr>
              <w:t>Fournitures et S</w:t>
            </w:r>
            <w:r>
              <w:rPr>
                <w:lang w:val="fr"/>
              </w:rPr>
              <w:t xml:space="preserve">ervices connexes </w:t>
            </w:r>
            <w:r w:rsidRPr="00BF3D7C">
              <w:rPr>
                <w:i/>
                <w:iCs/>
                <w:lang w:val="fr"/>
              </w:rPr>
              <w:t>[le cas échéant]</w:t>
            </w:r>
          </w:p>
        </w:tc>
        <w:tc>
          <w:tcPr>
            <w:tcW w:w="3955" w:type="dxa"/>
          </w:tcPr>
          <w:p w14:paraId="0A8C77D2" w14:textId="77777777" w:rsidR="00620067" w:rsidRPr="00060DE0" w:rsidRDefault="00620067" w:rsidP="00731EF7"/>
        </w:tc>
      </w:tr>
    </w:tbl>
    <w:p w14:paraId="4D49440C" w14:textId="77777777" w:rsidR="00620067" w:rsidRPr="00060DE0" w:rsidRDefault="00620067" w:rsidP="00620067">
      <w:pPr>
        <w:pStyle w:val="Paragraphedeliste"/>
        <w:spacing w:before="120" w:after="120"/>
        <w:ind w:left="360"/>
        <w:contextualSpacing w:val="0"/>
        <w:rPr>
          <w:b/>
          <w:bCs/>
        </w:rPr>
      </w:pPr>
      <w:r w:rsidRPr="00060DE0">
        <w:rPr>
          <w:b/>
          <w:bCs/>
        </w:rPr>
        <w:t xml:space="preserve"> </w:t>
      </w:r>
    </w:p>
    <w:p w14:paraId="0EC46524" w14:textId="77777777" w:rsidR="00620067" w:rsidRPr="004F3FDA" w:rsidRDefault="00620067" w:rsidP="00620067">
      <w:pPr>
        <w:pStyle w:val="Paragraphedeliste"/>
        <w:numPr>
          <w:ilvl w:val="0"/>
          <w:numId w:val="203"/>
        </w:numPr>
        <w:suppressAutoHyphens w:val="0"/>
        <w:overflowPunct/>
        <w:autoSpaceDE/>
        <w:autoSpaceDN/>
        <w:adjustRightInd/>
        <w:spacing w:before="120" w:after="120"/>
        <w:ind w:left="360"/>
        <w:contextualSpacing w:val="0"/>
        <w:jc w:val="left"/>
        <w:textAlignment w:val="auto"/>
        <w:rPr>
          <w:b/>
          <w:bCs/>
        </w:rPr>
      </w:pPr>
      <w:r w:rsidRPr="004F3FDA">
        <w:rPr>
          <w:b/>
          <w:bCs/>
          <w:lang w:val="fr"/>
        </w:rPr>
        <w:t>Documents contractuels</w:t>
      </w:r>
    </w:p>
    <w:p w14:paraId="1F68D552" w14:textId="5331AD06" w:rsidR="00620067" w:rsidRPr="00060DE0" w:rsidRDefault="00620067" w:rsidP="001B6AD0">
      <w:pPr>
        <w:suppressAutoHyphens/>
        <w:spacing w:after="240"/>
        <w:ind w:left="360"/>
        <w:contextualSpacing/>
        <w:jc w:val="both"/>
      </w:pPr>
      <w:r w:rsidRPr="0007599F">
        <w:rPr>
          <w:lang w:val="fr"/>
        </w:rPr>
        <w:t xml:space="preserve">Les documents suivants sont réputés former et être lus et interprétés comme faisant partie du présent </w:t>
      </w:r>
      <w:r w:rsidR="00AE56D9">
        <w:rPr>
          <w:lang w:val="fr"/>
        </w:rPr>
        <w:t xml:space="preserve">Marché </w:t>
      </w:r>
      <w:r w:rsidR="00033EAD">
        <w:rPr>
          <w:lang w:val="fr"/>
        </w:rPr>
        <w:t xml:space="preserve">de </w:t>
      </w:r>
      <w:r w:rsidR="00A74264">
        <w:rPr>
          <w:lang w:val="fr"/>
        </w:rPr>
        <w:t>Commande</w:t>
      </w:r>
      <w:r w:rsidRPr="0007599F">
        <w:rPr>
          <w:lang w:val="fr"/>
        </w:rPr>
        <w:t xml:space="preserve">. Le présent </w:t>
      </w:r>
      <w:r w:rsidR="00503888">
        <w:rPr>
          <w:lang w:val="fr"/>
        </w:rPr>
        <w:t xml:space="preserve">Marché </w:t>
      </w:r>
      <w:r w:rsidR="00033EAD">
        <w:rPr>
          <w:lang w:val="fr"/>
        </w:rPr>
        <w:t xml:space="preserve">de </w:t>
      </w:r>
      <w:r w:rsidR="00A74264">
        <w:rPr>
          <w:lang w:val="fr"/>
        </w:rPr>
        <w:t>Commande</w:t>
      </w:r>
      <w:r w:rsidRPr="0007599F">
        <w:rPr>
          <w:lang w:val="fr"/>
        </w:rPr>
        <w:t xml:space="preserve"> prévaut sur tous les autres documents contractuels.</w:t>
      </w:r>
    </w:p>
    <w:p w14:paraId="13CC69F5" w14:textId="77777777" w:rsidR="00620067" w:rsidRPr="00060DE0" w:rsidRDefault="00620067" w:rsidP="00AE56D9">
      <w:pPr>
        <w:suppressAutoHyphens/>
        <w:spacing w:after="240"/>
        <w:contextualSpacing/>
        <w:jc w:val="both"/>
      </w:pPr>
    </w:p>
    <w:p w14:paraId="24099434" w14:textId="6D8D74F9" w:rsidR="00620067" w:rsidRPr="005B4B8F" w:rsidRDefault="00620067" w:rsidP="00620067">
      <w:pPr>
        <w:numPr>
          <w:ilvl w:val="0"/>
          <w:numId w:val="206"/>
        </w:numPr>
        <w:spacing w:before="120" w:after="120" w:line="259" w:lineRule="auto"/>
      </w:pPr>
      <w:r w:rsidRPr="0007599F">
        <w:rPr>
          <w:lang w:val="fr"/>
        </w:rPr>
        <w:t>Lettre d’</w:t>
      </w:r>
      <w:r w:rsidR="00033EAD">
        <w:rPr>
          <w:lang w:val="fr"/>
        </w:rPr>
        <w:t>A</w:t>
      </w:r>
      <w:r w:rsidRPr="0007599F">
        <w:rPr>
          <w:lang w:val="fr"/>
        </w:rPr>
        <w:t xml:space="preserve">ttribution </w:t>
      </w:r>
      <w:r w:rsidR="00A74264">
        <w:rPr>
          <w:lang w:val="fr"/>
        </w:rPr>
        <w:t>de la</w:t>
      </w:r>
      <w:r w:rsidR="00033EAD">
        <w:rPr>
          <w:lang w:val="fr"/>
        </w:rPr>
        <w:t xml:space="preserve"> </w:t>
      </w:r>
      <w:r w:rsidR="00A74264">
        <w:rPr>
          <w:lang w:val="fr"/>
        </w:rPr>
        <w:t>Commande</w:t>
      </w:r>
    </w:p>
    <w:p w14:paraId="1E874B36" w14:textId="6FDC6D5A" w:rsidR="00620067" w:rsidRPr="00060DE0" w:rsidRDefault="00654B47" w:rsidP="00620067">
      <w:pPr>
        <w:numPr>
          <w:ilvl w:val="0"/>
          <w:numId w:val="206"/>
        </w:numPr>
        <w:spacing w:before="120" w:after="120" w:line="259" w:lineRule="auto"/>
      </w:pPr>
      <w:r>
        <w:t>Offre de Prix</w:t>
      </w:r>
      <w:r w:rsidR="008229D9">
        <w:t xml:space="preserve"> du </w:t>
      </w:r>
      <w:r w:rsidR="00033EAD">
        <w:rPr>
          <w:lang w:val="fr"/>
        </w:rPr>
        <w:t>F</w:t>
      </w:r>
      <w:r w:rsidR="00620067" w:rsidRPr="0007599F">
        <w:rPr>
          <w:lang w:val="fr"/>
        </w:rPr>
        <w:t xml:space="preserve">ournisseur (le cas échéant) </w:t>
      </w:r>
    </w:p>
    <w:p w14:paraId="475D128F" w14:textId="765BF90C" w:rsidR="00620067" w:rsidRPr="00060DE0" w:rsidRDefault="00033EAD" w:rsidP="00620067">
      <w:pPr>
        <w:numPr>
          <w:ilvl w:val="0"/>
          <w:numId w:val="206"/>
        </w:numPr>
        <w:spacing w:before="120" w:after="120" w:line="259" w:lineRule="auto"/>
      </w:pPr>
      <w:r w:rsidRPr="0007599F">
        <w:rPr>
          <w:lang w:val="fr"/>
        </w:rPr>
        <w:t>Add</w:t>
      </w:r>
      <w:r>
        <w:rPr>
          <w:lang w:val="fr"/>
        </w:rPr>
        <w:t>itif</w:t>
      </w:r>
      <w:r w:rsidRPr="0007599F">
        <w:rPr>
          <w:lang w:val="fr"/>
        </w:rPr>
        <w:t xml:space="preserve"> </w:t>
      </w:r>
      <w:r w:rsidR="00620067" w:rsidRPr="0007599F">
        <w:rPr>
          <w:lang w:val="fr"/>
        </w:rPr>
        <w:t>n° ___ (le cas échéant)</w:t>
      </w:r>
      <w:r w:rsidR="00620067" w:rsidRPr="0007599F">
        <w:rPr>
          <w:lang w:val="fr"/>
        </w:rPr>
        <w:softHyphen/>
      </w:r>
    </w:p>
    <w:p w14:paraId="589DDDC7" w14:textId="52726EAE" w:rsidR="00620067" w:rsidRPr="005B4B8F" w:rsidRDefault="00A74264" w:rsidP="00620067">
      <w:pPr>
        <w:numPr>
          <w:ilvl w:val="0"/>
          <w:numId w:val="206"/>
        </w:numPr>
        <w:spacing w:before="120" w:after="120" w:line="259" w:lineRule="auto"/>
        <w:rPr>
          <w:i/>
        </w:rPr>
      </w:pPr>
      <w:r>
        <w:rPr>
          <w:lang w:val="fr"/>
        </w:rPr>
        <w:t>Commande</w:t>
      </w:r>
      <w:r w:rsidR="00620067" w:rsidRPr="0007599F">
        <w:rPr>
          <w:lang w:val="fr"/>
        </w:rPr>
        <w:t xml:space="preserve"> - C</w:t>
      </w:r>
      <w:r w:rsidR="00033EAD">
        <w:rPr>
          <w:lang w:val="fr"/>
        </w:rPr>
        <w:t>lause</w:t>
      </w:r>
      <w:r w:rsidR="00620067" w:rsidRPr="0007599F">
        <w:rPr>
          <w:lang w:val="fr"/>
        </w:rPr>
        <w:t xml:space="preserve">s du </w:t>
      </w:r>
      <w:r w:rsidR="00A00943">
        <w:rPr>
          <w:lang w:val="fr"/>
        </w:rPr>
        <w:t>Marché</w:t>
      </w:r>
    </w:p>
    <w:p w14:paraId="3B51EF5D" w14:textId="67C79EE8" w:rsidR="00620067" w:rsidRPr="00060DE0" w:rsidRDefault="00620067" w:rsidP="00620067">
      <w:pPr>
        <w:suppressAutoHyphens/>
        <w:spacing w:before="120" w:after="120"/>
        <w:ind w:left="360"/>
        <w:jc w:val="both"/>
      </w:pPr>
      <w:r w:rsidRPr="005B4B8F">
        <w:rPr>
          <w:lang w:val="fr"/>
        </w:rPr>
        <w:t>et par r</w:t>
      </w:r>
      <w:r w:rsidR="00A00943">
        <w:rPr>
          <w:lang w:val="fr"/>
        </w:rPr>
        <w:t xml:space="preserve">éférence </w:t>
      </w:r>
      <w:r w:rsidRPr="005B4B8F">
        <w:rPr>
          <w:lang w:val="fr"/>
        </w:rPr>
        <w:t xml:space="preserve">les documents suivants : </w:t>
      </w:r>
    </w:p>
    <w:p w14:paraId="515894FB" w14:textId="702815CD" w:rsidR="00620067" w:rsidRPr="0007599F" w:rsidRDefault="00620067" w:rsidP="00620067">
      <w:pPr>
        <w:numPr>
          <w:ilvl w:val="0"/>
          <w:numId w:val="206"/>
        </w:numPr>
        <w:spacing w:before="120" w:after="120" w:line="259" w:lineRule="auto"/>
      </w:pPr>
      <w:r w:rsidRPr="0007599F">
        <w:rPr>
          <w:lang w:val="fr"/>
        </w:rPr>
        <w:t>Accord-</w:t>
      </w:r>
      <w:r w:rsidR="00470E98">
        <w:rPr>
          <w:lang w:val="fr"/>
        </w:rPr>
        <w:t>C</w:t>
      </w:r>
      <w:r w:rsidRPr="0007599F">
        <w:rPr>
          <w:lang w:val="fr"/>
        </w:rPr>
        <w:t xml:space="preserve">adre </w:t>
      </w:r>
    </w:p>
    <w:p w14:paraId="4E5844FD" w14:textId="1F3CA719" w:rsidR="00620067" w:rsidRPr="00060DE0" w:rsidRDefault="00620067" w:rsidP="00620067">
      <w:pPr>
        <w:numPr>
          <w:ilvl w:val="0"/>
          <w:numId w:val="206"/>
        </w:numPr>
        <w:spacing w:before="120" w:after="120" w:line="259" w:lineRule="auto"/>
        <w:rPr>
          <w:i/>
        </w:rPr>
      </w:pPr>
      <w:r w:rsidRPr="0007599F">
        <w:rPr>
          <w:lang w:val="fr"/>
        </w:rPr>
        <w:t xml:space="preserve">Annexe 1 : </w:t>
      </w:r>
      <w:r w:rsidR="00E57706">
        <w:rPr>
          <w:lang w:val="fr"/>
        </w:rPr>
        <w:t>Besoins d’Acquisitions</w:t>
      </w:r>
      <w:r w:rsidR="00E57706" w:rsidRPr="0007599F" w:rsidDel="00E57706">
        <w:rPr>
          <w:lang w:val="fr"/>
        </w:rPr>
        <w:t xml:space="preserve"> </w:t>
      </w:r>
      <w:r w:rsidRPr="0007599F">
        <w:rPr>
          <w:i/>
          <w:lang w:val="fr"/>
        </w:rPr>
        <w:t>[insérer les éléments pertinents de l’</w:t>
      </w:r>
      <w:r w:rsidR="00470E98">
        <w:rPr>
          <w:i/>
          <w:lang w:val="fr"/>
        </w:rPr>
        <w:t>A</w:t>
      </w:r>
      <w:r w:rsidRPr="0007599F">
        <w:rPr>
          <w:i/>
          <w:lang w:val="fr"/>
        </w:rPr>
        <w:t xml:space="preserve">nnexe 1 applicables </w:t>
      </w:r>
      <w:r w:rsidR="00B81366">
        <w:rPr>
          <w:i/>
          <w:lang w:val="fr"/>
        </w:rPr>
        <w:t>à la</w:t>
      </w:r>
      <w:r w:rsidR="00B81366" w:rsidRPr="0007599F">
        <w:rPr>
          <w:i/>
          <w:lang w:val="fr"/>
        </w:rPr>
        <w:t xml:space="preserve"> </w:t>
      </w:r>
      <w:r w:rsidR="00A74264">
        <w:rPr>
          <w:i/>
          <w:iCs/>
          <w:lang w:val="fr"/>
        </w:rPr>
        <w:t>Commande</w:t>
      </w:r>
      <w:r w:rsidRPr="0007599F">
        <w:rPr>
          <w:i/>
          <w:lang w:val="fr"/>
        </w:rPr>
        <w:t>, comme les spécifications techniques, les dessins, les inspections et les essais]</w:t>
      </w:r>
    </w:p>
    <w:p w14:paraId="2B5B75A7" w14:textId="77777777" w:rsidR="00620067" w:rsidRPr="0007599F" w:rsidRDefault="00620067" w:rsidP="00620067">
      <w:pPr>
        <w:numPr>
          <w:ilvl w:val="0"/>
          <w:numId w:val="206"/>
        </w:numPr>
        <w:spacing w:before="120" w:after="120" w:line="259" w:lineRule="auto"/>
        <w:rPr>
          <w:i/>
        </w:rPr>
      </w:pPr>
      <w:r w:rsidRPr="0007599F">
        <w:rPr>
          <w:i/>
          <w:lang w:val="fr"/>
        </w:rPr>
        <w:t xml:space="preserve"> [Énumérer tout autre document]</w:t>
      </w:r>
    </w:p>
    <w:p w14:paraId="6EBD560A" w14:textId="3E317754" w:rsidR="00620067" w:rsidRPr="00060DE0" w:rsidRDefault="00620067" w:rsidP="00620067">
      <w:pPr>
        <w:pStyle w:val="Paragraphedeliste"/>
        <w:numPr>
          <w:ilvl w:val="0"/>
          <w:numId w:val="203"/>
        </w:numPr>
        <w:suppressAutoHyphens w:val="0"/>
        <w:overflowPunct/>
        <w:autoSpaceDE/>
        <w:autoSpaceDN/>
        <w:adjustRightInd/>
        <w:spacing w:before="120" w:after="120"/>
        <w:ind w:left="360"/>
        <w:contextualSpacing w:val="0"/>
        <w:textAlignment w:val="auto"/>
      </w:pPr>
      <w:r w:rsidRPr="00071D10">
        <w:rPr>
          <w:lang w:val="fr"/>
        </w:rPr>
        <w:t xml:space="preserve">En contrepartie des paiements à effectuer par l’Acheteur au Fournisseur tels que spécifiés dans le présent </w:t>
      </w:r>
      <w:r w:rsidR="00424968">
        <w:rPr>
          <w:lang w:val="fr"/>
        </w:rPr>
        <w:t xml:space="preserve">Marché </w:t>
      </w:r>
      <w:r w:rsidR="00B81366">
        <w:rPr>
          <w:lang w:val="fr"/>
        </w:rPr>
        <w:t xml:space="preserve">de </w:t>
      </w:r>
      <w:r w:rsidR="00A74264">
        <w:rPr>
          <w:lang w:val="fr"/>
        </w:rPr>
        <w:t>Commande</w:t>
      </w:r>
      <w:r w:rsidRPr="00071D10">
        <w:rPr>
          <w:lang w:val="fr"/>
        </w:rPr>
        <w:t xml:space="preserve">, le Fournisseur s’engage par les présentes </w:t>
      </w:r>
      <w:r w:rsidR="00A66D42">
        <w:rPr>
          <w:lang w:val="fr"/>
        </w:rPr>
        <w:t>à l’égard de</w:t>
      </w:r>
      <w:r w:rsidR="00A66D42" w:rsidRPr="00071D10">
        <w:rPr>
          <w:lang w:val="fr"/>
        </w:rPr>
        <w:t xml:space="preserve"> </w:t>
      </w:r>
      <w:r w:rsidRPr="00071D10">
        <w:rPr>
          <w:lang w:val="fr"/>
        </w:rPr>
        <w:t xml:space="preserve">l’Acheteur à </w:t>
      </w:r>
      <w:r w:rsidR="00A66D42">
        <w:rPr>
          <w:lang w:val="fr"/>
        </w:rPr>
        <w:t>livre</w:t>
      </w:r>
      <w:r w:rsidR="00A66D42" w:rsidRPr="00071D10">
        <w:rPr>
          <w:lang w:val="fr"/>
        </w:rPr>
        <w:t xml:space="preserve">r </w:t>
      </w:r>
      <w:r w:rsidRPr="00071D10">
        <w:rPr>
          <w:lang w:val="fr"/>
        </w:rPr>
        <w:t xml:space="preserve">les </w:t>
      </w:r>
      <w:r w:rsidR="00424968">
        <w:rPr>
          <w:lang w:val="fr"/>
        </w:rPr>
        <w:t>Fournitures et S</w:t>
      </w:r>
      <w:r w:rsidRPr="00071D10">
        <w:rPr>
          <w:lang w:val="fr"/>
        </w:rPr>
        <w:t>ervices et à</w:t>
      </w:r>
      <w:r w:rsidR="009A0640">
        <w:rPr>
          <w:lang w:val="fr"/>
        </w:rPr>
        <w:t xml:space="preserve"> </w:t>
      </w:r>
      <w:r w:rsidRPr="00071D10">
        <w:rPr>
          <w:lang w:val="fr"/>
        </w:rPr>
        <w:t>remédier aux défauts conformément</w:t>
      </w:r>
      <w:r w:rsidR="00A66D42">
        <w:rPr>
          <w:lang w:val="fr"/>
        </w:rPr>
        <w:t>,</w:t>
      </w:r>
      <w:r w:rsidRPr="00071D10">
        <w:rPr>
          <w:lang w:val="fr"/>
        </w:rPr>
        <w:t xml:space="preserve"> </w:t>
      </w:r>
      <w:r w:rsidR="00A66D42">
        <w:rPr>
          <w:lang w:val="fr"/>
        </w:rPr>
        <w:t xml:space="preserve">en </w:t>
      </w:r>
      <w:r w:rsidRPr="00071D10">
        <w:rPr>
          <w:lang w:val="fr"/>
        </w:rPr>
        <w:t>tous égards</w:t>
      </w:r>
      <w:r w:rsidR="00A66D42">
        <w:rPr>
          <w:lang w:val="fr"/>
        </w:rPr>
        <w:t>,</w:t>
      </w:r>
      <w:r w:rsidRPr="00071D10">
        <w:rPr>
          <w:lang w:val="fr"/>
        </w:rPr>
        <w:t xml:space="preserve"> aux dispositions du </w:t>
      </w:r>
      <w:r w:rsidR="009A0640">
        <w:rPr>
          <w:lang w:val="fr"/>
        </w:rPr>
        <w:t>Marché</w:t>
      </w:r>
      <w:r w:rsidRPr="00071D10">
        <w:rPr>
          <w:lang w:val="fr"/>
        </w:rPr>
        <w:t>.</w:t>
      </w:r>
    </w:p>
    <w:p w14:paraId="709ABDAF" w14:textId="4D12190A" w:rsidR="00620067" w:rsidRPr="00060DE0" w:rsidRDefault="00620067" w:rsidP="00620067">
      <w:pPr>
        <w:pStyle w:val="Paragraphedeliste"/>
        <w:numPr>
          <w:ilvl w:val="0"/>
          <w:numId w:val="203"/>
        </w:numPr>
        <w:suppressAutoHyphens w:val="0"/>
        <w:overflowPunct/>
        <w:autoSpaceDE/>
        <w:autoSpaceDN/>
        <w:adjustRightInd/>
        <w:spacing w:before="120" w:after="120"/>
        <w:ind w:left="360"/>
        <w:contextualSpacing w:val="0"/>
        <w:textAlignment w:val="auto"/>
      </w:pPr>
      <w:r w:rsidRPr="00071D10">
        <w:rPr>
          <w:lang w:val="fr"/>
        </w:rPr>
        <w:t xml:space="preserve">L’Acheteur s’engage par la présente à payer le Fournisseur en contrepartie de la </w:t>
      </w:r>
      <w:r w:rsidR="00A66D42">
        <w:rPr>
          <w:lang w:val="fr"/>
        </w:rPr>
        <w:t>livraison</w:t>
      </w:r>
      <w:r w:rsidR="00A66D42" w:rsidRPr="00071D10">
        <w:rPr>
          <w:lang w:val="fr"/>
        </w:rPr>
        <w:t xml:space="preserve"> </w:t>
      </w:r>
      <w:r w:rsidRPr="00071D10">
        <w:rPr>
          <w:lang w:val="fr"/>
        </w:rPr>
        <w:t xml:space="preserve">des </w:t>
      </w:r>
      <w:r w:rsidR="009A0640">
        <w:rPr>
          <w:lang w:val="fr"/>
        </w:rPr>
        <w:t>Fournitures</w:t>
      </w:r>
      <w:r w:rsidRPr="00071D10">
        <w:rPr>
          <w:lang w:val="fr"/>
        </w:rPr>
        <w:t xml:space="preserve"> et Services et de la correction des défauts de ceux-ci, </w:t>
      </w:r>
      <w:r w:rsidR="00C3123B">
        <w:rPr>
          <w:lang w:val="fr"/>
        </w:rPr>
        <w:t>le</w:t>
      </w:r>
      <w:r w:rsidR="00C3123B" w:rsidRPr="00071D10">
        <w:rPr>
          <w:lang w:val="fr"/>
        </w:rPr>
        <w:t xml:space="preserve"> </w:t>
      </w:r>
      <w:r w:rsidRPr="00071D10">
        <w:rPr>
          <w:lang w:val="fr"/>
        </w:rPr>
        <w:t xml:space="preserve">Prix </w:t>
      </w:r>
      <w:r w:rsidR="009A0640">
        <w:rPr>
          <w:lang w:val="fr"/>
        </w:rPr>
        <w:t>du Marché</w:t>
      </w:r>
      <w:r w:rsidRPr="00071D10">
        <w:rPr>
          <w:lang w:val="fr"/>
        </w:rPr>
        <w:t xml:space="preserve"> ou toute autre somme payable en vertu des dispositions du </w:t>
      </w:r>
      <w:r w:rsidR="009A0640">
        <w:rPr>
          <w:lang w:val="fr"/>
        </w:rPr>
        <w:t>Marché</w:t>
      </w:r>
      <w:r w:rsidRPr="00071D10">
        <w:rPr>
          <w:lang w:val="fr"/>
        </w:rPr>
        <w:t xml:space="preserve"> aux moments et de la manière prescrits par le </w:t>
      </w:r>
      <w:r w:rsidR="009A0640">
        <w:rPr>
          <w:lang w:val="fr"/>
        </w:rPr>
        <w:t>Marché</w:t>
      </w:r>
      <w:r w:rsidRPr="00071D10">
        <w:rPr>
          <w:lang w:val="fr"/>
        </w:rPr>
        <w:t>.</w:t>
      </w:r>
    </w:p>
    <w:p w14:paraId="7B6BCCBF" w14:textId="77777777" w:rsidR="00620067" w:rsidRPr="00060DE0" w:rsidRDefault="00620067" w:rsidP="00620067">
      <w:pPr>
        <w:suppressAutoHyphens/>
        <w:spacing w:after="240"/>
        <w:contextualSpacing/>
        <w:jc w:val="both"/>
      </w:pPr>
    </w:p>
    <w:p w14:paraId="719AA40F" w14:textId="110ADF10" w:rsidR="00620067" w:rsidRPr="00060DE0" w:rsidRDefault="00620067" w:rsidP="00620067">
      <w:pPr>
        <w:rPr>
          <w:b/>
          <w:bCs/>
          <w:i/>
        </w:rPr>
      </w:pPr>
      <w:r w:rsidRPr="003A16C0">
        <w:rPr>
          <w:b/>
          <w:bCs/>
          <w:i/>
          <w:lang w:val="fr"/>
        </w:rPr>
        <w:t>[Pour faciliter cet</w:t>
      </w:r>
      <w:r w:rsidR="006162F1">
        <w:rPr>
          <w:b/>
          <w:bCs/>
          <w:i/>
          <w:lang w:val="fr"/>
        </w:rPr>
        <w:t>te</w:t>
      </w:r>
      <w:r w:rsidRPr="003A16C0">
        <w:rPr>
          <w:b/>
          <w:bCs/>
          <w:i/>
          <w:lang w:val="fr"/>
        </w:rPr>
        <w:t xml:space="preserve"> </w:t>
      </w:r>
      <w:r w:rsidR="005E6AC0">
        <w:rPr>
          <w:b/>
          <w:bCs/>
          <w:i/>
          <w:lang w:val="fr"/>
        </w:rPr>
        <w:t>acquisition</w:t>
      </w:r>
      <w:r w:rsidR="002173CE">
        <w:rPr>
          <w:b/>
          <w:bCs/>
          <w:i/>
          <w:lang w:val="fr"/>
        </w:rPr>
        <w:t xml:space="preserve"> </w:t>
      </w:r>
      <w:r w:rsidRPr="003A16C0">
        <w:rPr>
          <w:b/>
          <w:bCs/>
          <w:i/>
          <w:lang w:val="fr"/>
        </w:rPr>
        <w:t xml:space="preserve">d’urgence, si cela est acceptable pour l’Acheteur et le Fournisseur, la signature électronique </w:t>
      </w:r>
      <w:r w:rsidR="00A74264">
        <w:rPr>
          <w:b/>
          <w:bCs/>
          <w:i/>
          <w:lang w:val="fr"/>
        </w:rPr>
        <w:t>de la</w:t>
      </w:r>
      <w:r w:rsidR="005E6AC0">
        <w:rPr>
          <w:b/>
          <w:bCs/>
          <w:i/>
          <w:lang w:val="fr"/>
        </w:rPr>
        <w:t xml:space="preserve"> </w:t>
      </w:r>
      <w:r w:rsidR="00A74264">
        <w:rPr>
          <w:b/>
          <w:bCs/>
          <w:i/>
          <w:lang w:val="fr"/>
        </w:rPr>
        <w:t>Commande</w:t>
      </w:r>
      <w:r>
        <w:rPr>
          <w:b/>
          <w:bCs/>
          <w:i/>
          <w:lang w:val="fr"/>
        </w:rPr>
        <w:t xml:space="preserve"> </w:t>
      </w:r>
      <w:r w:rsidRPr="003A16C0">
        <w:rPr>
          <w:b/>
          <w:bCs/>
          <w:i/>
          <w:lang w:val="fr"/>
        </w:rPr>
        <w:t>par exemple en utilisant DocuSign, est recommandée.]</w:t>
      </w:r>
    </w:p>
    <w:p w14:paraId="5494CA36" w14:textId="77777777" w:rsidR="00620067" w:rsidRPr="00060DE0" w:rsidRDefault="00620067" w:rsidP="00620067">
      <w:r w:rsidRPr="00071D10">
        <w:rPr>
          <w:lang w:val="fr"/>
        </w:rPr>
        <w:t>Pour et au nom de l’Acheteur</w:t>
      </w:r>
    </w:p>
    <w:p w14:paraId="6B1E4FB5" w14:textId="21E2416A" w:rsidR="00620067" w:rsidRPr="00060DE0" w:rsidRDefault="00620067" w:rsidP="00620067">
      <w:pPr>
        <w:tabs>
          <w:tab w:val="left" w:pos="900"/>
          <w:tab w:val="left" w:pos="7200"/>
        </w:tabs>
      </w:pPr>
      <w:r w:rsidRPr="00071D10">
        <w:rPr>
          <w:lang w:val="fr"/>
        </w:rPr>
        <w:t>Signé</w:t>
      </w:r>
      <w:r w:rsidR="008A0E2A">
        <w:rPr>
          <w:lang w:val="fr"/>
        </w:rPr>
        <w:t xml:space="preserve"> </w:t>
      </w:r>
      <w:r w:rsidRPr="00071D10">
        <w:rPr>
          <w:lang w:val="fr"/>
        </w:rPr>
        <w:t>:</w:t>
      </w:r>
      <w:r w:rsidRPr="00071D10">
        <w:rPr>
          <w:lang w:val="fr"/>
        </w:rPr>
        <w:tab/>
      </w:r>
      <w:r w:rsidRPr="00071D10">
        <w:rPr>
          <w:i/>
          <w:iCs/>
          <w:lang w:val="fr"/>
        </w:rPr>
        <w:t xml:space="preserve">[insérer la signature] </w:t>
      </w:r>
      <w:r w:rsidRPr="00071D10">
        <w:rPr>
          <w:lang w:val="fr"/>
        </w:rPr>
        <w:tab/>
      </w:r>
    </w:p>
    <w:p w14:paraId="04E4C7A5" w14:textId="77777777" w:rsidR="00620067" w:rsidRPr="00060DE0" w:rsidRDefault="00620067" w:rsidP="00620067">
      <w:pPr>
        <w:tabs>
          <w:tab w:val="left" w:pos="900"/>
          <w:tab w:val="left" w:pos="7200"/>
        </w:tabs>
        <w:rPr>
          <w:u w:val="single"/>
        </w:rPr>
      </w:pPr>
      <w:r w:rsidRPr="00071D10">
        <w:rPr>
          <w:lang w:val="fr"/>
        </w:rPr>
        <w:t xml:space="preserve">en qualité de </w:t>
      </w:r>
      <w:r w:rsidRPr="00071D10">
        <w:rPr>
          <w:i/>
          <w:lang w:val="fr"/>
        </w:rPr>
        <w:t>[insérer le titre ou toute autre désignation appropriée]</w:t>
      </w:r>
    </w:p>
    <w:p w14:paraId="57CBC634" w14:textId="77777777" w:rsidR="00620067" w:rsidRPr="00060DE0" w:rsidRDefault="00620067" w:rsidP="00620067">
      <w:pPr>
        <w:tabs>
          <w:tab w:val="left" w:pos="7200"/>
        </w:tabs>
        <w:rPr>
          <w:i/>
          <w:iCs/>
        </w:rPr>
      </w:pPr>
      <w:r w:rsidRPr="00071D10">
        <w:rPr>
          <w:lang w:val="fr"/>
        </w:rPr>
        <w:t xml:space="preserve">En présence de </w:t>
      </w:r>
      <w:r w:rsidRPr="00071D10">
        <w:rPr>
          <w:i/>
          <w:iCs/>
          <w:lang w:val="fr"/>
        </w:rPr>
        <w:t>[insérer l’identification du témoin officiel]</w:t>
      </w:r>
    </w:p>
    <w:p w14:paraId="3F7F9ABF" w14:textId="275D1BE8" w:rsidR="00620067" w:rsidRPr="00060DE0" w:rsidRDefault="00620067" w:rsidP="00620067">
      <w:pPr>
        <w:tabs>
          <w:tab w:val="left" w:pos="7200"/>
        </w:tabs>
        <w:rPr>
          <w:u w:val="single"/>
        </w:rPr>
      </w:pPr>
      <w:r w:rsidRPr="00071D10">
        <w:rPr>
          <w:i/>
          <w:iCs/>
          <w:lang w:val="fr"/>
        </w:rPr>
        <w:t>Date</w:t>
      </w:r>
      <w:r w:rsidR="008A0E2A">
        <w:rPr>
          <w:i/>
          <w:iCs/>
          <w:lang w:val="fr"/>
        </w:rPr>
        <w:t xml:space="preserve"> </w:t>
      </w:r>
      <w:r w:rsidRPr="00071D10">
        <w:rPr>
          <w:i/>
          <w:iCs/>
          <w:lang w:val="fr"/>
        </w:rPr>
        <w:t>:__________________________</w:t>
      </w:r>
    </w:p>
    <w:p w14:paraId="1D6073C5" w14:textId="77777777" w:rsidR="00620067" w:rsidRPr="00060DE0" w:rsidRDefault="00620067" w:rsidP="00620067">
      <w:r w:rsidRPr="00071D10">
        <w:rPr>
          <w:lang w:val="fr"/>
        </w:rPr>
        <w:t>Pour et au nom du Fournisseur</w:t>
      </w:r>
    </w:p>
    <w:p w14:paraId="18461300" w14:textId="77777777" w:rsidR="00620067" w:rsidRPr="00060DE0" w:rsidRDefault="00620067" w:rsidP="00620067">
      <w:pPr>
        <w:tabs>
          <w:tab w:val="left" w:pos="900"/>
          <w:tab w:val="left" w:pos="7200"/>
        </w:tabs>
        <w:rPr>
          <w:u w:val="single"/>
        </w:rPr>
      </w:pPr>
      <w:r w:rsidRPr="00071D10">
        <w:rPr>
          <w:lang w:val="fr"/>
        </w:rPr>
        <w:t xml:space="preserve">Signé : </w:t>
      </w:r>
      <w:r w:rsidRPr="00071D10">
        <w:rPr>
          <w:i/>
          <w:iCs/>
          <w:lang w:val="fr"/>
        </w:rPr>
        <w:t>[insérer la signature du/des représentant(s) autorisé(s) du Fournisseur]</w:t>
      </w:r>
    </w:p>
    <w:p w14:paraId="5353B6F3" w14:textId="77777777" w:rsidR="00620067" w:rsidRPr="00060DE0" w:rsidRDefault="00620067" w:rsidP="00620067">
      <w:pPr>
        <w:tabs>
          <w:tab w:val="left" w:pos="900"/>
          <w:tab w:val="left" w:pos="7200"/>
        </w:tabs>
        <w:rPr>
          <w:u w:val="single"/>
        </w:rPr>
      </w:pPr>
      <w:r w:rsidRPr="00071D10">
        <w:rPr>
          <w:lang w:val="fr"/>
        </w:rPr>
        <w:t xml:space="preserve">en qualité de </w:t>
      </w:r>
      <w:r w:rsidRPr="00071D10">
        <w:rPr>
          <w:i/>
          <w:lang w:val="fr"/>
        </w:rPr>
        <w:t>[insérer le titre ou toute autre désignation appropriée]</w:t>
      </w:r>
    </w:p>
    <w:p w14:paraId="4D9E5AD9" w14:textId="77777777" w:rsidR="00620067" w:rsidRPr="00060DE0" w:rsidRDefault="00620067" w:rsidP="00620067">
      <w:pPr>
        <w:tabs>
          <w:tab w:val="left" w:pos="900"/>
        </w:tabs>
        <w:rPr>
          <w:u w:val="single"/>
        </w:rPr>
      </w:pPr>
      <w:r w:rsidRPr="00071D10">
        <w:rPr>
          <w:lang w:val="fr"/>
        </w:rPr>
        <w:t xml:space="preserve">en présence de </w:t>
      </w:r>
      <w:r w:rsidRPr="00071D10">
        <w:rPr>
          <w:i/>
          <w:iCs/>
          <w:lang w:val="fr"/>
        </w:rPr>
        <w:t>[insérer l’identification du témoin officiel]</w:t>
      </w:r>
    </w:p>
    <w:p w14:paraId="4F10171D" w14:textId="77777777" w:rsidR="00620067" w:rsidRDefault="00620067" w:rsidP="00620067">
      <w:pPr>
        <w:tabs>
          <w:tab w:val="left" w:pos="7200"/>
        </w:tabs>
        <w:rPr>
          <w:i/>
          <w:iCs/>
        </w:rPr>
      </w:pPr>
      <w:r w:rsidRPr="00071D10">
        <w:rPr>
          <w:i/>
          <w:iCs/>
          <w:lang w:val="fr"/>
        </w:rPr>
        <w:t>Date:__________________________</w:t>
      </w:r>
    </w:p>
    <w:p w14:paraId="37539D09" w14:textId="77777777" w:rsidR="00620067" w:rsidRDefault="00620067" w:rsidP="00620067">
      <w:pPr>
        <w:rPr>
          <w:i/>
          <w:iCs/>
        </w:rPr>
      </w:pPr>
      <w:r>
        <w:rPr>
          <w:i/>
          <w:iCs/>
        </w:rPr>
        <w:br w:type="page"/>
      </w:r>
    </w:p>
    <w:p w14:paraId="2E6CFD05" w14:textId="716948FC" w:rsidR="0084571E" w:rsidRPr="00C30042" w:rsidRDefault="00A74264" w:rsidP="0084571E">
      <w:pPr>
        <w:pStyle w:val="Paragraphedeliste"/>
        <w:spacing w:before="120" w:after="240"/>
        <w:ind w:left="0"/>
        <w:contextualSpacing w:val="0"/>
        <w:jc w:val="center"/>
        <w:rPr>
          <w:b/>
          <w:sz w:val="36"/>
          <w:szCs w:val="36"/>
        </w:rPr>
      </w:pPr>
      <w:r>
        <w:rPr>
          <w:b/>
          <w:sz w:val="36"/>
          <w:szCs w:val="36"/>
          <w:lang w:val="fr"/>
        </w:rPr>
        <w:t>Commande</w:t>
      </w:r>
      <w:r w:rsidR="0084571E" w:rsidRPr="004F3FDA">
        <w:rPr>
          <w:b/>
          <w:sz w:val="36"/>
          <w:szCs w:val="36"/>
          <w:lang w:val="fr"/>
        </w:rPr>
        <w:t xml:space="preserve"> - </w:t>
      </w:r>
      <w:r w:rsidR="00BB31BF" w:rsidRPr="004F3FDA">
        <w:rPr>
          <w:b/>
          <w:sz w:val="36"/>
          <w:szCs w:val="36"/>
          <w:lang w:val="fr"/>
        </w:rPr>
        <w:t>C</w:t>
      </w:r>
      <w:r w:rsidR="00BB31BF">
        <w:rPr>
          <w:b/>
          <w:sz w:val="36"/>
          <w:szCs w:val="36"/>
          <w:lang w:val="fr"/>
        </w:rPr>
        <w:t>lause</w:t>
      </w:r>
      <w:r w:rsidR="00BB31BF" w:rsidRPr="004F3FDA">
        <w:rPr>
          <w:b/>
          <w:sz w:val="36"/>
          <w:szCs w:val="36"/>
          <w:lang w:val="fr"/>
        </w:rPr>
        <w:t xml:space="preserve">s </w:t>
      </w:r>
      <w:r w:rsidR="0084571E" w:rsidRPr="004F3FDA">
        <w:rPr>
          <w:b/>
          <w:sz w:val="36"/>
          <w:szCs w:val="36"/>
          <w:lang w:val="fr"/>
        </w:rPr>
        <w:t xml:space="preserve">du </w:t>
      </w:r>
      <w:r w:rsidR="00D33613">
        <w:rPr>
          <w:b/>
          <w:sz w:val="36"/>
          <w:szCs w:val="36"/>
          <w:lang w:val="fr"/>
        </w:rPr>
        <w:t>Marché</w:t>
      </w:r>
      <w:r w:rsidR="0084571E" w:rsidRPr="004F3FDA">
        <w:rPr>
          <w:b/>
          <w:sz w:val="36"/>
          <w:szCs w:val="36"/>
          <w:lang w:val="fr"/>
        </w:rPr>
        <w:t xml:space="preserve"> (C</w:t>
      </w:r>
      <w:r w:rsidR="0043732B">
        <w:rPr>
          <w:b/>
          <w:sz w:val="36"/>
          <w:szCs w:val="36"/>
          <w:lang w:val="fr"/>
        </w:rPr>
        <w:t>M</w:t>
      </w:r>
      <w:r w:rsidR="0084571E" w:rsidRPr="004F3FDA">
        <w:rPr>
          <w:b/>
          <w:sz w:val="36"/>
          <w:szCs w:val="36"/>
          <w:lang w:val="fr"/>
        </w:rPr>
        <w:t>)</w:t>
      </w:r>
    </w:p>
    <w:p w14:paraId="26336489" w14:textId="1D600F44" w:rsidR="0084571E" w:rsidRPr="00C30042" w:rsidRDefault="0084571E" w:rsidP="0084571E">
      <w:pPr>
        <w:pStyle w:val="Paragraphedeliste"/>
        <w:spacing w:before="120" w:after="120"/>
        <w:ind w:left="0"/>
        <w:contextualSpacing w:val="0"/>
        <w:rPr>
          <w:b/>
          <w:i/>
          <w:iCs/>
        </w:rPr>
      </w:pPr>
      <w:r w:rsidRPr="005B4B8F">
        <w:rPr>
          <w:b/>
          <w:i/>
          <w:iCs/>
          <w:lang w:val="fr"/>
        </w:rPr>
        <w:t>[Note à l’intention de l’</w:t>
      </w:r>
      <w:r w:rsidR="0043732B">
        <w:rPr>
          <w:b/>
          <w:i/>
          <w:iCs/>
          <w:lang w:val="fr"/>
        </w:rPr>
        <w:t xml:space="preserve">Agence </w:t>
      </w:r>
      <w:r w:rsidR="00E65AC1">
        <w:rPr>
          <w:b/>
          <w:i/>
          <w:iCs/>
          <w:lang w:val="fr"/>
        </w:rPr>
        <w:t>d’Acquisition</w:t>
      </w:r>
      <w:r w:rsidR="0043732B">
        <w:rPr>
          <w:b/>
          <w:i/>
          <w:iCs/>
          <w:lang w:val="fr"/>
        </w:rPr>
        <w:t xml:space="preserve"> </w:t>
      </w:r>
      <w:r w:rsidRPr="005B4B8F">
        <w:rPr>
          <w:b/>
          <w:i/>
          <w:iCs/>
          <w:lang w:val="fr"/>
        </w:rPr>
        <w:t>: Dans un souci d’harmonisation et de simplification pour</w:t>
      </w:r>
      <w:r>
        <w:rPr>
          <w:lang w:val="fr"/>
        </w:rPr>
        <w:t xml:space="preserve"> </w:t>
      </w:r>
      <w:r w:rsidRPr="001B6AD0">
        <w:rPr>
          <w:b/>
          <w:bCs/>
          <w:i/>
          <w:iCs/>
          <w:lang w:val="fr"/>
        </w:rPr>
        <w:t xml:space="preserve">le(s) </w:t>
      </w:r>
      <w:r w:rsidR="0043732B">
        <w:rPr>
          <w:b/>
          <w:bCs/>
          <w:i/>
          <w:iCs/>
          <w:lang w:val="fr"/>
        </w:rPr>
        <w:t>A</w:t>
      </w:r>
      <w:r w:rsidRPr="001B6AD0">
        <w:rPr>
          <w:b/>
          <w:bCs/>
          <w:i/>
          <w:iCs/>
          <w:lang w:val="fr"/>
        </w:rPr>
        <w:t xml:space="preserve">cheteur(s) </w:t>
      </w:r>
      <w:r w:rsidR="00A74264">
        <w:rPr>
          <w:b/>
          <w:bCs/>
          <w:i/>
          <w:iCs/>
          <w:lang w:val="fr"/>
        </w:rPr>
        <w:t>de la</w:t>
      </w:r>
      <w:r w:rsidR="00BB31BF">
        <w:rPr>
          <w:b/>
          <w:bCs/>
          <w:i/>
          <w:iCs/>
          <w:lang w:val="fr"/>
        </w:rPr>
        <w:t xml:space="preserve"> </w:t>
      </w:r>
      <w:r w:rsidR="00A74264">
        <w:rPr>
          <w:b/>
          <w:bCs/>
          <w:i/>
          <w:iCs/>
          <w:lang w:val="fr"/>
        </w:rPr>
        <w:t>Commande</w:t>
      </w:r>
      <w:r w:rsidRPr="001B6AD0">
        <w:rPr>
          <w:b/>
          <w:bCs/>
          <w:i/>
          <w:iCs/>
          <w:lang w:val="fr"/>
        </w:rPr>
        <w:t xml:space="preserve">, </w:t>
      </w:r>
      <w:r w:rsidR="00022D95" w:rsidRPr="005B4B8F">
        <w:rPr>
          <w:b/>
          <w:i/>
          <w:iCs/>
          <w:lang w:val="fr"/>
        </w:rPr>
        <w:t>l’</w:t>
      </w:r>
      <w:r w:rsidR="00022D95">
        <w:rPr>
          <w:b/>
          <w:i/>
          <w:iCs/>
          <w:lang w:val="fr"/>
        </w:rPr>
        <w:t xml:space="preserve">Agence </w:t>
      </w:r>
      <w:r w:rsidR="00E65AC1">
        <w:rPr>
          <w:b/>
          <w:i/>
          <w:iCs/>
          <w:lang w:val="fr"/>
        </w:rPr>
        <w:t>d’Acquisition</w:t>
      </w:r>
      <w:r w:rsidR="00022D95" w:rsidRPr="0043732B">
        <w:rPr>
          <w:b/>
          <w:bCs/>
          <w:i/>
          <w:iCs/>
          <w:lang w:val="fr"/>
        </w:rPr>
        <w:t xml:space="preserve"> </w:t>
      </w:r>
      <w:r w:rsidRPr="0043732B">
        <w:rPr>
          <w:b/>
          <w:bCs/>
          <w:i/>
          <w:iCs/>
          <w:lang w:val="fr"/>
        </w:rPr>
        <w:t>peut remplir</w:t>
      </w:r>
      <w:r w:rsidRPr="001B6AD0">
        <w:rPr>
          <w:b/>
          <w:bCs/>
          <w:i/>
          <w:iCs/>
          <w:lang w:val="fr"/>
        </w:rPr>
        <w:t xml:space="preserve">, </w:t>
      </w:r>
      <w:r w:rsidRPr="0043732B">
        <w:rPr>
          <w:b/>
          <w:bCs/>
          <w:i/>
          <w:iCs/>
          <w:u w:val="single"/>
          <w:lang w:val="fr"/>
        </w:rPr>
        <w:t>dans la mesure du possible</w:t>
      </w:r>
      <w:r w:rsidRPr="0043732B">
        <w:rPr>
          <w:b/>
          <w:bCs/>
          <w:i/>
          <w:iCs/>
          <w:lang w:val="fr"/>
        </w:rPr>
        <w:t xml:space="preserve">, </w:t>
      </w:r>
      <w:r w:rsidRPr="001B6AD0">
        <w:rPr>
          <w:b/>
          <w:bCs/>
          <w:i/>
          <w:iCs/>
          <w:lang w:val="fr"/>
        </w:rPr>
        <w:t xml:space="preserve"> les informations </w:t>
      </w:r>
      <w:r w:rsidRPr="0043732B">
        <w:rPr>
          <w:b/>
          <w:bCs/>
          <w:i/>
          <w:iCs/>
          <w:lang w:val="fr"/>
        </w:rPr>
        <w:t xml:space="preserve">à remplir dans la présente section et indiquer </w:t>
      </w:r>
      <w:proofErr w:type="gramStart"/>
      <w:r w:rsidRPr="0043732B">
        <w:rPr>
          <w:b/>
          <w:bCs/>
          <w:i/>
          <w:iCs/>
          <w:lang w:val="fr"/>
        </w:rPr>
        <w:t xml:space="preserve">clairement </w:t>
      </w:r>
      <w:r w:rsidRPr="001B6AD0">
        <w:rPr>
          <w:b/>
          <w:bCs/>
          <w:i/>
          <w:iCs/>
          <w:lang w:val="fr"/>
        </w:rPr>
        <w:t xml:space="preserve"> les</w:t>
      </w:r>
      <w:proofErr w:type="gramEnd"/>
      <w:r w:rsidRPr="001B6AD0">
        <w:rPr>
          <w:b/>
          <w:bCs/>
          <w:i/>
          <w:iCs/>
          <w:lang w:val="fr"/>
        </w:rPr>
        <w:t xml:space="preserve"> </w:t>
      </w:r>
      <w:r w:rsidRPr="0043732B">
        <w:rPr>
          <w:b/>
          <w:bCs/>
          <w:i/>
          <w:iCs/>
          <w:lang w:val="fr"/>
        </w:rPr>
        <w:t>informations</w:t>
      </w:r>
      <w:r w:rsidRPr="001B6AD0">
        <w:rPr>
          <w:b/>
          <w:bCs/>
          <w:i/>
          <w:iCs/>
          <w:lang w:val="fr"/>
        </w:rPr>
        <w:t xml:space="preserve"> </w:t>
      </w:r>
      <w:r w:rsidRPr="0043732B">
        <w:rPr>
          <w:b/>
          <w:bCs/>
          <w:i/>
          <w:iCs/>
          <w:lang w:val="fr"/>
        </w:rPr>
        <w:t xml:space="preserve">spécifiques qui ne peuvent/doivent être remplies que par le(s) </w:t>
      </w:r>
      <w:r w:rsidR="00022D95">
        <w:rPr>
          <w:b/>
          <w:bCs/>
          <w:i/>
          <w:iCs/>
          <w:lang w:val="fr"/>
        </w:rPr>
        <w:t>A</w:t>
      </w:r>
      <w:r w:rsidRPr="0043732B">
        <w:rPr>
          <w:b/>
          <w:bCs/>
          <w:i/>
          <w:iCs/>
          <w:lang w:val="fr"/>
        </w:rPr>
        <w:t>cheteur(s</w:t>
      </w:r>
      <w:r w:rsidRPr="001B6AD0">
        <w:rPr>
          <w:b/>
          <w:bCs/>
          <w:i/>
          <w:iCs/>
          <w:lang w:val="fr"/>
        </w:rPr>
        <w:t xml:space="preserve">) </w:t>
      </w:r>
      <w:r w:rsidR="00A74264">
        <w:rPr>
          <w:b/>
          <w:bCs/>
          <w:i/>
          <w:iCs/>
          <w:lang w:val="fr"/>
        </w:rPr>
        <w:t>de la</w:t>
      </w:r>
      <w:r w:rsidR="00BB31BF">
        <w:rPr>
          <w:b/>
          <w:bCs/>
          <w:i/>
          <w:iCs/>
          <w:lang w:val="fr"/>
        </w:rPr>
        <w:t xml:space="preserve"> </w:t>
      </w:r>
      <w:r w:rsidR="00A74264">
        <w:rPr>
          <w:b/>
          <w:bCs/>
          <w:i/>
          <w:iCs/>
          <w:lang w:val="fr"/>
        </w:rPr>
        <w:t>Commande</w:t>
      </w:r>
      <w:r>
        <w:rPr>
          <w:b/>
          <w:i/>
          <w:iCs/>
          <w:lang w:val="fr"/>
        </w:rPr>
        <w:t xml:space="preserve">. </w:t>
      </w:r>
      <w:r w:rsidRPr="005B4B8F">
        <w:rPr>
          <w:b/>
          <w:i/>
          <w:iCs/>
          <w:lang w:val="fr"/>
        </w:rPr>
        <w:t xml:space="preserve">]  </w:t>
      </w:r>
    </w:p>
    <w:p w14:paraId="1CA4ACB2" w14:textId="5E323544" w:rsidR="0084571E" w:rsidRPr="00C30042" w:rsidRDefault="0084571E" w:rsidP="0084571E">
      <w:pPr>
        <w:pStyle w:val="Paragraphedeliste"/>
        <w:spacing w:before="120" w:after="120"/>
        <w:ind w:left="0"/>
        <w:contextualSpacing w:val="0"/>
        <w:rPr>
          <w:b/>
          <w:bCs/>
        </w:rPr>
      </w:pPr>
      <w:r w:rsidRPr="00CF0460">
        <w:rPr>
          <w:bCs/>
          <w:lang w:val="fr"/>
        </w:rPr>
        <w:t xml:space="preserve">Les </w:t>
      </w:r>
      <w:r w:rsidR="00BB31BF">
        <w:rPr>
          <w:bCs/>
          <w:lang w:val="fr"/>
        </w:rPr>
        <w:t>Clause</w:t>
      </w:r>
      <w:r w:rsidR="00611634">
        <w:rPr>
          <w:bCs/>
          <w:lang w:val="fr"/>
        </w:rPr>
        <w:t>s du Marché</w:t>
      </w:r>
      <w:r w:rsidRPr="00CF0460">
        <w:rPr>
          <w:bCs/>
          <w:lang w:val="fr"/>
        </w:rPr>
        <w:t xml:space="preserve"> </w:t>
      </w:r>
      <w:r w:rsidR="00611634">
        <w:rPr>
          <w:bCs/>
          <w:lang w:val="fr"/>
        </w:rPr>
        <w:t>ci-après</w:t>
      </w:r>
      <w:r w:rsidRPr="00CF0460">
        <w:rPr>
          <w:bCs/>
          <w:lang w:val="fr"/>
        </w:rPr>
        <w:t xml:space="preserve"> </w:t>
      </w:r>
      <w:r w:rsidR="00A74264">
        <w:rPr>
          <w:bCs/>
          <w:lang w:val="fr"/>
        </w:rPr>
        <w:t>de la</w:t>
      </w:r>
      <w:r w:rsidR="00611634">
        <w:rPr>
          <w:bCs/>
          <w:lang w:val="fr"/>
        </w:rPr>
        <w:t xml:space="preserve"> </w:t>
      </w:r>
      <w:r w:rsidR="00A74264">
        <w:rPr>
          <w:bCs/>
          <w:lang w:val="fr"/>
        </w:rPr>
        <w:t>Commande</w:t>
      </w:r>
      <w:r w:rsidRPr="00CF0460">
        <w:rPr>
          <w:bCs/>
          <w:lang w:val="fr"/>
        </w:rPr>
        <w:t xml:space="preserve"> s’appliquent </w:t>
      </w:r>
      <w:r w:rsidR="00611634">
        <w:rPr>
          <w:bCs/>
          <w:lang w:val="fr"/>
        </w:rPr>
        <w:t xml:space="preserve">à la </w:t>
      </w:r>
      <w:r w:rsidR="00A74264">
        <w:rPr>
          <w:bCs/>
          <w:lang w:val="fr"/>
        </w:rPr>
        <w:t>Commande</w:t>
      </w:r>
      <w:r w:rsidRPr="00CF0460">
        <w:rPr>
          <w:bCs/>
          <w:lang w:val="fr"/>
        </w:rPr>
        <w:t xml:space="preserve"> </w:t>
      </w:r>
      <w:r w:rsidR="00611634">
        <w:rPr>
          <w:bCs/>
          <w:lang w:val="fr"/>
        </w:rPr>
        <w:t>effect</w:t>
      </w:r>
      <w:r w:rsidR="00611634" w:rsidRPr="00CF0460">
        <w:rPr>
          <w:bCs/>
          <w:lang w:val="fr"/>
        </w:rPr>
        <w:t>ué</w:t>
      </w:r>
      <w:r w:rsidR="00611634">
        <w:rPr>
          <w:bCs/>
          <w:lang w:val="fr"/>
        </w:rPr>
        <w:t>e</w:t>
      </w:r>
      <w:r w:rsidR="00611634" w:rsidRPr="00CF0460">
        <w:rPr>
          <w:bCs/>
          <w:lang w:val="fr"/>
        </w:rPr>
        <w:t xml:space="preserve"> </w:t>
      </w:r>
      <w:r w:rsidRPr="00CF0460">
        <w:rPr>
          <w:bCs/>
          <w:lang w:val="fr"/>
        </w:rPr>
        <w:t>en vertu</w:t>
      </w:r>
      <w:r>
        <w:rPr>
          <w:lang w:val="fr"/>
        </w:rPr>
        <w:t xml:space="preserve"> de </w:t>
      </w:r>
      <w:r>
        <w:rPr>
          <w:bCs/>
          <w:lang w:val="fr"/>
        </w:rPr>
        <w:t>l’</w:t>
      </w:r>
      <w:r w:rsidR="00B7376D">
        <w:rPr>
          <w:bCs/>
          <w:lang w:val="fr"/>
        </w:rPr>
        <w:t>A</w:t>
      </w:r>
      <w:r>
        <w:rPr>
          <w:bCs/>
          <w:lang w:val="fr"/>
        </w:rPr>
        <w:t>ccord-</w:t>
      </w:r>
      <w:r w:rsidR="00B7376D">
        <w:rPr>
          <w:bCs/>
          <w:lang w:val="fr"/>
        </w:rPr>
        <w:t>C</w:t>
      </w:r>
      <w:r>
        <w:rPr>
          <w:bCs/>
          <w:lang w:val="fr"/>
        </w:rPr>
        <w:t>adre</w:t>
      </w:r>
      <w:r w:rsidRPr="00CF0460">
        <w:rPr>
          <w:bCs/>
          <w:lang w:val="fr"/>
        </w:rPr>
        <w:t xml:space="preserve"> entre l’</w:t>
      </w:r>
      <w:r w:rsidR="00B7376D">
        <w:rPr>
          <w:bCs/>
          <w:lang w:val="fr"/>
        </w:rPr>
        <w:t>A</w:t>
      </w:r>
      <w:r w:rsidRPr="00CF0460">
        <w:rPr>
          <w:bCs/>
          <w:lang w:val="fr"/>
        </w:rPr>
        <w:t xml:space="preserve">cheteur et le </w:t>
      </w:r>
      <w:r w:rsidR="00B7376D">
        <w:rPr>
          <w:bCs/>
          <w:lang w:val="fr"/>
        </w:rPr>
        <w:t>F</w:t>
      </w:r>
      <w:r w:rsidRPr="00CF0460">
        <w:rPr>
          <w:bCs/>
          <w:lang w:val="fr"/>
        </w:rPr>
        <w:t xml:space="preserve">ournisseur. </w:t>
      </w:r>
      <w:r>
        <w:rPr>
          <w:lang w:val="fr"/>
        </w:rPr>
        <w:t xml:space="preserve"> </w:t>
      </w:r>
    </w:p>
    <w:p w14:paraId="7481E2BB" w14:textId="77777777" w:rsidR="0084571E" w:rsidRPr="003825E9" w:rsidRDefault="0084571E" w:rsidP="0084571E">
      <w:pPr>
        <w:pStyle w:val="Paragraphedeliste"/>
        <w:numPr>
          <w:ilvl w:val="0"/>
          <w:numId w:val="207"/>
        </w:numPr>
        <w:suppressAutoHyphens w:val="0"/>
        <w:overflowPunct/>
        <w:autoSpaceDE/>
        <w:autoSpaceDN/>
        <w:adjustRightInd/>
        <w:spacing w:before="120" w:after="120"/>
        <w:ind w:left="360"/>
        <w:contextualSpacing w:val="0"/>
        <w:jc w:val="left"/>
        <w:textAlignment w:val="auto"/>
        <w:rPr>
          <w:b/>
          <w:bCs/>
        </w:rPr>
      </w:pPr>
      <w:r w:rsidRPr="003825E9">
        <w:rPr>
          <w:b/>
          <w:bCs/>
          <w:lang w:val="fr"/>
        </w:rPr>
        <w:t>Normes et spécifications</w:t>
      </w:r>
    </w:p>
    <w:p w14:paraId="35E4175F" w14:textId="70383D47" w:rsidR="0084571E" w:rsidRPr="00C30042" w:rsidRDefault="0084571E" w:rsidP="0084571E">
      <w:pPr>
        <w:ind w:left="360"/>
        <w:jc w:val="both"/>
        <w:rPr>
          <w:bCs/>
        </w:rPr>
      </w:pPr>
      <w:r w:rsidRPr="003825E9">
        <w:rPr>
          <w:bCs/>
          <w:lang w:val="fr"/>
        </w:rPr>
        <w:t xml:space="preserve">Les </w:t>
      </w:r>
      <w:r w:rsidR="00B7376D">
        <w:rPr>
          <w:bCs/>
          <w:lang w:val="fr"/>
        </w:rPr>
        <w:t>Fournitures et S</w:t>
      </w:r>
      <w:r w:rsidRPr="003825E9">
        <w:rPr>
          <w:bCs/>
          <w:lang w:val="fr"/>
        </w:rPr>
        <w:t xml:space="preserve">ervices connexes, le cas échéant, doivent être conformes aux spécifications techniques et aux normes mentionnées dans les </w:t>
      </w:r>
      <w:r w:rsidR="00611634">
        <w:rPr>
          <w:bCs/>
          <w:lang w:val="fr"/>
        </w:rPr>
        <w:t>S</w:t>
      </w:r>
      <w:r w:rsidRPr="003825E9">
        <w:rPr>
          <w:bCs/>
          <w:lang w:val="fr"/>
        </w:rPr>
        <w:t xml:space="preserve">pécifications techniques et, lorsqu’aucune norme applicable n’est mentionnée, la norme doit être équivalente ou supérieure aux normes officielles dont l’application est </w:t>
      </w:r>
      <w:r w:rsidR="00611634">
        <w:rPr>
          <w:bCs/>
          <w:lang w:val="fr"/>
        </w:rPr>
        <w:t>pertinent</w:t>
      </w:r>
      <w:r w:rsidR="00611634" w:rsidRPr="003825E9">
        <w:rPr>
          <w:bCs/>
          <w:lang w:val="fr"/>
        </w:rPr>
        <w:t xml:space="preserve">e </w:t>
      </w:r>
      <w:r w:rsidRPr="003825E9">
        <w:rPr>
          <w:bCs/>
          <w:lang w:val="fr"/>
        </w:rPr>
        <w:t xml:space="preserve">au pays d’origine des </w:t>
      </w:r>
      <w:r w:rsidR="00F24680">
        <w:rPr>
          <w:bCs/>
          <w:lang w:val="fr"/>
        </w:rPr>
        <w:t>Fournitures</w:t>
      </w:r>
      <w:r w:rsidRPr="003825E9">
        <w:rPr>
          <w:bCs/>
          <w:lang w:val="fr"/>
        </w:rPr>
        <w:t>.</w:t>
      </w:r>
    </w:p>
    <w:p w14:paraId="0A615FAC" w14:textId="77777777" w:rsidR="0084571E" w:rsidRPr="004A4A9E" w:rsidRDefault="0084571E" w:rsidP="0084571E">
      <w:pPr>
        <w:pStyle w:val="Paragraphedeliste"/>
        <w:numPr>
          <w:ilvl w:val="0"/>
          <w:numId w:val="207"/>
        </w:numPr>
        <w:suppressAutoHyphens w:val="0"/>
        <w:overflowPunct/>
        <w:autoSpaceDE/>
        <w:autoSpaceDN/>
        <w:adjustRightInd/>
        <w:spacing w:before="120" w:after="120"/>
        <w:ind w:left="360"/>
        <w:contextualSpacing w:val="0"/>
        <w:jc w:val="left"/>
        <w:textAlignment w:val="auto"/>
        <w:rPr>
          <w:b/>
          <w:bCs/>
        </w:rPr>
      </w:pPr>
      <w:r w:rsidRPr="004A4A9E">
        <w:rPr>
          <w:b/>
          <w:bCs/>
          <w:lang w:val="fr"/>
        </w:rPr>
        <w:t>Emballage, marquage et documentation</w:t>
      </w:r>
    </w:p>
    <w:p w14:paraId="549FF9E3" w14:textId="3893B757" w:rsidR="0084571E" w:rsidRPr="00C30042" w:rsidRDefault="0084571E" w:rsidP="0084571E">
      <w:pPr>
        <w:ind w:left="360"/>
        <w:jc w:val="both"/>
        <w:rPr>
          <w:color w:val="000000" w:themeColor="text1"/>
        </w:rPr>
      </w:pPr>
      <w:r w:rsidRPr="003825E9">
        <w:rPr>
          <w:bCs/>
          <w:lang w:val="fr"/>
        </w:rPr>
        <w:t xml:space="preserve">Le Fournisseur fournira l’emballage des </w:t>
      </w:r>
      <w:r w:rsidR="00F24680">
        <w:rPr>
          <w:bCs/>
          <w:lang w:val="fr"/>
        </w:rPr>
        <w:t>Fournitures</w:t>
      </w:r>
      <w:r w:rsidRPr="003825E9">
        <w:rPr>
          <w:bCs/>
          <w:lang w:val="fr"/>
        </w:rPr>
        <w:t xml:space="preserve"> nécessaire pour éviter qu’elles ne soient endommagées ou détériorées pendant le transport vers leur destination finale. Pendant le transport, l’emballage doit être suffisant pour résister, sans limitation, à une manipulation brutale et à l’exposition à des températures extrêmes, au sel et aux précipitations, ainsi qu’à un stockage à ciel ouvert. La taille et le poids des caisses d’emballage tiennent compte, le cas échéant, de l’éloignement de la destination finale des </w:t>
      </w:r>
      <w:r w:rsidR="00CF26D8">
        <w:rPr>
          <w:bCs/>
          <w:lang w:val="fr"/>
        </w:rPr>
        <w:t>Fournitures</w:t>
      </w:r>
      <w:r w:rsidRPr="003825E9">
        <w:rPr>
          <w:bCs/>
          <w:lang w:val="fr"/>
        </w:rPr>
        <w:t xml:space="preserve"> et de l’absence d’installations de manutention lourde à tous les points de transit.</w:t>
      </w:r>
    </w:p>
    <w:p w14:paraId="18426058" w14:textId="15ED69D6" w:rsidR="0084571E" w:rsidRPr="00C30042" w:rsidRDefault="0084571E" w:rsidP="0084571E">
      <w:pPr>
        <w:pStyle w:val="CoCHeading1"/>
        <w:ind w:left="360" w:firstLine="0"/>
        <w:rPr>
          <w:color w:val="000000" w:themeColor="text1"/>
        </w:rPr>
      </w:pPr>
      <w:r w:rsidRPr="00D36C0A">
        <w:rPr>
          <w:color w:val="000000" w:themeColor="text1"/>
          <w:lang w:val="fr"/>
        </w:rPr>
        <w:t xml:space="preserve">L’emballage, le marquage et la documentation à l’intérieur et à l’extérieur des colis doivent être: </w:t>
      </w:r>
      <w:r w:rsidRPr="00D36C0A">
        <w:rPr>
          <w:i/>
          <w:iCs/>
          <w:color w:val="000000" w:themeColor="text1"/>
          <w:lang w:val="fr"/>
        </w:rPr>
        <w:t xml:space="preserve">[insérer le type d’emballage requis, les marques dans l’emballage et toute la documentation requise; ou se référer aux </w:t>
      </w:r>
      <w:r w:rsidR="00E95963">
        <w:rPr>
          <w:i/>
          <w:iCs/>
          <w:color w:val="000000" w:themeColor="text1"/>
          <w:lang w:val="fr"/>
        </w:rPr>
        <w:t>S</w:t>
      </w:r>
      <w:r w:rsidRPr="00D36C0A">
        <w:rPr>
          <w:i/>
          <w:iCs/>
          <w:color w:val="000000" w:themeColor="text1"/>
          <w:lang w:val="fr"/>
        </w:rPr>
        <w:t>pécifications techniques]</w:t>
      </w:r>
    </w:p>
    <w:p w14:paraId="4576D281" w14:textId="77777777" w:rsidR="0084571E" w:rsidRPr="003825E9" w:rsidRDefault="0084571E" w:rsidP="0084571E">
      <w:pPr>
        <w:pStyle w:val="Paragraphedeliste"/>
        <w:numPr>
          <w:ilvl w:val="0"/>
          <w:numId w:val="207"/>
        </w:numPr>
        <w:suppressAutoHyphens w:val="0"/>
        <w:overflowPunct/>
        <w:autoSpaceDE/>
        <w:autoSpaceDN/>
        <w:adjustRightInd/>
        <w:spacing w:before="120" w:after="120"/>
        <w:ind w:left="360"/>
        <w:contextualSpacing w:val="0"/>
        <w:jc w:val="left"/>
        <w:textAlignment w:val="auto"/>
        <w:rPr>
          <w:b/>
          <w:bCs/>
        </w:rPr>
      </w:pPr>
      <w:r w:rsidRPr="003825E9">
        <w:rPr>
          <w:b/>
          <w:bCs/>
          <w:lang w:val="fr"/>
        </w:rPr>
        <w:t>Transport</w:t>
      </w:r>
    </w:p>
    <w:p w14:paraId="7A768417" w14:textId="76CABDC2" w:rsidR="0084571E" w:rsidRPr="00C30042" w:rsidRDefault="0084571E" w:rsidP="0084571E">
      <w:pPr>
        <w:pStyle w:val="CoCHeading1"/>
        <w:ind w:left="360" w:firstLine="0"/>
      </w:pPr>
      <w:r w:rsidRPr="00D36C0A">
        <w:rPr>
          <w:lang w:val="fr"/>
        </w:rPr>
        <w:t xml:space="preserve">La responsabilité du transport des </w:t>
      </w:r>
      <w:r w:rsidR="00115AC6">
        <w:rPr>
          <w:lang w:val="fr"/>
        </w:rPr>
        <w:t>Fournitures</w:t>
      </w:r>
      <w:r w:rsidRPr="00D36C0A">
        <w:rPr>
          <w:lang w:val="fr"/>
        </w:rPr>
        <w:t xml:space="preserve"> est </w:t>
      </w:r>
      <w:r w:rsidR="00E95963">
        <w:rPr>
          <w:lang w:val="fr"/>
        </w:rPr>
        <w:t>comme</w:t>
      </w:r>
      <w:r w:rsidR="00E95963" w:rsidRPr="00D36C0A">
        <w:rPr>
          <w:lang w:val="fr"/>
        </w:rPr>
        <w:t xml:space="preserve"> </w:t>
      </w:r>
      <w:r w:rsidRPr="00D36C0A">
        <w:rPr>
          <w:lang w:val="fr"/>
        </w:rPr>
        <w:t>spécifié dans les Incoterms applicables spécifiés dans l’Accord-</w:t>
      </w:r>
      <w:r w:rsidR="00585BDB">
        <w:rPr>
          <w:lang w:val="fr"/>
        </w:rPr>
        <w:t>C</w:t>
      </w:r>
      <w:r w:rsidRPr="00D36C0A">
        <w:rPr>
          <w:lang w:val="fr"/>
        </w:rPr>
        <w:t xml:space="preserve">adre. </w:t>
      </w:r>
    </w:p>
    <w:p w14:paraId="2FB64F68" w14:textId="1ACDCB64" w:rsidR="0084571E" w:rsidRPr="00C30042" w:rsidRDefault="0084571E" w:rsidP="0084571E">
      <w:pPr>
        <w:pStyle w:val="CoCHeading1"/>
        <w:ind w:left="360" w:firstLine="0"/>
        <w:rPr>
          <w:i/>
          <w:iCs/>
          <w:color w:val="000000" w:themeColor="text1"/>
        </w:rPr>
      </w:pPr>
      <w:r w:rsidRPr="00D36C0A">
        <w:rPr>
          <w:color w:val="000000" w:themeColor="text1"/>
          <w:lang w:val="fr"/>
        </w:rPr>
        <w:t xml:space="preserve"> </w:t>
      </w:r>
      <w:r w:rsidR="00E95963" w:rsidRPr="00D36C0A">
        <w:rPr>
          <w:color w:val="000000" w:themeColor="text1"/>
          <w:lang w:val="fr"/>
        </w:rPr>
        <w:t>S</w:t>
      </w:r>
      <w:r w:rsidR="00E95963">
        <w:rPr>
          <w:color w:val="000000" w:themeColor="text1"/>
          <w:lang w:val="fr"/>
        </w:rPr>
        <w:t>i</w:t>
      </w:r>
      <w:r w:rsidR="00E95963" w:rsidRPr="00D36C0A">
        <w:rPr>
          <w:color w:val="000000" w:themeColor="text1"/>
          <w:lang w:val="fr"/>
        </w:rPr>
        <w:t xml:space="preserve"> </w:t>
      </w:r>
      <w:r w:rsidR="00E95963">
        <w:rPr>
          <w:color w:val="000000" w:themeColor="text1"/>
          <w:lang w:val="fr"/>
        </w:rPr>
        <w:t>non en</w:t>
      </w:r>
      <w:r w:rsidRPr="00D36C0A">
        <w:rPr>
          <w:color w:val="000000" w:themeColor="text1"/>
          <w:lang w:val="fr"/>
        </w:rPr>
        <w:t xml:space="preserve"> conform</w:t>
      </w:r>
      <w:r w:rsidR="00E95963">
        <w:rPr>
          <w:color w:val="000000" w:themeColor="text1"/>
          <w:lang w:val="fr"/>
        </w:rPr>
        <w:t>ité</w:t>
      </w:r>
      <w:r w:rsidRPr="00D36C0A">
        <w:rPr>
          <w:color w:val="000000" w:themeColor="text1"/>
          <w:lang w:val="fr"/>
        </w:rPr>
        <w:t xml:space="preserve"> </w:t>
      </w:r>
      <w:r w:rsidR="00E95963">
        <w:rPr>
          <w:color w:val="000000" w:themeColor="text1"/>
          <w:lang w:val="fr"/>
        </w:rPr>
        <w:t>avec les</w:t>
      </w:r>
      <w:r w:rsidR="00E95963" w:rsidRPr="00D36C0A">
        <w:rPr>
          <w:color w:val="000000" w:themeColor="text1"/>
          <w:lang w:val="fr"/>
        </w:rPr>
        <w:t xml:space="preserve"> </w:t>
      </w:r>
      <w:r w:rsidRPr="00D36C0A">
        <w:rPr>
          <w:color w:val="000000" w:themeColor="text1"/>
          <w:lang w:val="fr"/>
        </w:rPr>
        <w:t xml:space="preserve">Incoterms, la responsabilité des transports sera la suivante : </w:t>
      </w:r>
      <w:r w:rsidRPr="00D36C0A">
        <w:rPr>
          <w:i/>
          <w:iCs/>
          <w:color w:val="000000" w:themeColor="text1"/>
          <w:lang w:val="fr"/>
        </w:rPr>
        <w:t xml:space="preserve">[insérer « Le Fournisseur est tenu, en vertu du </w:t>
      </w:r>
      <w:r w:rsidR="00585BDB">
        <w:rPr>
          <w:i/>
          <w:iCs/>
          <w:color w:val="000000" w:themeColor="text1"/>
          <w:lang w:val="fr"/>
        </w:rPr>
        <w:t>Marché</w:t>
      </w:r>
      <w:r w:rsidRPr="00D36C0A">
        <w:rPr>
          <w:i/>
          <w:iCs/>
          <w:color w:val="000000" w:themeColor="text1"/>
          <w:lang w:val="fr"/>
        </w:rPr>
        <w:t xml:space="preserve">, de transporter les </w:t>
      </w:r>
      <w:r w:rsidR="00585BDB">
        <w:rPr>
          <w:i/>
          <w:iCs/>
          <w:color w:val="000000" w:themeColor="text1"/>
          <w:lang w:val="fr"/>
        </w:rPr>
        <w:t>Fournitures</w:t>
      </w:r>
      <w:r w:rsidRPr="00D36C0A">
        <w:rPr>
          <w:i/>
          <w:iCs/>
          <w:color w:val="000000" w:themeColor="text1"/>
          <w:lang w:val="fr"/>
        </w:rPr>
        <w:t xml:space="preserve"> vers un lieu spécifié de destination finale dans le Pays de l’Acheteur, défini comme le Site du Projet. Le transport vers le lieu de destination dans le</w:t>
      </w:r>
      <w:r w:rsidR="00585BDB">
        <w:rPr>
          <w:i/>
          <w:iCs/>
          <w:color w:val="000000" w:themeColor="text1"/>
          <w:lang w:val="fr"/>
        </w:rPr>
        <w:t xml:space="preserve"> P</w:t>
      </w:r>
      <w:r w:rsidRPr="00D36C0A">
        <w:rPr>
          <w:i/>
          <w:iCs/>
          <w:color w:val="000000" w:themeColor="text1"/>
          <w:lang w:val="fr"/>
        </w:rPr>
        <w:t>ays de l’</w:t>
      </w:r>
      <w:r w:rsidR="00585BDB">
        <w:rPr>
          <w:i/>
          <w:iCs/>
          <w:color w:val="000000" w:themeColor="text1"/>
          <w:lang w:val="fr"/>
        </w:rPr>
        <w:t>A</w:t>
      </w:r>
      <w:r w:rsidRPr="00D36C0A">
        <w:rPr>
          <w:i/>
          <w:iCs/>
          <w:color w:val="000000" w:themeColor="text1"/>
          <w:lang w:val="fr"/>
        </w:rPr>
        <w:t xml:space="preserve">cheteur, y compris l’assurance et le stockage, tel que spécifié dans le </w:t>
      </w:r>
      <w:r w:rsidR="00585BDB">
        <w:rPr>
          <w:i/>
          <w:iCs/>
          <w:color w:val="000000" w:themeColor="text1"/>
          <w:lang w:val="fr"/>
        </w:rPr>
        <w:t>Marché</w:t>
      </w:r>
      <w:r w:rsidRPr="00D36C0A">
        <w:rPr>
          <w:i/>
          <w:iCs/>
          <w:color w:val="000000" w:themeColor="text1"/>
          <w:lang w:val="fr"/>
        </w:rPr>
        <w:t xml:space="preserve">, sera organisé par le </w:t>
      </w:r>
      <w:r w:rsidR="00585BDB">
        <w:rPr>
          <w:i/>
          <w:iCs/>
          <w:color w:val="000000" w:themeColor="text1"/>
          <w:lang w:val="fr"/>
        </w:rPr>
        <w:t>F</w:t>
      </w:r>
      <w:r w:rsidRPr="00D36C0A">
        <w:rPr>
          <w:i/>
          <w:iCs/>
          <w:color w:val="000000" w:themeColor="text1"/>
          <w:lang w:val="fr"/>
        </w:rPr>
        <w:t xml:space="preserve">ournisseur, et les frais connexes seront inclus dans le </w:t>
      </w:r>
      <w:r w:rsidR="00E95963">
        <w:rPr>
          <w:i/>
          <w:iCs/>
          <w:color w:val="000000" w:themeColor="text1"/>
          <w:lang w:val="fr"/>
        </w:rPr>
        <w:t>P</w:t>
      </w:r>
      <w:r w:rsidRPr="00D36C0A">
        <w:rPr>
          <w:i/>
          <w:iCs/>
          <w:color w:val="000000" w:themeColor="text1"/>
          <w:lang w:val="fr"/>
        </w:rPr>
        <w:t xml:space="preserve">rix du </w:t>
      </w:r>
      <w:r w:rsidR="0068740A">
        <w:rPr>
          <w:i/>
          <w:iCs/>
          <w:color w:val="000000" w:themeColor="text1"/>
          <w:lang w:val="fr"/>
        </w:rPr>
        <w:t>Marché</w:t>
      </w:r>
      <w:r w:rsidRPr="00D36C0A">
        <w:rPr>
          <w:i/>
          <w:iCs/>
          <w:color w:val="000000" w:themeColor="text1"/>
          <w:lang w:val="fr"/>
        </w:rPr>
        <w:t xml:space="preserve"> « ; ou toute autre </w:t>
      </w:r>
      <w:r w:rsidR="0020103F">
        <w:rPr>
          <w:i/>
          <w:iCs/>
          <w:color w:val="000000" w:themeColor="text1"/>
          <w:lang w:val="fr"/>
        </w:rPr>
        <w:t>dispos</w:t>
      </w:r>
      <w:r w:rsidR="0020103F" w:rsidRPr="00D36C0A">
        <w:rPr>
          <w:i/>
          <w:iCs/>
          <w:color w:val="000000" w:themeColor="text1"/>
          <w:lang w:val="fr"/>
        </w:rPr>
        <w:t xml:space="preserve">ition </w:t>
      </w:r>
      <w:r w:rsidRPr="00D36C0A">
        <w:rPr>
          <w:i/>
          <w:iCs/>
          <w:color w:val="000000" w:themeColor="text1"/>
          <w:lang w:val="fr"/>
        </w:rPr>
        <w:t>commerciale convenue (préciser les responsabilités respectives de l’Acheteur et du Fournisseur)]</w:t>
      </w:r>
      <w:r>
        <w:rPr>
          <w:i/>
          <w:iCs/>
          <w:color w:val="000000" w:themeColor="text1"/>
          <w:lang w:val="fr"/>
        </w:rPr>
        <w:t>.</w:t>
      </w:r>
    </w:p>
    <w:p w14:paraId="001115BD" w14:textId="77777777" w:rsidR="0084571E" w:rsidRPr="00645132" w:rsidRDefault="0084571E" w:rsidP="0084571E">
      <w:pPr>
        <w:pStyle w:val="Paragraphedeliste"/>
        <w:numPr>
          <w:ilvl w:val="0"/>
          <w:numId w:val="207"/>
        </w:numPr>
        <w:suppressAutoHyphens w:val="0"/>
        <w:overflowPunct/>
        <w:autoSpaceDE/>
        <w:autoSpaceDN/>
        <w:adjustRightInd/>
        <w:spacing w:before="120" w:after="120"/>
        <w:ind w:left="360"/>
        <w:contextualSpacing w:val="0"/>
        <w:jc w:val="left"/>
        <w:textAlignment w:val="auto"/>
        <w:rPr>
          <w:b/>
          <w:bCs/>
        </w:rPr>
      </w:pPr>
      <w:r w:rsidRPr="00645132">
        <w:rPr>
          <w:b/>
          <w:bCs/>
          <w:lang w:val="fr"/>
        </w:rPr>
        <w:t>Documents d’expédition et autres documents</w:t>
      </w:r>
    </w:p>
    <w:p w14:paraId="2A7B95AE" w14:textId="77777777" w:rsidR="0084571E" w:rsidRPr="00D36C0A" w:rsidRDefault="0084571E" w:rsidP="0084571E">
      <w:pPr>
        <w:pStyle w:val="CoCHeading1"/>
        <w:ind w:left="450" w:hanging="90"/>
      </w:pPr>
      <w:r w:rsidRPr="00D36C0A">
        <w:rPr>
          <w:lang w:val="fr"/>
        </w:rPr>
        <w:t>[</w:t>
      </w:r>
      <w:r>
        <w:rPr>
          <w:b/>
          <w:bCs/>
          <w:i/>
          <w:iCs/>
          <w:lang w:val="fr"/>
        </w:rPr>
        <w:t>Modifier selon qu’il convient</w:t>
      </w:r>
    </w:p>
    <w:p w14:paraId="6229F985" w14:textId="64008AAD" w:rsidR="0084571E" w:rsidRPr="001B6AD0" w:rsidRDefault="0084571E" w:rsidP="0084571E">
      <w:pPr>
        <w:pStyle w:val="CoCHeading1"/>
        <w:ind w:left="360" w:firstLine="0"/>
        <w:rPr>
          <w:i/>
          <w:iCs/>
          <w:color w:val="000000" w:themeColor="text1"/>
        </w:rPr>
      </w:pPr>
      <w:r w:rsidRPr="00D36C0A">
        <w:rPr>
          <w:lang w:val="fr"/>
        </w:rPr>
        <w:t xml:space="preserve">Les détails des documents d’expédition et autres documents à </w:t>
      </w:r>
      <w:r w:rsidR="0020103F">
        <w:rPr>
          <w:lang w:val="fr"/>
        </w:rPr>
        <w:t>livre</w:t>
      </w:r>
      <w:r w:rsidR="0020103F" w:rsidRPr="00D36C0A">
        <w:rPr>
          <w:lang w:val="fr"/>
        </w:rPr>
        <w:t xml:space="preserve">r </w:t>
      </w:r>
      <w:r w:rsidRPr="00D36C0A">
        <w:rPr>
          <w:lang w:val="fr"/>
        </w:rPr>
        <w:t xml:space="preserve">par le </w:t>
      </w:r>
      <w:r w:rsidR="0068740A">
        <w:rPr>
          <w:lang w:val="fr"/>
        </w:rPr>
        <w:t>F</w:t>
      </w:r>
      <w:r w:rsidRPr="00D36C0A">
        <w:rPr>
          <w:lang w:val="fr"/>
        </w:rPr>
        <w:t xml:space="preserve">ournisseur sont les suivants: </w:t>
      </w:r>
      <w:r w:rsidRPr="001B6AD0">
        <w:rPr>
          <w:i/>
          <w:iCs/>
          <w:lang w:val="fr"/>
        </w:rPr>
        <w:t xml:space="preserve">[insérer les documents requis, tels qu’un connaissement négociable, une lettre de transport maritime non négociable, une lettre de transport aérien, une lettre de voiture ferroviaire, une lettre de voiture routière, un certificat d’assurance, un certificat de garantie du fabricant ou du fournisseur, un </w:t>
      </w:r>
      <w:r w:rsidRPr="00A60CED">
        <w:rPr>
          <w:i/>
          <w:iCs/>
          <w:color w:val="000000" w:themeColor="text1"/>
          <w:lang w:val="fr"/>
        </w:rPr>
        <w:t>certificat d’inspection délivré par un organisme d’inspection désigné, les détails d’expédition de l’usine du fournisseur, etc.].</w:t>
      </w:r>
    </w:p>
    <w:p w14:paraId="7F564B77" w14:textId="03D4F667" w:rsidR="0084571E" w:rsidRPr="00C30042" w:rsidRDefault="0084571E" w:rsidP="0084571E">
      <w:pPr>
        <w:pStyle w:val="CoCHeading1"/>
        <w:ind w:left="360" w:firstLine="0"/>
      </w:pPr>
      <w:r w:rsidRPr="00D36C0A">
        <w:rPr>
          <w:lang w:val="fr"/>
        </w:rPr>
        <w:t xml:space="preserve">Les documents ci-dessus </w:t>
      </w:r>
      <w:r w:rsidR="0020103F">
        <w:rPr>
          <w:lang w:val="fr"/>
        </w:rPr>
        <w:t>dev</w:t>
      </w:r>
      <w:r w:rsidR="0020103F" w:rsidRPr="00D36C0A">
        <w:rPr>
          <w:lang w:val="fr"/>
        </w:rPr>
        <w:t xml:space="preserve">ront </w:t>
      </w:r>
      <w:r w:rsidR="0020103F">
        <w:rPr>
          <w:lang w:val="fr"/>
        </w:rPr>
        <w:t xml:space="preserve">être </w:t>
      </w:r>
      <w:r w:rsidRPr="00D36C0A">
        <w:rPr>
          <w:lang w:val="fr"/>
        </w:rPr>
        <w:t>reçus par l’Acheteur :</w:t>
      </w:r>
    </w:p>
    <w:p w14:paraId="2C9A0081" w14:textId="15BF0AEA" w:rsidR="0084571E" w:rsidRPr="00C30042" w:rsidRDefault="0084571E" w:rsidP="0084571E">
      <w:pPr>
        <w:pStyle w:val="Paragraphedeliste"/>
        <w:numPr>
          <w:ilvl w:val="2"/>
          <w:numId w:val="208"/>
        </w:numPr>
        <w:suppressAutoHyphens w:val="0"/>
        <w:overflowPunct/>
        <w:autoSpaceDE/>
        <w:autoSpaceDN/>
        <w:adjustRightInd/>
        <w:spacing w:before="120" w:after="120"/>
        <w:ind w:left="900" w:hanging="540"/>
        <w:textAlignment w:val="auto"/>
      </w:pPr>
      <w:r w:rsidRPr="00D36C0A">
        <w:rPr>
          <w:lang w:val="fr"/>
        </w:rPr>
        <w:t xml:space="preserve">avant l’arrivée des </w:t>
      </w:r>
      <w:r w:rsidR="00CF26D8">
        <w:rPr>
          <w:lang w:val="fr"/>
        </w:rPr>
        <w:t>Fournitures</w:t>
      </w:r>
      <w:r w:rsidRPr="00D36C0A">
        <w:rPr>
          <w:lang w:val="fr"/>
        </w:rPr>
        <w:t xml:space="preserve">, si le mode de paiement est par lettre de crédit si spécifié dans </w:t>
      </w:r>
      <w:r w:rsidRPr="00645132">
        <w:rPr>
          <w:lang w:val="fr"/>
        </w:rPr>
        <w:t xml:space="preserve">les </w:t>
      </w:r>
      <w:r w:rsidR="003A4130">
        <w:rPr>
          <w:lang w:val="fr"/>
        </w:rPr>
        <w:t>Modalité</w:t>
      </w:r>
      <w:r w:rsidR="003A4130" w:rsidRPr="00645132">
        <w:rPr>
          <w:lang w:val="fr"/>
        </w:rPr>
        <w:t xml:space="preserve">s </w:t>
      </w:r>
      <w:r w:rsidRPr="00645132">
        <w:rPr>
          <w:lang w:val="fr"/>
        </w:rPr>
        <w:t xml:space="preserve">de </w:t>
      </w:r>
      <w:r w:rsidR="003A4130">
        <w:rPr>
          <w:lang w:val="fr"/>
        </w:rPr>
        <w:t>P</w:t>
      </w:r>
      <w:r w:rsidRPr="00645132">
        <w:rPr>
          <w:lang w:val="fr"/>
        </w:rPr>
        <w:t>aiement ci-dessous</w:t>
      </w:r>
      <w:r w:rsidRPr="00D36C0A">
        <w:rPr>
          <w:lang w:val="fr"/>
        </w:rPr>
        <w:t xml:space="preserve">. Si les documents ne sont pas reçus avant l’arrivée des </w:t>
      </w:r>
      <w:r w:rsidR="00CF26D8">
        <w:rPr>
          <w:lang w:val="fr"/>
        </w:rPr>
        <w:t>Fournitures</w:t>
      </w:r>
      <w:r w:rsidRPr="00D36C0A">
        <w:rPr>
          <w:lang w:val="fr"/>
        </w:rPr>
        <w:t xml:space="preserve">, le </w:t>
      </w:r>
      <w:r w:rsidR="00EC19B9">
        <w:rPr>
          <w:lang w:val="fr"/>
        </w:rPr>
        <w:t>F</w:t>
      </w:r>
      <w:r w:rsidRPr="00D36C0A">
        <w:rPr>
          <w:lang w:val="fr"/>
        </w:rPr>
        <w:t>ournisseur sera responsable de tous les frais qui en découlent; ou autrement;</w:t>
      </w:r>
    </w:p>
    <w:p w14:paraId="2B121A79" w14:textId="77777777" w:rsidR="0084571E" w:rsidRPr="00C30042" w:rsidRDefault="0084571E" w:rsidP="0084571E">
      <w:pPr>
        <w:pStyle w:val="Paragraphedeliste"/>
        <w:spacing w:before="120" w:after="120"/>
        <w:ind w:left="900" w:hanging="540"/>
      </w:pPr>
    </w:p>
    <w:p w14:paraId="708E63FA" w14:textId="77777777" w:rsidR="0084571E" w:rsidRDefault="0084571E" w:rsidP="0084571E">
      <w:pPr>
        <w:pStyle w:val="Paragraphedeliste"/>
        <w:numPr>
          <w:ilvl w:val="2"/>
          <w:numId w:val="208"/>
        </w:numPr>
        <w:suppressAutoHyphens w:val="0"/>
        <w:overflowPunct/>
        <w:autoSpaceDE/>
        <w:autoSpaceDN/>
        <w:adjustRightInd/>
        <w:spacing w:before="120" w:after="120"/>
        <w:ind w:left="900" w:hanging="540"/>
        <w:textAlignment w:val="auto"/>
      </w:pPr>
      <w:r w:rsidRPr="00D36C0A">
        <w:rPr>
          <w:lang w:val="fr"/>
        </w:rPr>
        <w:t>à l’expédition.]</w:t>
      </w:r>
    </w:p>
    <w:p w14:paraId="219E6DBA" w14:textId="77777777" w:rsidR="0084571E" w:rsidRDefault="0084571E" w:rsidP="0084571E">
      <w:pPr>
        <w:pStyle w:val="Paragraphedeliste"/>
      </w:pPr>
    </w:p>
    <w:p w14:paraId="55E42E71" w14:textId="5D1273D2" w:rsidR="0084571E" w:rsidRPr="00645132" w:rsidRDefault="0084571E" w:rsidP="0084571E">
      <w:pPr>
        <w:pStyle w:val="Paragraphedeliste"/>
        <w:keepNext/>
        <w:numPr>
          <w:ilvl w:val="0"/>
          <w:numId w:val="207"/>
        </w:numPr>
        <w:suppressAutoHyphens w:val="0"/>
        <w:overflowPunct/>
        <w:autoSpaceDE/>
        <w:autoSpaceDN/>
        <w:adjustRightInd/>
        <w:spacing w:before="120" w:after="120"/>
        <w:ind w:left="360"/>
        <w:contextualSpacing w:val="0"/>
        <w:jc w:val="left"/>
        <w:textAlignment w:val="auto"/>
        <w:rPr>
          <w:b/>
          <w:bCs/>
        </w:rPr>
      </w:pPr>
      <w:r w:rsidRPr="00645132">
        <w:rPr>
          <w:b/>
          <w:bCs/>
          <w:lang w:val="fr"/>
        </w:rPr>
        <w:t xml:space="preserve">Modalités de </w:t>
      </w:r>
      <w:r w:rsidR="003A4130">
        <w:rPr>
          <w:b/>
          <w:bCs/>
          <w:lang w:val="fr"/>
        </w:rPr>
        <w:t>P</w:t>
      </w:r>
      <w:r w:rsidRPr="00645132">
        <w:rPr>
          <w:b/>
          <w:bCs/>
          <w:lang w:val="fr"/>
        </w:rPr>
        <w:t>aiement</w:t>
      </w:r>
    </w:p>
    <w:p w14:paraId="2DD695E5" w14:textId="4CEB9D9D" w:rsidR="0084571E" w:rsidRPr="00C30042" w:rsidRDefault="0084571E" w:rsidP="0084571E">
      <w:pPr>
        <w:pStyle w:val="CoCHeading1"/>
        <w:ind w:left="360" w:firstLine="0"/>
      </w:pPr>
      <w:r w:rsidRPr="00D36C0A">
        <w:rPr>
          <w:lang w:val="fr"/>
        </w:rPr>
        <w:t xml:space="preserve">Le mode et les conditions de paiement au Fournisseur en vertu </w:t>
      </w:r>
      <w:r w:rsidR="00A74264">
        <w:rPr>
          <w:lang w:val="fr"/>
        </w:rPr>
        <w:t>de la</w:t>
      </w:r>
      <w:r w:rsidR="003A4130">
        <w:rPr>
          <w:lang w:val="fr"/>
        </w:rPr>
        <w:t xml:space="preserve"> </w:t>
      </w:r>
      <w:r w:rsidR="00A74264">
        <w:rPr>
          <w:lang w:val="fr"/>
        </w:rPr>
        <w:t>Commande</w:t>
      </w:r>
      <w:r w:rsidRPr="00D36C0A">
        <w:rPr>
          <w:lang w:val="fr"/>
        </w:rPr>
        <w:t xml:space="preserve"> sont les suivants :</w:t>
      </w:r>
    </w:p>
    <w:p w14:paraId="1C413ACD" w14:textId="1798743C" w:rsidR="0084571E" w:rsidRPr="00C30042" w:rsidRDefault="0084571E" w:rsidP="0084571E">
      <w:pPr>
        <w:pStyle w:val="CoCHeading1"/>
        <w:ind w:left="360" w:firstLine="0"/>
        <w:rPr>
          <w:bCs/>
          <w:i/>
          <w:iCs/>
        </w:rPr>
      </w:pPr>
      <w:r w:rsidRPr="00D36C0A">
        <w:rPr>
          <w:bCs/>
          <w:i/>
          <w:iCs/>
          <w:lang w:val="fr"/>
        </w:rPr>
        <w:t xml:space="preserve">[Normalement, le mode de paiement </w:t>
      </w:r>
      <w:r w:rsidR="003A4130">
        <w:rPr>
          <w:bCs/>
          <w:i/>
          <w:iCs/>
          <w:lang w:val="fr"/>
        </w:rPr>
        <w:t>par Lettre de Crédit</w:t>
      </w:r>
      <w:r w:rsidR="005E0A46">
        <w:rPr>
          <w:bCs/>
          <w:i/>
          <w:iCs/>
          <w:lang w:val="fr"/>
        </w:rPr>
        <w:t xml:space="preserve"> (L/C)</w:t>
      </w:r>
      <w:r w:rsidRPr="00D36C0A">
        <w:rPr>
          <w:bCs/>
          <w:i/>
          <w:iCs/>
          <w:lang w:val="fr"/>
        </w:rPr>
        <w:t xml:space="preserve"> s’applique aux </w:t>
      </w:r>
      <w:r w:rsidR="00CF26D8">
        <w:rPr>
          <w:bCs/>
          <w:i/>
          <w:iCs/>
          <w:lang w:val="fr"/>
        </w:rPr>
        <w:t>Fournitures</w:t>
      </w:r>
      <w:r w:rsidRPr="00D36C0A">
        <w:rPr>
          <w:bCs/>
          <w:i/>
          <w:iCs/>
          <w:lang w:val="fr"/>
        </w:rPr>
        <w:t xml:space="preserve"> provenant de l’étranger. Pour les achats d’urgence, le temps et les processus de L/C peuvent ne pas convenir </w:t>
      </w:r>
      <w:r w:rsidR="005E0A46">
        <w:rPr>
          <w:bCs/>
          <w:i/>
          <w:iCs/>
          <w:lang w:val="fr"/>
        </w:rPr>
        <w:t>aux acquisitions</w:t>
      </w:r>
      <w:r w:rsidRPr="00D36C0A">
        <w:rPr>
          <w:bCs/>
          <w:i/>
          <w:iCs/>
          <w:lang w:val="fr"/>
        </w:rPr>
        <w:t xml:space="preserve"> accéléré</w:t>
      </w:r>
      <w:r w:rsidR="00836D74">
        <w:rPr>
          <w:bCs/>
          <w:i/>
          <w:iCs/>
          <w:lang w:val="fr"/>
        </w:rPr>
        <w:t>e</w:t>
      </w:r>
      <w:r w:rsidR="005E0A46">
        <w:rPr>
          <w:bCs/>
          <w:i/>
          <w:iCs/>
          <w:lang w:val="fr"/>
        </w:rPr>
        <w:t>s</w:t>
      </w:r>
      <w:r w:rsidRPr="00D36C0A">
        <w:rPr>
          <w:bCs/>
          <w:i/>
          <w:iCs/>
          <w:lang w:val="fr"/>
        </w:rPr>
        <w:t xml:space="preserve">. </w:t>
      </w:r>
      <w:r w:rsidR="005E0A46">
        <w:rPr>
          <w:bCs/>
          <w:i/>
          <w:iCs/>
          <w:lang w:val="fr"/>
        </w:rPr>
        <w:t>L</w:t>
      </w:r>
      <w:r w:rsidRPr="00D36C0A">
        <w:rPr>
          <w:bCs/>
          <w:i/>
          <w:iCs/>
          <w:lang w:val="fr"/>
        </w:rPr>
        <w:t xml:space="preserve">a méthode de décaissement </w:t>
      </w:r>
      <w:r w:rsidR="005E0A46">
        <w:rPr>
          <w:bCs/>
          <w:i/>
          <w:iCs/>
          <w:lang w:val="fr"/>
        </w:rPr>
        <w:t xml:space="preserve">par </w:t>
      </w:r>
      <w:r w:rsidR="005E0A46" w:rsidRPr="00D36C0A">
        <w:rPr>
          <w:bCs/>
          <w:i/>
          <w:iCs/>
          <w:lang w:val="fr"/>
        </w:rPr>
        <w:t xml:space="preserve"> </w:t>
      </w:r>
      <w:r w:rsidRPr="00D36C0A">
        <w:rPr>
          <w:bCs/>
          <w:i/>
          <w:iCs/>
          <w:lang w:val="fr"/>
        </w:rPr>
        <w:t>aiement direct</w:t>
      </w:r>
      <w:r w:rsidR="005E0A46">
        <w:rPr>
          <w:bCs/>
          <w:i/>
          <w:iCs/>
          <w:lang w:val="fr"/>
        </w:rPr>
        <w:t xml:space="preserve"> devrait</w:t>
      </w:r>
      <w:r w:rsidRPr="00D36C0A">
        <w:rPr>
          <w:bCs/>
          <w:i/>
          <w:iCs/>
          <w:lang w:val="fr"/>
        </w:rPr>
        <w:t xml:space="preserve"> </w:t>
      </w:r>
      <w:r w:rsidR="005E0A46">
        <w:rPr>
          <w:bCs/>
          <w:i/>
          <w:iCs/>
          <w:lang w:val="fr"/>
        </w:rPr>
        <w:t xml:space="preserve">normalement </w:t>
      </w:r>
      <w:r w:rsidRPr="00D36C0A">
        <w:rPr>
          <w:bCs/>
          <w:i/>
          <w:iCs/>
          <w:lang w:val="fr"/>
        </w:rPr>
        <w:t>s’applique</w:t>
      </w:r>
      <w:r w:rsidR="005E0A46">
        <w:rPr>
          <w:bCs/>
          <w:i/>
          <w:iCs/>
          <w:lang w:val="fr"/>
        </w:rPr>
        <w:t>r</w:t>
      </w:r>
      <w:r w:rsidRPr="00D36C0A">
        <w:rPr>
          <w:bCs/>
          <w:i/>
          <w:iCs/>
          <w:lang w:val="fr"/>
        </w:rPr>
        <w:t xml:space="preserve">. La méthode de paiement direct, associée à un paiement </w:t>
      </w:r>
      <w:r w:rsidR="00163DFC">
        <w:rPr>
          <w:bCs/>
          <w:i/>
          <w:iCs/>
          <w:lang w:val="fr"/>
        </w:rPr>
        <w:t>d’avance de démarrage</w:t>
      </w:r>
      <w:r w:rsidRPr="00D36C0A">
        <w:rPr>
          <w:bCs/>
          <w:i/>
          <w:iCs/>
          <w:lang w:val="fr"/>
        </w:rPr>
        <w:t xml:space="preserve"> relativement élevé, devrait contribuer à atténuer le risque (en raison de la non-disponibilité de la lettre de crédit) pour le </w:t>
      </w:r>
      <w:r w:rsidR="00163DFC">
        <w:rPr>
          <w:bCs/>
          <w:i/>
          <w:iCs/>
          <w:lang w:val="fr"/>
        </w:rPr>
        <w:t>F</w:t>
      </w:r>
      <w:r w:rsidRPr="00D36C0A">
        <w:rPr>
          <w:bCs/>
          <w:i/>
          <w:iCs/>
          <w:lang w:val="fr"/>
        </w:rPr>
        <w:t>ournisseur. Si L/C doit être utilisé</w:t>
      </w:r>
      <w:r w:rsidR="006C51B2">
        <w:rPr>
          <w:bCs/>
          <w:i/>
          <w:iCs/>
          <w:lang w:val="fr"/>
        </w:rPr>
        <w:t>e</w:t>
      </w:r>
      <w:r w:rsidRPr="00D36C0A">
        <w:rPr>
          <w:bCs/>
          <w:i/>
          <w:iCs/>
          <w:lang w:val="fr"/>
        </w:rPr>
        <w:t>, les processus requis doivent être exécutés de manière efficace.]</w:t>
      </w:r>
    </w:p>
    <w:p w14:paraId="0D797E54" w14:textId="0E218E3B" w:rsidR="0084571E" w:rsidRPr="00C30042" w:rsidRDefault="0084571E" w:rsidP="0084571E">
      <w:pPr>
        <w:pStyle w:val="CoCHeading1"/>
        <w:ind w:left="360" w:firstLine="0"/>
        <w:rPr>
          <w:bCs/>
          <w:i/>
          <w:iCs/>
        </w:rPr>
      </w:pPr>
      <w:r w:rsidRPr="00D36C0A">
        <w:rPr>
          <w:bCs/>
          <w:i/>
          <w:iCs/>
          <w:spacing w:val="-2"/>
          <w:lang w:val="fr"/>
        </w:rPr>
        <w:t>[</w:t>
      </w:r>
      <w:r w:rsidR="006C51B2">
        <w:rPr>
          <w:bCs/>
          <w:i/>
          <w:iCs/>
          <w:spacing w:val="-2"/>
          <w:lang w:val="fr"/>
        </w:rPr>
        <w:t>Indiquer</w:t>
      </w:r>
      <w:r w:rsidRPr="00D36C0A">
        <w:rPr>
          <w:bCs/>
          <w:i/>
          <w:iCs/>
          <w:spacing w:val="-2"/>
          <w:lang w:val="fr"/>
        </w:rPr>
        <w:t xml:space="preserve"> : L’</w:t>
      </w:r>
      <w:r w:rsidR="006C51B2">
        <w:rPr>
          <w:bCs/>
          <w:i/>
          <w:iCs/>
          <w:spacing w:val="-2"/>
          <w:lang w:val="fr"/>
        </w:rPr>
        <w:t>A</w:t>
      </w:r>
      <w:r w:rsidRPr="00D36C0A">
        <w:rPr>
          <w:bCs/>
          <w:i/>
          <w:iCs/>
          <w:spacing w:val="-2"/>
          <w:lang w:val="fr"/>
        </w:rPr>
        <w:t xml:space="preserve">cheteur [insérer : « doit » ou « ne doit pas », selon le cas] traiter les paiements en utilisant la méthode de décaissement </w:t>
      </w:r>
      <w:r w:rsidR="005E0A46">
        <w:rPr>
          <w:bCs/>
          <w:i/>
          <w:iCs/>
          <w:spacing w:val="-2"/>
          <w:lang w:val="fr"/>
        </w:rPr>
        <w:t>par</w:t>
      </w:r>
      <w:r w:rsidR="005E0A46" w:rsidRPr="00D36C0A">
        <w:rPr>
          <w:bCs/>
          <w:i/>
          <w:iCs/>
          <w:spacing w:val="-2"/>
          <w:lang w:val="fr"/>
        </w:rPr>
        <w:t xml:space="preserve"> </w:t>
      </w:r>
      <w:r w:rsidRPr="00D36C0A">
        <w:rPr>
          <w:bCs/>
          <w:i/>
          <w:iCs/>
          <w:spacing w:val="-2"/>
          <w:lang w:val="fr"/>
        </w:rPr>
        <w:t xml:space="preserve">paiement direct, telle que définie dans les Directives de </w:t>
      </w:r>
      <w:r w:rsidR="005E0A46">
        <w:rPr>
          <w:bCs/>
          <w:i/>
          <w:iCs/>
          <w:spacing w:val="-2"/>
          <w:lang w:val="fr"/>
        </w:rPr>
        <w:t>D</w:t>
      </w:r>
      <w:r w:rsidRPr="00D36C0A">
        <w:rPr>
          <w:bCs/>
          <w:i/>
          <w:iCs/>
          <w:spacing w:val="-2"/>
          <w:lang w:val="fr"/>
        </w:rPr>
        <w:t xml:space="preserve">écaissement pour le </w:t>
      </w:r>
      <w:r w:rsidR="005E0A46">
        <w:rPr>
          <w:bCs/>
          <w:i/>
          <w:iCs/>
          <w:spacing w:val="-2"/>
          <w:lang w:val="fr"/>
        </w:rPr>
        <w:t>F</w:t>
      </w:r>
      <w:r w:rsidRPr="00D36C0A">
        <w:rPr>
          <w:bCs/>
          <w:i/>
          <w:iCs/>
          <w:spacing w:val="-2"/>
          <w:lang w:val="fr"/>
        </w:rPr>
        <w:t xml:space="preserve">inancement de </w:t>
      </w:r>
      <w:r w:rsidR="005E0A46">
        <w:rPr>
          <w:bCs/>
          <w:i/>
          <w:iCs/>
          <w:spacing w:val="-2"/>
          <w:lang w:val="fr"/>
        </w:rPr>
        <w:t>P</w:t>
      </w:r>
      <w:r w:rsidRPr="00D36C0A">
        <w:rPr>
          <w:bCs/>
          <w:i/>
          <w:iCs/>
          <w:spacing w:val="-2"/>
          <w:lang w:val="fr"/>
        </w:rPr>
        <w:t>rojets d’</w:t>
      </w:r>
      <w:r w:rsidR="005E0A46">
        <w:rPr>
          <w:bCs/>
          <w:i/>
          <w:iCs/>
          <w:spacing w:val="-2"/>
          <w:lang w:val="fr"/>
        </w:rPr>
        <w:t>I</w:t>
      </w:r>
      <w:r w:rsidRPr="00D36C0A">
        <w:rPr>
          <w:bCs/>
          <w:i/>
          <w:iCs/>
          <w:spacing w:val="-2"/>
          <w:lang w:val="fr"/>
        </w:rPr>
        <w:t>nvestissement de la Banque mondiale.]</w:t>
      </w:r>
    </w:p>
    <w:p w14:paraId="08F0044E" w14:textId="24D293BD" w:rsidR="0084571E" w:rsidRPr="00C30042" w:rsidRDefault="0084571E" w:rsidP="0084571E">
      <w:pPr>
        <w:suppressAutoHyphens/>
        <w:spacing w:after="120"/>
        <w:ind w:left="90" w:firstLine="7"/>
        <w:jc w:val="both"/>
        <w:rPr>
          <w:b/>
          <w:i/>
          <w:iCs/>
        </w:rPr>
      </w:pPr>
      <w:r w:rsidRPr="00D36C0A">
        <w:rPr>
          <w:b/>
          <w:i/>
          <w:iCs/>
          <w:lang w:val="fr"/>
        </w:rPr>
        <w:t>[EXEMPLE DE DISPOSITION</w:t>
      </w:r>
      <w:r w:rsidR="006162F1">
        <w:rPr>
          <w:b/>
          <w:i/>
          <w:iCs/>
          <w:lang w:val="fr"/>
        </w:rPr>
        <w:t xml:space="preserve"> </w:t>
      </w:r>
      <w:r w:rsidRPr="00D36C0A">
        <w:rPr>
          <w:b/>
          <w:i/>
          <w:iCs/>
          <w:lang w:val="fr"/>
        </w:rPr>
        <w:t>; MODIFIER S’IL Y A LIEU]</w:t>
      </w:r>
    </w:p>
    <w:p w14:paraId="7AE1E91E" w14:textId="385A2E06" w:rsidR="0084571E" w:rsidRPr="00C30042" w:rsidRDefault="0084571E" w:rsidP="0084571E">
      <w:pPr>
        <w:pStyle w:val="CoCHeading1"/>
        <w:ind w:left="360" w:firstLine="0"/>
        <w:rPr>
          <w:b/>
          <w:u w:val="single"/>
        </w:rPr>
      </w:pPr>
      <w:r w:rsidRPr="00F33E3E">
        <w:rPr>
          <w:b/>
          <w:u w:val="single"/>
          <w:lang w:val="fr"/>
        </w:rPr>
        <w:t xml:space="preserve">Paiement des </w:t>
      </w:r>
      <w:r w:rsidR="00CF26D8">
        <w:rPr>
          <w:b/>
          <w:u w:val="single"/>
          <w:lang w:val="fr"/>
        </w:rPr>
        <w:t>Fournitures</w:t>
      </w:r>
      <w:r w:rsidRPr="00F33E3E">
        <w:rPr>
          <w:b/>
          <w:u w:val="single"/>
          <w:lang w:val="fr"/>
        </w:rPr>
        <w:t xml:space="preserve"> livrées de l’étranger:</w:t>
      </w:r>
    </w:p>
    <w:p w14:paraId="47B91A5C" w14:textId="77777777" w:rsidR="0084571E" w:rsidRPr="00C30042" w:rsidRDefault="0084571E" w:rsidP="0084571E">
      <w:pPr>
        <w:pStyle w:val="CoCHeading1"/>
        <w:ind w:left="360" w:firstLine="0"/>
        <w:rPr>
          <w:bCs/>
          <w:i/>
          <w:iCs/>
        </w:rPr>
      </w:pPr>
      <w:r w:rsidRPr="00D36C0A">
        <w:rPr>
          <w:bCs/>
          <w:i/>
          <w:iCs/>
          <w:lang w:val="fr"/>
        </w:rPr>
        <w:t>[Choisissez l’option applicable et supprimez l’autre]</w:t>
      </w:r>
    </w:p>
    <w:p w14:paraId="23351C02" w14:textId="26DBBBA3" w:rsidR="0084571E" w:rsidRPr="00C30042" w:rsidRDefault="0084571E" w:rsidP="0084571E">
      <w:pPr>
        <w:pStyle w:val="CoCHeading1"/>
        <w:ind w:left="0" w:firstLine="0"/>
        <w:rPr>
          <w:b/>
          <w:i/>
          <w:iCs/>
        </w:rPr>
      </w:pPr>
      <w:r w:rsidRPr="00D36C0A">
        <w:rPr>
          <w:b/>
          <w:i/>
          <w:iCs/>
          <w:lang w:val="fr"/>
        </w:rPr>
        <w:t>[Option 1- pour les paiements effectués selon la méthode d</w:t>
      </w:r>
      <w:r w:rsidR="00C639AE">
        <w:rPr>
          <w:b/>
          <w:i/>
          <w:iCs/>
          <w:lang w:val="fr"/>
        </w:rPr>
        <w:t>e</w:t>
      </w:r>
      <w:r w:rsidRPr="00D36C0A">
        <w:rPr>
          <w:b/>
          <w:i/>
          <w:iCs/>
          <w:lang w:val="fr"/>
        </w:rPr>
        <w:t xml:space="preserve"> décaissement </w:t>
      </w:r>
      <w:r w:rsidR="005E0A46">
        <w:rPr>
          <w:b/>
          <w:i/>
          <w:iCs/>
          <w:lang w:val="fr"/>
        </w:rPr>
        <w:t>par</w:t>
      </w:r>
      <w:r w:rsidR="005E0A46" w:rsidRPr="00D36C0A">
        <w:rPr>
          <w:b/>
          <w:i/>
          <w:iCs/>
          <w:lang w:val="fr"/>
        </w:rPr>
        <w:t xml:space="preserve"> </w:t>
      </w:r>
      <w:r w:rsidRPr="00D36C0A">
        <w:rPr>
          <w:b/>
          <w:i/>
          <w:iCs/>
          <w:lang w:val="fr"/>
        </w:rPr>
        <w:t xml:space="preserve">paiement direct]: </w:t>
      </w:r>
    </w:p>
    <w:p w14:paraId="4780315F" w14:textId="3E3D4557" w:rsidR="0084571E" w:rsidRPr="00C30042" w:rsidRDefault="0084571E" w:rsidP="0084571E">
      <w:pPr>
        <w:pStyle w:val="CoCHeading1"/>
        <w:ind w:left="360" w:firstLine="0"/>
      </w:pPr>
      <w:r w:rsidRPr="00D36C0A">
        <w:rPr>
          <w:lang w:val="fr"/>
        </w:rPr>
        <w:t xml:space="preserve">Le paiement de la partie en </w:t>
      </w:r>
      <w:r w:rsidR="009F1DA7">
        <w:rPr>
          <w:lang w:val="fr"/>
        </w:rPr>
        <w:t xml:space="preserve">monnaies </w:t>
      </w:r>
      <w:r w:rsidRPr="00D36C0A">
        <w:rPr>
          <w:lang w:val="fr"/>
        </w:rPr>
        <w:t xml:space="preserve">étrangères </w:t>
      </w:r>
      <w:r w:rsidR="005E0A46">
        <w:rPr>
          <w:lang w:val="fr"/>
        </w:rPr>
        <w:t>sera</w:t>
      </w:r>
      <w:r w:rsidRPr="00D36C0A">
        <w:rPr>
          <w:lang w:val="fr"/>
        </w:rPr>
        <w:t xml:space="preserve"> effectué en (___</w:t>
      </w:r>
      <w:r w:rsidRPr="00D36C0A">
        <w:rPr>
          <w:u w:val="single"/>
          <w:lang w:val="fr"/>
        </w:rPr>
        <w:t>__</w:t>
      </w:r>
      <w:r w:rsidRPr="00D36C0A">
        <w:rPr>
          <w:lang w:val="fr"/>
        </w:rPr>
        <w:t xml:space="preserve">) </w:t>
      </w:r>
      <w:r w:rsidRPr="00D36C0A">
        <w:rPr>
          <w:i/>
          <w:lang w:val="fr"/>
        </w:rPr>
        <w:t>[</w:t>
      </w:r>
      <w:r w:rsidR="009F1DA7">
        <w:rPr>
          <w:i/>
          <w:lang w:val="fr"/>
        </w:rPr>
        <w:t>monnaie</w:t>
      </w:r>
      <w:r w:rsidRPr="00D36C0A">
        <w:rPr>
          <w:i/>
          <w:lang w:val="fr"/>
        </w:rPr>
        <w:t xml:space="preserve"> du </w:t>
      </w:r>
      <w:r w:rsidR="005E0A46">
        <w:rPr>
          <w:i/>
          <w:lang w:val="fr"/>
        </w:rPr>
        <w:t>P</w:t>
      </w:r>
      <w:r w:rsidRPr="00D36C0A">
        <w:rPr>
          <w:i/>
          <w:lang w:val="fr"/>
        </w:rPr>
        <w:t xml:space="preserve">rix </w:t>
      </w:r>
      <w:r w:rsidR="009F1DA7">
        <w:rPr>
          <w:i/>
          <w:lang w:val="fr"/>
        </w:rPr>
        <w:t>du Marché</w:t>
      </w:r>
      <w:r w:rsidRPr="00D36C0A">
        <w:rPr>
          <w:i/>
          <w:lang w:val="fr"/>
        </w:rPr>
        <w:t>]</w:t>
      </w:r>
      <w:r w:rsidRPr="00D36C0A">
        <w:rPr>
          <w:lang w:val="fr"/>
        </w:rPr>
        <w:t xml:space="preserve"> de la manière suivante :</w:t>
      </w:r>
    </w:p>
    <w:p w14:paraId="1BF2EFA4" w14:textId="77777777" w:rsidR="0084571E" w:rsidRPr="00D36C0A" w:rsidRDefault="0084571E" w:rsidP="0084571E">
      <w:pPr>
        <w:pStyle w:val="Paragraphedeliste"/>
        <w:numPr>
          <w:ilvl w:val="3"/>
          <w:numId w:val="95"/>
        </w:numPr>
        <w:tabs>
          <w:tab w:val="clear" w:pos="1901"/>
        </w:tabs>
        <w:overflowPunct/>
        <w:autoSpaceDE/>
        <w:autoSpaceDN/>
        <w:adjustRightInd/>
        <w:spacing w:after="120"/>
        <w:ind w:left="900" w:hanging="517"/>
        <w:contextualSpacing w:val="0"/>
        <w:textAlignment w:val="auto"/>
        <w:rPr>
          <w:b/>
        </w:rPr>
      </w:pPr>
      <w:r w:rsidRPr="00D36C0A">
        <w:rPr>
          <w:b/>
          <w:lang w:val="fr"/>
        </w:rPr>
        <w:t xml:space="preserve">Acompte: </w:t>
      </w:r>
    </w:p>
    <w:p w14:paraId="51E03028" w14:textId="4F99EA07" w:rsidR="0084571E" w:rsidRPr="00C30042" w:rsidRDefault="0084571E" w:rsidP="0084571E">
      <w:pPr>
        <w:pStyle w:val="Paragraphedeliste"/>
        <w:numPr>
          <w:ilvl w:val="0"/>
          <w:numId w:val="202"/>
        </w:numPr>
        <w:overflowPunct/>
        <w:autoSpaceDE/>
        <w:autoSpaceDN/>
        <w:adjustRightInd/>
        <w:spacing w:after="120"/>
        <w:ind w:left="1260"/>
        <w:contextualSpacing w:val="0"/>
        <w:textAlignment w:val="auto"/>
      </w:pPr>
      <w:r w:rsidRPr="00D36C0A">
        <w:rPr>
          <w:lang w:val="fr"/>
        </w:rPr>
        <w:t xml:space="preserve">Dix (10) pour cent du prix du </w:t>
      </w:r>
      <w:r w:rsidR="009F1DA7">
        <w:rPr>
          <w:lang w:val="fr"/>
        </w:rPr>
        <w:t>Marché</w:t>
      </w:r>
      <w:r w:rsidRPr="00D36C0A">
        <w:rPr>
          <w:lang w:val="fr"/>
        </w:rPr>
        <w:t xml:space="preserve"> doivent être payés, dans les dix (10) jours suivant la signature du </w:t>
      </w:r>
      <w:r w:rsidR="009F1DA7">
        <w:rPr>
          <w:lang w:val="fr"/>
        </w:rPr>
        <w:t xml:space="preserve">Marché </w:t>
      </w:r>
      <w:r w:rsidRPr="00D36C0A">
        <w:rPr>
          <w:lang w:val="fr"/>
        </w:rPr>
        <w:t xml:space="preserve">et sur présentation d’une </w:t>
      </w:r>
      <w:r w:rsidR="005E0A46">
        <w:rPr>
          <w:lang w:val="fr"/>
        </w:rPr>
        <w:t>facture</w:t>
      </w:r>
      <w:r w:rsidR="005E0A46" w:rsidRPr="00D36C0A">
        <w:rPr>
          <w:lang w:val="fr"/>
        </w:rPr>
        <w:t xml:space="preserve"> </w:t>
      </w:r>
      <w:r w:rsidRPr="00D36C0A">
        <w:rPr>
          <w:lang w:val="fr"/>
        </w:rPr>
        <w:t>pour le montant;</w:t>
      </w:r>
    </w:p>
    <w:p w14:paraId="20A4569C" w14:textId="32AE85A5" w:rsidR="0084571E" w:rsidRPr="00C30042" w:rsidRDefault="0084571E" w:rsidP="0084571E">
      <w:pPr>
        <w:pStyle w:val="Paragraphedeliste"/>
        <w:numPr>
          <w:ilvl w:val="0"/>
          <w:numId w:val="202"/>
        </w:numPr>
        <w:overflowPunct/>
        <w:autoSpaceDE/>
        <w:autoSpaceDN/>
        <w:adjustRightInd/>
        <w:spacing w:after="120"/>
        <w:ind w:left="1260"/>
        <w:contextualSpacing w:val="0"/>
        <w:textAlignment w:val="auto"/>
      </w:pPr>
      <w:r w:rsidRPr="00D36C0A">
        <w:rPr>
          <w:lang w:val="fr"/>
        </w:rPr>
        <w:t xml:space="preserve">Trente (30) pour cent du prix du </w:t>
      </w:r>
      <w:r w:rsidR="00BF2CFC">
        <w:rPr>
          <w:lang w:val="fr"/>
        </w:rPr>
        <w:t>Marché</w:t>
      </w:r>
      <w:r w:rsidRPr="00D36C0A">
        <w:rPr>
          <w:lang w:val="fr"/>
        </w:rPr>
        <w:t xml:space="preserve"> doivent être payés dans les vingt (20) jours suivant la signature du </w:t>
      </w:r>
      <w:r w:rsidR="00BF2CFC">
        <w:rPr>
          <w:lang w:val="fr"/>
        </w:rPr>
        <w:t xml:space="preserve">Marché </w:t>
      </w:r>
      <w:r w:rsidRPr="00D36C0A">
        <w:rPr>
          <w:lang w:val="fr"/>
        </w:rPr>
        <w:t xml:space="preserve">et sur présentation d’une </w:t>
      </w:r>
      <w:r w:rsidR="003C7B52">
        <w:rPr>
          <w:lang w:val="fr"/>
        </w:rPr>
        <w:t>facture</w:t>
      </w:r>
      <w:r w:rsidR="003C7B52" w:rsidRPr="00D36C0A">
        <w:rPr>
          <w:lang w:val="fr"/>
        </w:rPr>
        <w:t xml:space="preserve"> </w:t>
      </w:r>
      <w:r w:rsidRPr="00D36C0A">
        <w:rPr>
          <w:lang w:val="fr"/>
        </w:rPr>
        <w:t xml:space="preserve">et d’une garantie bancaire sur demande d’un montant équivalent valable jusqu’à ce que les </w:t>
      </w:r>
      <w:r w:rsidR="00EC4C71">
        <w:rPr>
          <w:lang w:val="fr"/>
        </w:rPr>
        <w:t>Fournitures</w:t>
      </w:r>
      <w:r w:rsidRPr="00D36C0A">
        <w:rPr>
          <w:lang w:val="fr"/>
        </w:rPr>
        <w:t xml:space="preserve"> soient livrées et sous la forme d’une garantie de </w:t>
      </w:r>
      <w:r w:rsidR="00F811D6">
        <w:rPr>
          <w:lang w:val="fr"/>
        </w:rPr>
        <w:t>remboursement d’avance</w:t>
      </w:r>
      <w:r w:rsidRPr="00D36C0A">
        <w:rPr>
          <w:lang w:val="fr"/>
        </w:rPr>
        <w:t xml:space="preserve"> jointe </w:t>
      </w:r>
      <w:r w:rsidR="000372BB">
        <w:rPr>
          <w:lang w:val="fr"/>
        </w:rPr>
        <w:t>à l’Accord-Cadre</w:t>
      </w:r>
      <w:r w:rsidRPr="00D36C0A">
        <w:rPr>
          <w:lang w:val="fr"/>
        </w:rPr>
        <w:t xml:space="preserve"> ou une autre forme acceptable pour l’</w:t>
      </w:r>
      <w:r w:rsidR="000372BB">
        <w:rPr>
          <w:lang w:val="fr"/>
        </w:rPr>
        <w:t>A</w:t>
      </w:r>
      <w:r w:rsidRPr="00D36C0A">
        <w:rPr>
          <w:lang w:val="fr"/>
        </w:rPr>
        <w:t>cheteur.</w:t>
      </w:r>
    </w:p>
    <w:p w14:paraId="5B9B5D9C" w14:textId="6C49CD7A" w:rsidR="0084571E" w:rsidRPr="00C30042" w:rsidRDefault="0084571E" w:rsidP="0084571E">
      <w:pPr>
        <w:pStyle w:val="Paragraphedeliste"/>
        <w:numPr>
          <w:ilvl w:val="3"/>
          <w:numId w:val="95"/>
        </w:numPr>
        <w:tabs>
          <w:tab w:val="clear" w:pos="1901"/>
        </w:tabs>
        <w:overflowPunct/>
        <w:autoSpaceDE/>
        <w:autoSpaceDN/>
        <w:adjustRightInd/>
        <w:spacing w:after="120"/>
        <w:ind w:left="900" w:hanging="517"/>
        <w:contextualSpacing w:val="0"/>
        <w:textAlignment w:val="auto"/>
      </w:pPr>
      <w:r w:rsidRPr="00D36C0A">
        <w:rPr>
          <w:b/>
          <w:lang w:val="fr"/>
        </w:rPr>
        <w:t xml:space="preserve">Lors </w:t>
      </w:r>
      <w:r w:rsidRPr="001B6AD0">
        <w:rPr>
          <w:b/>
          <w:bCs/>
          <w:lang w:val="fr"/>
        </w:rPr>
        <w:t>de l’expédition</w:t>
      </w:r>
      <w:r w:rsidR="00815062">
        <w:rPr>
          <w:b/>
          <w:bCs/>
          <w:lang w:val="fr"/>
        </w:rPr>
        <w:t xml:space="preserve"> </w:t>
      </w:r>
      <w:r w:rsidRPr="00D36C0A">
        <w:rPr>
          <w:lang w:val="fr"/>
        </w:rPr>
        <w:t xml:space="preserve">: Cinquante (50) pour cent du </w:t>
      </w:r>
      <w:r w:rsidR="00F811D6">
        <w:rPr>
          <w:lang w:val="fr"/>
        </w:rPr>
        <w:t>P</w:t>
      </w:r>
      <w:r w:rsidRPr="00D36C0A">
        <w:rPr>
          <w:lang w:val="fr"/>
        </w:rPr>
        <w:t xml:space="preserve">rix </w:t>
      </w:r>
      <w:r w:rsidR="00815062">
        <w:rPr>
          <w:lang w:val="fr"/>
        </w:rPr>
        <w:t xml:space="preserve">du Marché des </w:t>
      </w:r>
      <w:r w:rsidR="00EB13C2">
        <w:rPr>
          <w:lang w:val="fr"/>
        </w:rPr>
        <w:t xml:space="preserve">Fournitures </w:t>
      </w:r>
      <w:r w:rsidRPr="00D36C0A">
        <w:rPr>
          <w:lang w:val="fr"/>
        </w:rPr>
        <w:t xml:space="preserve">expédiées doivent être payés, dans les 15 jours suivant la </w:t>
      </w:r>
      <w:r w:rsidR="00EB13C2">
        <w:rPr>
          <w:lang w:val="fr"/>
        </w:rPr>
        <w:t>remise</w:t>
      </w:r>
      <w:r w:rsidRPr="00D36C0A">
        <w:rPr>
          <w:lang w:val="fr"/>
        </w:rPr>
        <w:t xml:space="preserve"> des documents spécifiés sous Expédition et autres documents ci-joints.</w:t>
      </w:r>
    </w:p>
    <w:p w14:paraId="726319B0" w14:textId="0B6E31FD" w:rsidR="0084571E" w:rsidRPr="00C30042" w:rsidRDefault="0084571E" w:rsidP="0084571E">
      <w:pPr>
        <w:pStyle w:val="Paragraphedeliste"/>
        <w:numPr>
          <w:ilvl w:val="3"/>
          <w:numId w:val="95"/>
        </w:numPr>
        <w:tabs>
          <w:tab w:val="clear" w:pos="1901"/>
        </w:tabs>
        <w:overflowPunct/>
        <w:autoSpaceDE/>
        <w:autoSpaceDN/>
        <w:adjustRightInd/>
        <w:spacing w:after="120"/>
        <w:ind w:left="900" w:hanging="517"/>
        <w:contextualSpacing w:val="0"/>
        <w:textAlignment w:val="auto"/>
      </w:pPr>
      <w:r w:rsidRPr="00D36C0A">
        <w:rPr>
          <w:b/>
          <w:lang w:val="fr"/>
        </w:rPr>
        <w:t>Lors de l’acceptation</w:t>
      </w:r>
      <w:r w:rsidR="00815062">
        <w:rPr>
          <w:b/>
          <w:lang w:val="fr"/>
        </w:rPr>
        <w:t xml:space="preserve"> </w:t>
      </w:r>
      <w:r w:rsidRPr="00D36C0A">
        <w:rPr>
          <w:b/>
          <w:lang w:val="fr"/>
        </w:rPr>
        <w:t xml:space="preserve">: </w:t>
      </w:r>
      <w:r w:rsidRPr="00D36C0A">
        <w:rPr>
          <w:lang w:val="fr"/>
        </w:rPr>
        <w:t xml:space="preserve">Dix (10) pour cent du prix </w:t>
      </w:r>
      <w:r w:rsidR="00EB13C2">
        <w:rPr>
          <w:lang w:val="fr"/>
        </w:rPr>
        <w:t xml:space="preserve">du Marché </w:t>
      </w:r>
      <w:r w:rsidRPr="00D36C0A">
        <w:rPr>
          <w:lang w:val="fr"/>
        </w:rPr>
        <w:t xml:space="preserve">des </w:t>
      </w:r>
      <w:r w:rsidR="00EB13C2">
        <w:rPr>
          <w:lang w:val="fr"/>
        </w:rPr>
        <w:t>Fournitures</w:t>
      </w:r>
      <w:r w:rsidRPr="00D36C0A">
        <w:rPr>
          <w:lang w:val="fr"/>
        </w:rPr>
        <w:t xml:space="preserve"> reçues doivent être payés dans les quinze (15) jours suivant la réception des </w:t>
      </w:r>
      <w:r w:rsidR="00EB13C2">
        <w:rPr>
          <w:lang w:val="fr"/>
        </w:rPr>
        <w:t>Fournitures</w:t>
      </w:r>
      <w:r w:rsidRPr="00D36C0A">
        <w:rPr>
          <w:lang w:val="fr"/>
        </w:rPr>
        <w:t xml:space="preserve"> sur présentation de la </w:t>
      </w:r>
      <w:r w:rsidR="00F811D6">
        <w:rPr>
          <w:lang w:val="fr"/>
        </w:rPr>
        <w:t>facture</w:t>
      </w:r>
      <w:r w:rsidR="00F811D6" w:rsidRPr="00D36C0A">
        <w:rPr>
          <w:lang w:val="fr"/>
        </w:rPr>
        <w:t xml:space="preserve"> </w:t>
      </w:r>
      <w:r w:rsidR="00F811D6">
        <w:rPr>
          <w:lang w:val="fr"/>
        </w:rPr>
        <w:t>support</w:t>
      </w:r>
      <w:r w:rsidR="00F811D6" w:rsidRPr="00D36C0A">
        <w:rPr>
          <w:lang w:val="fr"/>
        </w:rPr>
        <w:t xml:space="preserve">ée </w:t>
      </w:r>
      <w:r w:rsidRPr="00D36C0A">
        <w:rPr>
          <w:lang w:val="fr"/>
        </w:rPr>
        <w:t>par le certificat d’acceptation délivré par l’</w:t>
      </w:r>
      <w:r w:rsidR="00EB13C2">
        <w:rPr>
          <w:lang w:val="fr"/>
        </w:rPr>
        <w:t>A</w:t>
      </w:r>
      <w:r w:rsidRPr="00D36C0A">
        <w:rPr>
          <w:lang w:val="fr"/>
        </w:rPr>
        <w:t>cheteur.</w:t>
      </w:r>
    </w:p>
    <w:p w14:paraId="5EDD63FB" w14:textId="38C8AA76" w:rsidR="0084571E" w:rsidRPr="00C30042" w:rsidRDefault="0084571E" w:rsidP="0084571E">
      <w:pPr>
        <w:suppressAutoHyphens/>
        <w:spacing w:after="120"/>
        <w:ind w:left="360"/>
        <w:jc w:val="both"/>
      </w:pPr>
      <w:r w:rsidRPr="00D36C0A">
        <w:rPr>
          <w:lang w:val="fr"/>
        </w:rPr>
        <w:t xml:space="preserve">Le paiement de la partie en monnaie locale doit être effectué en </w:t>
      </w:r>
      <w:r w:rsidRPr="001B6AD0">
        <w:rPr>
          <w:i/>
          <w:iCs/>
          <w:lang w:val="fr"/>
        </w:rPr>
        <w:t>[</w:t>
      </w:r>
      <w:r w:rsidR="00EB13C2" w:rsidRPr="001B6AD0">
        <w:rPr>
          <w:i/>
          <w:iCs/>
          <w:lang w:val="fr"/>
        </w:rPr>
        <w:t>indiquer la monnaie</w:t>
      </w:r>
      <w:r w:rsidRPr="001B6AD0">
        <w:rPr>
          <w:i/>
          <w:iCs/>
          <w:lang w:val="fr"/>
        </w:rPr>
        <w:t>]</w:t>
      </w:r>
      <w:r w:rsidRPr="00D36C0A">
        <w:rPr>
          <w:lang w:val="fr"/>
        </w:rPr>
        <w:t xml:space="preserve"> dans les quinze (15) jours suivant la présentation de la </w:t>
      </w:r>
      <w:r w:rsidR="00F811D6">
        <w:rPr>
          <w:lang w:val="fr"/>
        </w:rPr>
        <w:t>facture</w:t>
      </w:r>
      <w:r w:rsidR="00F811D6" w:rsidRPr="00D36C0A">
        <w:rPr>
          <w:lang w:val="fr"/>
        </w:rPr>
        <w:t xml:space="preserve"> </w:t>
      </w:r>
      <w:r w:rsidR="00F811D6">
        <w:rPr>
          <w:lang w:val="fr"/>
        </w:rPr>
        <w:t>support</w:t>
      </w:r>
      <w:r w:rsidR="00F811D6" w:rsidRPr="00D36C0A">
        <w:rPr>
          <w:lang w:val="fr"/>
        </w:rPr>
        <w:t xml:space="preserve">ée </w:t>
      </w:r>
      <w:r w:rsidRPr="00D36C0A">
        <w:rPr>
          <w:lang w:val="fr"/>
        </w:rPr>
        <w:t>par un certificat de l’</w:t>
      </w:r>
      <w:r w:rsidR="00EB13C2">
        <w:rPr>
          <w:lang w:val="fr"/>
        </w:rPr>
        <w:t>A</w:t>
      </w:r>
      <w:r w:rsidRPr="00D36C0A">
        <w:rPr>
          <w:lang w:val="fr"/>
        </w:rPr>
        <w:t xml:space="preserve">cheteur déclarant que les </w:t>
      </w:r>
      <w:r w:rsidR="00EB13C2">
        <w:rPr>
          <w:lang w:val="fr"/>
        </w:rPr>
        <w:t>Fournitures</w:t>
      </w:r>
      <w:r w:rsidRPr="00D36C0A">
        <w:rPr>
          <w:lang w:val="fr"/>
        </w:rPr>
        <w:t xml:space="preserve"> ont été livrées et que tous les autres services contractuels ont été exécutés.]</w:t>
      </w:r>
    </w:p>
    <w:p w14:paraId="6E517583" w14:textId="77777777" w:rsidR="0084571E" w:rsidRPr="00C30042" w:rsidRDefault="0084571E" w:rsidP="0084571E">
      <w:pPr>
        <w:pStyle w:val="CoCHeading1"/>
        <w:ind w:left="0" w:firstLine="0"/>
        <w:rPr>
          <w:b/>
          <w:i/>
          <w:iCs/>
        </w:rPr>
      </w:pPr>
      <w:r w:rsidRPr="00F33E3E">
        <w:rPr>
          <w:b/>
          <w:i/>
          <w:iCs/>
          <w:lang w:val="fr"/>
        </w:rPr>
        <w:t>[Option 2- pour les paiements par lettre de crédit]</w:t>
      </w:r>
    </w:p>
    <w:p w14:paraId="461620EB" w14:textId="13DC677F" w:rsidR="0084571E" w:rsidRPr="00C30042" w:rsidRDefault="0084571E" w:rsidP="0084571E">
      <w:pPr>
        <w:tabs>
          <w:tab w:val="left" w:pos="7047"/>
        </w:tabs>
        <w:suppressAutoHyphens/>
        <w:spacing w:after="120"/>
        <w:ind w:left="360" w:firstLine="7"/>
        <w:jc w:val="both"/>
      </w:pPr>
      <w:r w:rsidRPr="00D36C0A">
        <w:rPr>
          <w:lang w:val="fr"/>
        </w:rPr>
        <w:t xml:space="preserve">Le paiement de la partie en </w:t>
      </w:r>
      <w:r w:rsidR="002879E0">
        <w:rPr>
          <w:lang w:val="fr"/>
        </w:rPr>
        <w:t xml:space="preserve">monnaies </w:t>
      </w:r>
      <w:r w:rsidRPr="00D36C0A">
        <w:rPr>
          <w:lang w:val="fr"/>
        </w:rPr>
        <w:t xml:space="preserve">étrangères sera effectué en ___ </w:t>
      </w:r>
      <w:r>
        <w:rPr>
          <w:u w:val="single"/>
          <w:lang w:val="fr"/>
        </w:rPr>
        <w:t>__</w:t>
      </w:r>
      <w:r w:rsidRPr="00D36C0A">
        <w:rPr>
          <w:i/>
          <w:lang w:val="fr"/>
        </w:rPr>
        <w:t xml:space="preserve"> [</w:t>
      </w:r>
      <w:r w:rsidR="002879E0">
        <w:rPr>
          <w:i/>
          <w:lang w:val="fr"/>
        </w:rPr>
        <w:t xml:space="preserve">monnaie </w:t>
      </w:r>
      <w:r w:rsidRPr="00D36C0A">
        <w:rPr>
          <w:i/>
          <w:lang w:val="fr"/>
        </w:rPr>
        <w:t xml:space="preserve">du prix </w:t>
      </w:r>
      <w:r w:rsidR="002879E0">
        <w:rPr>
          <w:i/>
          <w:lang w:val="fr"/>
        </w:rPr>
        <w:t>du Marché</w:t>
      </w:r>
      <w:r w:rsidRPr="00D36C0A">
        <w:rPr>
          <w:i/>
          <w:lang w:val="fr"/>
        </w:rPr>
        <w:t>]</w:t>
      </w:r>
      <w:r w:rsidRPr="00D36C0A">
        <w:rPr>
          <w:lang w:val="fr"/>
        </w:rPr>
        <w:t xml:space="preserve"> de la manière suivante :</w:t>
      </w:r>
    </w:p>
    <w:p w14:paraId="59F9BACD" w14:textId="1BAC0F68" w:rsidR="0084571E" w:rsidRPr="00C30042" w:rsidRDefault="006E55FC" w:rsidP="0084571E">
      <w:pPr>
        <w:pStyle w:val="Paragraphedeliste"/>
        <w:numPr>
          <w:ilvl w:val="3"/>
          <w:numId w:val="204"/>
        </w:numPr>
        <w:tabs>
          <w:tab w:val="clear" w:pos="1901"/>
        </w:tabs>
        <w:overflowPunct/>
        <w:autoSpaceDE/>
        <w:autoSpaceDN/>
        <w:adjustRightInd/>
        <w:spacing w:after="120"/>
        <w:ind w:left="900" w:hanging="540"/>
        <w:contextualSpacing w:val="0"/>
        <w:textAlignment w:val="auto"/>
      </w:pPr>
      <w:r>
        <w:rPr>
          <w:b/>
          <w:lang w:val="fr"/>
        </w:rPr>
        <w:t>Acompte</w:t>
      </w:r>
      <w:r w:rsidR="0084571E" w:rsidRPr="00D36C0A">
        <w:rPr>
          <w:b/>
          <w:lang w:val="fr"/>
        </w:rPr>
        <w:t xml:space="preserve"> : Dix (</w:t>
      </w:r>
      <w:r w:rsidR="0084571E" w:rsidRPr="00D36C0A">
        <w:rPr>
          <w:lang w:val="fr"/>
        </w:rPr>
        <w:t xml:space="preserve">10) pour cent du </w:t>
      </w:r>
      <w:r>
        <w:rPr>
          <w:lang w:val="fr"/>
        </w:rPr>
        <w:t>P</w:t>
      </w:r>
      <w:r w:rsidR="0084571E" w:rsidRPr="00D36C0A">
        <w:rPr>
          <w:lang w:val="fr"/>
        </w:rPr>
        <w:t xml:space="preserve">rix du </w:t>
      </w:r>
      <w:r w:rsidR="002879E0">
        <w:rPr>
          <w:lang w:val="fr"/>
        </w:rPr>
        <w:t>Marché</w:t>
      </w:r>
      <w:r w:rsidR="0084571E" w:rsidRPr="00D36C0A">
        <w:rPr>
          <w:lang w:val="fr"/>
        </w:rPr>
        <w:t xml:space="preserve"> </w:t>
      </w:r>
      <w:r>
        <w:rPr>
          <w:lang w:val="fr"/>
        </w:rPr>
        <w:t>seront</w:t>
      </w:r>
      <w:r w:rsidR="0084571E" w:rsidRPr="00D36C0A">
        <w:rPr>
          <w:lang w:val="fr"/>
        </w:rPr>
        <w:t xml:space="preserve"> payés dans les quinze (15) jours suivant la signature du </w:t>
      </w:r>
      <w:r w:rsidR="002879E0">
        <w:rPr>
          <w:lang w:val="fr"/>
        </w:rPr>
        <w:t>Marché</w:t>
      </w:r>
      <w:r w:rsidR="0084571E" w:rsidRPr="00D36C0A">
        <w:rPr>
          <w:lang w:val="fr"/>
        </w:rPr>
        <w:t xml:space="preserve">, et sur présentation de la </w:t>
      </w:r>
      <w:r>
        <w:rPr>
          <w:lang w:val="fr"/>
        </w:rPr>
        <w:t>facture</w:t>
      </w:r>
      <w:r w:rsidR="0084571E" w:rsidRPr="00D36C0A">
        <w:rPr>
          <w:lang w:val="fr"/>
        </w:rPr>
        <w:t>.</w:t>
      </w:r>
    </w:p>
    <w:p w14:paraId="5C8025BC" w14:textId="4D0461F6" w:rsidR="0084571E" w:rsidRPr="00C30042" w:rsidRDefault="0084571E" w:rsidP="0084571E">
      <w:pPr>
        <w:pStyle w:val="Paragraphedeliste"/>
        <w:numPr>
          <w:ilvl w:val="3"/>
          <w:numId w:val="204"/>
        </w:numPr>
        <w:tabs>
          <w:tab w:val="clear" w:pos="1901"/>
        </w:tabs>
        <w:overflowPunct/>
        <w:autoSpaceDE/>
        <w:autoSpaceDN/>
        <w:adjustRightInd/>
        <w:spacing w:after="120"/>
        <w:ind w:left="900" w:hanging="517"/>
        <w:contextualSpacing w:val="0"/>
        <w:textAlignment w:val="auto"/>
      </w:pPr>
      <w:r w:rsidRPr="00D36C0A">
        <w:rPr>
          <w:b/>
          <w:lang w:val="fr"/>
        </w:rPr>
        <w:t>À l’expédition</w:t>
      </w:r>
      <w:r w:rsidR="00434E4B">
        <w:rPr>
          <w:b/>
          <w:lang w:val="fr"/>
        </w:rPr>
        <w:t xml:space="preserve"> </w:t>
      </w:r>
      <w:r w:rsidRPr="00D36C0A">
        <w:rPr>
          <w:b/>
          <w:lang w:val="fr"/>
        </w:rPr>
        <w:t xml:space="preserve">: </w:t>
      </w:r>
      <w:r w:rsidRPr="00D36C0A">
        <w:rPr>
          <w:lang w:val="fr"/>
        </w:rPr>
        <w:t xml:space="preserve">Quatre-vingts (80) pour cent du </w:t>
      </w:r>
      <w:r w:rsidR="006E55FC">
        <w:rPr>
          <w:lang w:val="fr"/>
        </w:rPr>
        <w:t>P</w:t>
      </w:r>
      <w:r w:rsidR="006E55FC" w:rsidRPr="00D36C0A">
        <w:rPr>
          <w:lang w:val="fr"/>
        </w:rPr>
        <w:t xml:space="preserve">rix du </w:t>
      </w:r>
      <w:r w:rsidR="006E55FC">
        <w:rPr>
          <w:lang w:val="fr"/>
        </w:rPr>
        <w:t>Marché</w:t>
      </w:r>
      <w:r w:rsidR="006E55FC" w:rsidRPr="00D36C0A">
        <w:rPr>
          <w:lang w:val="fr"/>
        </w:rPr>
        <w:t xml:space="preserve"> </w:t>
      </w:r>
      <w:r w:rsidRPr="00D36C0A">
        <w:rPr>
          <w:lang w:val="fr"/>
        </w:rPr>
        <w:t xml:space="preserve">des </w:t>
      </w:r>
      <w:r w:rsidR="00434E4B">
        <w:rPr>
          <w:lang w:val="fr"/>
        </w:rPr>
        <w:t>Fournitures</w:t>
      </w:r>
      <w:r w:rsidRPr="00D36C0A">
        <w:rPr>
          <w:lang w:val="fr"/>
        </w:rPr>
        <w:t xml:space="preserve"> expédiées </w:t>
      </w:r>
      <w:r w:rsidR="006E55FC">
        <w:rPr>
          <w:lang w:val="fr"/>
        </w:rPr>
        <w:t>seront</w:t>
      </w:r>
      <w:r w:rsidRPr="00D36C0A">
        <w:rPr>
          <w:lang w:val="fr"/>
        </w:rPr>
        <w:t xml:space="preserve"> payés par lettre de crédit confirmée irrévocable ouverte en faveur du </w:t>
      </w:r>
      <w:r w:rsidR="00434E4B">
        <w:rPr>
          <w:lang w:val="fr"/>
        </w:rPr>
        <w:t>F</w:t>
      </w:r>
      <w:r w:rsidRPr="00D36C0A">
        <w:rPr>
          <w:lang w:val="fr"/>
        </w:rPr>
        <w:t xml:space="preserve">ournisseur dans une banque de son pays, sur présentation des documents spécifiés dans les </w:t>
      </w:r>
      <w:r w:rsidR="006E55FC">
        <w:rPr>
          <w:lang w:val="fr"/>
        </w:rPr>
        <w:t>D</w:t>
      </w:r>
      <w:r w:rsidRPr="00D36C0A">
        <w:rPr>
          <w:lang w:val="fr"/>
        </w:rPr>
        <w:t xml:space="preserve">ocuments d’expédition et </w:t>
      </w:r>
      <w:r w:rsidR="006E55FC">
        <w:rPr>
          <w:lang w:val="fr"/>
        </w:rPr>
        <w:t>a</w:t>
      </w:r>
      <w:r w:rsidRPr="00D36C0A">
        <w:rPr>
          <w:lang w:val="fr"/>
        </w:rPr>
        <w:t xml:space="preserve">utres documents </w:t>
      </w:r>
      <w:r w:rsidR="00C1675F">
        <w:rPr>
          <w:lang w:val="fr"/>
        </w:rPr>
        <w:t>indiqués dans la présente</w:t>
      </w:r>
      <w:r w:rsidRPr="00D36C0A">
        <w:rPr>
          <w:lang w:val="fr"/>
        </w:rPr>
        <w:t>.</w:t>
      </w:r>
    </w:p>
    <w:p w14:paraId="3B348047" w14:textId="5311293C" w:rsidR="0084571E" w:rsidRPr="00C30042" w:rsidRDefault="0084571E" w:rsidP="0084571E">
      <w:pPr>
        <w:pStyle w:val="Paragraphedeliste"/>
        <w:numPr>
          <w:ilvl w:val="3"/>
          <w:numId w:val="204"/>
        </w:numPr>
        <w:tabs>
          <w:tab w:val="clear" w:pos="1901"/>
        </w:tabs>
        <w:overflowPunct/>
        <w:autoSpaceDE/>
        <w:autoSpaceDN/>
        <w:adjustRightInd/>
        <w:spacing w:after="120"/>
        <w:ind w:left="900" w:hanging="517"/>
        <w:contextualSpacing w:val="0"/>
        <w:textAlignment w:val="auto"/>
      </w:pPr>
      <w:r w:rsidRPr="00D36C0A">
        <w:rPr>
          <w:b/>
          <w:lang w:val="fr"/>
        </w:rPr>
        <w:t>Lors de l’acceptation</w:t>
      </w:r>
      <w:r w:rsidR="00434E4B">
        <w:rPr>
          <w:b/>
          <w:lang w:val="fr"/>
        </w:rPr>
        <w:t xml:space="preserve"> </w:t>
      </w:r>
      <w:r w:rsidRPr="00D36C0A">
        <w:rPr>
          <w:b/>
          <w:lang w:val="fr"/>
        </w:rPr>
        <w:t xml:space="preserve">: </w:t>
      </w:r>
      <w:r w:rsidRPr="00D36C0A">
        <w:rPr>
          <w:lang w:val="fr"/>
        </w:rPr>
        <w:t xml:space="preserve">Dix (10) pour cent du </w:t>
      </w:r>
      <w:r w:rsidR="00C1675F">
        <w:rPr>
          <w:lang w:val="fr"/>
        </w:rPr>
        <w:t>P</w:t>
      </w:r>
      <w:r w:rsidR="00C1675F" w:rsidRPr="00D36C0A">
        <w:rPr>
          <w:lang w:val="fr"/>
        </w:rPr>
        <w:t xml:space="preserve">rix du </w:t>
      </w:r>
      <w:r w:rsidR="00C1675F">
        <w:rPr>
          <w:lang w:val="fr"/>
        </w:rPr>
        <w:t>Marché</w:t>
      </w:r>
      <w:r w:rsidR="00C1675F" w:rsidRPr="00D36C0A">
        <w:rPr>
          <w:lang w:val="fr"/>
        </w:rPr>
        <w:t xml:space="preserve"> </w:t>
      </w:r>
      <w:r w:rsidRPr="00D36C0A">
        <w:rPr>
          <w:lang w:val="fr"/>
        </w:rPr>
        <w:t xml:space="preserve">des </w:t>
      </w:r>
      <w:r w:rsidR="00434E4B">
        <w:rPr>
          <w:lang w:val="fr"/>
        </w:rPr>
        <w:t>Fournitures</w:t>
      </w:r>
      <w:r w:rsidRPr="00D36C0A">
        <w:rPr>
          <w:lang w:val="fr"/>
        </w:rPr>
        <w:t xml:space="preserve"> reçues </w:t>
      </w:r>
      <w:r w:rsidR="00C1675F">
        <w:rPr>
          <w:lang w:val="fr"/>
        </w:rPr>
        <w:t>seront</w:t>
      </w:r>
      <w:r w:rsidRPr="00D36C0A">
        <w:rPr>
          <w:lang w:val="fr"/>
        </w:rPr>
        <w:t xml:space="preserve"> payés dans les quinze (15) jours suivant la réception des </w:t>
      </w:r>
      <w:r w:rsidR="00CF26D8">
        <w:rPr>
          <w:lang w:val="fr"/>
        </w:rPr>
        <w:t>Fournitures</w:t>
      </w:r>
      <w:r w:rsidRPr="00D36C0A">
        <w:rPr>
          <w:lang w:val="fr"/>
        </w:rPr>
        <w:t xml:space="preserve"> sur présentation de la </w:t>
      </w:r>
      <w:r w:rsidR="00C1675F">
        <w:rPr>
          <w:lang w:val="fr"/>
        </w:rPr>
        <w:t>facture</w:t>
      </w:r>
      <w:r w:rsidR="00C1675F" w:rsidRPr="00D36C0A">
        <w:rPr>
          <w:lang w:val="fr"/>
        </w:rPr>
        <w:t xml:space="preserve"> </w:t>
      </w:r>
      <w:r w:rsidR="00C1675F">
        <w:rPr>
          <w:lang w:val="fr"/>
        </w:rPr>
        <w:t>support</w:t>
      </w:r>
      <w:r w:rsidR="00C1675F" w:rsidRPr="00D36C0A">
        <w:rPr>
          <w:lang w:val="fr"/>
        </w:rPr>
        <w:t xml:space="preserve">ée </w:t>
      </w:r>
      <w:r w:rsidRPr="00D36C0A">
        <w:rPr>
          <w:lang w:val="fr"/>
        </w:rPr>
        <w:t>par le certificat d’acceptation délivré par l’</w:t>
      </w:r>
      <w:r w:rsidR="00C1675F">
        <w:rPr>
          <w:lang w:val="fr"/>
        </w:rPr>
        <w:t>A</w:t>
      </w:r>
      <w:r w:rsidRPr="00D36C0A">
        <w:rPr>
          <w:lang w:val="fr"/>
        </w:rPr>
        <w:t>cheteur.</w:t>
      </w:r>
    </w:p>
    <w:p w14:paraId="6829FB9B" w14:textId="2BD07E79" w:rsidR="0084571E" w:rsidRPr="00C30042" w:rsidRDefault="0084571E" w:rsidP="0084571E">
      <w:pPr>
        <w:tabs>
          <w:tab w:val="left" w:pos="6480"/>
        </w:tabs>
        <w:suppressAutoHyphens/>
        <w:spacing w:after="120"/>
        <w:ind w:left="450" w:firstLine="7"/>
        <w:jc w:val="both"/>
      </w:pPr>
      <w:r w:rsidRPr="00D36C0A">
        <w:rPr>
          <w:lang w:val="fr"/>
        </w:rPr>
        <w:t>Le paiement de la partie en monnaie locale doit être effectué en _____</w:t>
      </w:r>
      <w:r w:rsidRPr="00D36C0A">
        <w:rPr>
          <w:i/>
          <w:iCs/>
          <w:lang w:val="fr"/>
        </w:rPr>
        <w:t xml:space="preserve"> [</w:t>
      </w:r>
      <w:r w:rsidR="00E9767E">
        <w:rPr>
          <w:i/>
          <w:iCs/>
          <w:lang w:val="fr"/>
        </w:rPr>
        <w:t>monnaie</w:t>
      </w:r>
      <w:r w:rsidRPr="00D36C0A">
        <w:rPr>
          <w:i/>
          <w:iCs/>
          <w:lang w:val="fr"/>
        </w:rPr>
        <w:t>]</w:t>
      </w:r>
      <w:r w:rsidRPr="00D36C0A">
        <w:rPr>
          <w:lang w:val="fr"/>
        </w:rPr>
        <w:t xml:space="preserve"> dans les quinze (15) jours suivant la présentation de la </w:t>
      </w:r>
      <w:r w:rsidR="00C1675F">
        <w:rPr>
          <w:lang w:val="fr"/>
        </w:rPr>
        <w:t>facture</w:t>
      </w:r>
      <w:r w:rsidR="00C1675F" w:rsidRPr="00D36C0A">
        <w:rPr>
          <w:lang w:val="fr"/>
        </w:rPr>
        <w:t xml:space="preserve"> </w:t>
      </w:r>
      <w:r w:rsidR="00C1675F">
        <w:rPr>
          <w:lang w:val="fr"/>
        </w:rPr>
        <w:t>support</w:t>
      </w:r>
      <w:r w:rsidR="00C1675F" w:rsidRPr="00D36C0A">
        <w:rPr>
          <w:lang w:val="fr"/>
        </w:rPr>
        <w:t xml:space="preserve">ée </w:t>
      </w:r>
      <w:r w:rsidRPr="00D36C0A">
        <w:rPr>
          <w:lang w:val="fr"/>
        </w:rPr>
        <w:t xml:space="preserve">par un certificat de l’Acheteur déclarant que les </w:t>
      </w:r>
      <w:r w:rsidR="00434E4B">
        <w:rPr>
          <w:lang w:val="fr"/>
        </w:rPr>
        <w:t xml:space="preserve">Fournitures </w:t>
      </w:r>
      <w:r w:rsidRPr="00D36C0A">
        <w:rPr>
          <w:lang w:val="fr"/>
        </w:rPr>
        <w:t>ont été livrées et que tous les autres Services contractuels ont été exécutés.</w:t>
      </w:r>
    </w:p>
    <w:p w14:paraId="2DA66504" w14:textId="2A0011E5" w:rsidR="0084571E" w:rsidRPr="00C30042" w:rsidRDefault="0084571E" w:rsidP="0084571E">
      <w:pPr>
        <w:suppressAutoHyphens/>
        <w:spacing w:after="120"/>
        <w:ind w:left="450"/>
        <w:jc w:val="both"/>
        <w:rPr>
          <w:u w:val="single"/>
        </w:rPr>
      </w:pPr>
      <w:r w:rsidRPr="00F33E3E">
        <w:rPr>
          <w:b/>
          <w:u w:val="single"/>
          <w:lang w:val="fr"/>
        </w:rPr>
        <w:t xml:space="preserve">Paiement des </w:t>
      </w:r>
      <w:r w:rsidR="00434E4B">
        <w:rPr>
          <w:b/>
          <w:u w:val="single"/>
          <w:lang w:val="fr"/>
        </w:rPr>
        <w:t xml:space="preserve">Fournitures </w:t>
      </w:r>
      <w:r w:rsidRPr="00F33E3E">
        <w:rPr>
          <w:b/>
          <w:u w:val="single"/>
          <w:lang w:val="fr"/>
        </w:rPr>
        <w:t>et Services fournis depuis le Pays de l’Acheteur :</w:t>
      </w:r>
    </w:p>
    <w:p w14:paraId="637E2005" w14:textId="6AE86E93" w:rsidR="0084571E" w:rsidRPr="00C30042" w:rsidRDefault="0084571E" w:rsidP="0084571E">
      <w:pPr>
        <w:suppressAutoHyphens/>
        <w:spacing w:after="120"/>
        <w:ind w:left="450"/>
        <w:jc w:val="both"/>
      </w:pPr>
      <w:r w:rsidRPr="00D36C0A">
        <w:rPr>
          <w:lang w:val="fr"/>
        </w:rPr>
        <w:t xml:space="preserve">Le paiement des </w:t>
      </w:r>
      <w:r w:rsidR="00434E4B">
        <w:rPr>
          <w:lang w:val="fr"/>
        </w:rPr>
        <w:t>Fournitures</w:t>
      </w:r>
      <w:r w:rsidRPr="00D36C0A">
        <w:rPr>
          <w:lang w:val="fr"/>
        </w:rPr>
        <w:t xml:space="preserve"> et Services fournis à partir du Pays de l’Acheteur sera effectué en _____ </w:t>
      </w:r>
      <w:r w:rsidRPr="00D36C0A">
        <w:rPr>
          <w:i/>
          <w:lang w:val="fr"/>
        </w:rPr>
        <w:t>[</w:t>
      </w:r>
      <w:r w:rsidR="00434E4B">
        <w:rPr>
          <w:i/>
          <w:lang w:val="fr"/>
        </w:rPr>
        <w:t>indiquer la monnaie</w:t>
      </w:r>
      <w:r w:rsidRPr="00D36C0A">
        <w:rPr>
          <w:i/>
          <w:lang w:val="fr"/>
        </w:rPr>
        <w:t>],</w:t>
      </w:r>
      <w:r>
        <w:rPr>
          <w:lang w:val="fr"/>
        </w:rPr>
        <w:t xml:space="preserve"> </w:t>
      </w:r>
      <w:r w:rsidRPr="00D36C0A">
        <w:rPr>
          <w:lang w:val="fr"/>
        </w:rPr>
        <w:t>comme suit :</w:t>
      </w:r>
    </w:p>
    <w:p w14:paraId="789F4A49" w14:textId="701062EC" w:rsidR="0084571E" w:rsidRPr="00C30042" w:rsidRDefault="00B10FD5" w:rsidP="0084571E">
      <w:pPr>
        <w:pStyle w:val="Paragraphedeliste"/>
        <w:numPr>
          <w:ilvl w:val="0"/>
          <w:numId w:val="205"/>
        </w:numPr>
        <w:overflowPunct/>
        <w:autoSpaceDE/>
        <w:autoSpaceDN/>
        <w:adjustRightInd/>
        <w:spacing w:after="120"/>
        <w:ind w:left="1080" w:hanging="270"/>
        <w:textAlignment w:val="auto"/>
      </w:pPr>
      <w:r>
        <w:rPr>
          <w:b/>
          <w:lang w:val="fr"/>
        </w:rPr>
        <w:t>Acompte</w:t>
      </w:r>
      <w:r w:rsidR="0084571E" w:rsidRPr="00F33E3E">
        <w:rPr>
          <w:b/>
          <w:lang w:val="fr"/>
        </w:rPr>
        <w:t xml:space="preserve"> : </w:t>
      </w:r>
      <w:r w:rsidR="0084571E" w:rsidRPr="00CF6336">
        <w:rPr>
          <w:bCs/>
          <w:lang w:val="fr"/>
        </w:rPr>
        <w:t xml:space="preserve">Dix (10) pour cent du </w:t>
      </w:r>
      <w:r>
        <w:rPr>
          <w:bCs/>
          <w:lang w:val="fr"/>
        </w:rPr>
        <w:t>P</w:t>
      </w:r>
      <w:r w:rsidR="0084571E" w:rsidRPr="00CF6336">
        <w:rPr>
          <w:bCs/>
          <w:lang w:val="fr"/>
        </w:rPr>
        <w:t xml:space="preserve">rix du </w:t>
      </w:r>
      <w:r w:rsidR="002E7B0A" w:rsidRPr="00CF6336">
        <w:rPr>
          <w:bCs/>
          <w:lang w:val="fr"/>
        </w:rPr>
        <w:t>Marché</w:t>
      </w:r>
      <w:r w:rsidR="0084571E" w:rsidRPr="00F33E3E">
        <w:rPr>
          <w:b/>
          <w:lang w:val="fr"/>
        </w:rPr>
        <w:t xml:space="preserve"> </w:t>
      </w:r>
      <w:r>
        <w:rPr>
          <w:lang w:val="fr"/>
        </w:rPr>
        <w:t>seront</w:t>
      </w:r>
      <w:r w:rsidR="0084571E" w:rsidRPr="00F33E3E">
        <w:rPr>
          <w:lang w:val="fr"/>
        </w:rPr>
        <w:t xml:space="preserve"> payés dans les </w:t>
      </w:r>
      <w:r w:rsidR="00781217">
        <w:rPr>
          <w:lang w:val="fr"/>
        </w:rPr>
        <w:t>quinze</w:t>
      </w:r>
      <w:r w:rsidR="0084571E" w:rsidRPr="00F33E3E">
        <w:rPr>
          <w:lang w:val="fr"/>
        </w:rPr>
        <w:t xml:space="preserve"> (15) jours suivant la signature du </w:t>
      </w:r>
      <w:r w:rsidR="00781217">
        <w:rPr>
          <w:lang w:val="fr"/>
        </w:rPr>
        <w:t>Marché</w:t>
      </w:r>
      <w:r w:rsidR="0084571E" w:rsidRPr="00F33E3E">
        <w:rPr>
          <w:lang w:val="fr"/>
        </w:rPr>
        <w:t xml:space="preserve"> sur présentation d’une </w:t>
      </w:r>
      <w:r>
        <w:rPr>
          <w:lang w:val="fr"/>
        </w:rPr>
        <w:t>facture</w:t>
      </w:r>
      <w:r w:rsidRPr="00F33E3E">
        <w:rPr>
          <w:lang w:val="fr"/>
        </w:rPr>
        <w:t xml:space="preserve"> </w:t>
      </w:r>
      <w:r w:rsidR="0084571E" w:rsidRPr="00F33E3E">
        <w:rPr>
          <w:lang w:val="fr"/>
        </w:rPr>
        <w:t>pour le montant.</w:t>
      </w:r>
    </w:p>
    <w:p w14:paraId="11F1D6FF" w14:textId="3CD5C239" w:rsidR="0084571E" w:rsidRPr="00C30042" w:rsidRDefault="0084571E" w:rsidP="0084571E">
      <w:pPr>
        <w:pStyle w:val="Paragraphedeliste"/>
        <w:numPr>
          <w:ilvl w:val="0"/>
          <w:numId w:val="205"/>
        </w:numPr>
        <w:overflowPunct/>
        <w:autoSpaceDE/>
        <w:autoSpaceDN/>
        <w:adjustRightInd/>
        <w:spacing w:after="120"/>
        <w:ind w:left="1080" w:hanging="270"/>
        <w:textAlignment w:val="auto"/>
      </w:pPr>
      <w:r w:rsidRPr="00F33E3E">
        <w:rPr>
          <w:b/>
          <w:lang w:val="fr"/>
        </w:rPr>
        <w:t>À la livraison</w:t>
      </w:r>
      <w:r w:rsidR="002C3C2C">
        <w:rPr>
          <w:b/>
          <w:lang w:val="fr"/>
        </w:rPr>
        <w:t xml:space="preserve"> </w:t>
      </w:r>
      <w:r w:rsidRPr="00F33E3E">
        <w:rPr>
          <w:b/>
          <w:lang w:val="fr"/>
        </w:rPr>
        <w:t xml:space="preserve">: </w:t>
      </w:r>
      <w:r w:rsidRPr="00F33E3E">
        <w:rPr>
          <w:lang w:val="fr"/>
        </w:rPr>
        <w:t xml:space="preserve">Quatre-vingts (80) pour cent du </w:t>
      </w:r>
      <w:r w:rsidR="00B10FD5">
        <w:rPr>
          <w:lang w:val="fr"/>
        </w:rPr>
        <w:t>P</w:t>
      </w:r>
      <w:r w:rsidRPr="00F33E3E">
        <w:rPr>
          <w:lang w:val="fr"/>
        </w:rPr>
        <w:t xml:space="preserve">rix </w:t>
      </w:r>
      <w:r w:rsidR="002C3C2C">
        <w:rPr>
          <w:lang w:val="fr"/>
        </w:rPr>
        <w:t>du Marché</w:t>
      </w:r>
      <w:r w:rsidRPr="00F33E3E">
        <w:rPr>
          <w:lang w:val="fr"/>
        </w:rPr>
        <w:t xml:space="preserve"> </w:t>
      </w:r>
      <w:r w:rsidR="00B10FD5">
        <w:rPr>
          <w:lang w:val="fr"/>
        </w:rPr>
        <w:t>sero</w:t>
      </w:r>
      <w:r w:rsidR="00B10FD5" w:rsidRPr="00F33E3E">
        <w:rPr>
          <w:lang w:val="fr"/>
        </w:rPr>
        <w:t xml:space="preserve">nt </w:t>
      </w:r>
      <w:r w:rsidRPr="00F33E3E">
        <w:rPr>
          <w:lang w:val="fr"/>
        </w:rPr>
        <w:t xml:space="preserve">payés à la réception des </w:t>
      </w:r>
      <w:r w:rsidR="002C3C2C">
        <w:rPr>
          <w:lang w:val="fr"/>
        </w:rPr>
        <w:t>Fournitures</w:t>
      </w:r>
      <w:r w:rsidRPr="00F33E3E">
        <w:rPr>
          <w:lang w:val="fr"/>
        </w:rPr>
        <w:t xml:space="preserve"> et dans les </w:t>
      </w:r>
      <w:r w:rsidR="002C3C2C">
        <w:rPr>
          <w:lang w:val="fr"/>
        </w:rPr>
        <w:t>quinze (</w:t>
      </w:r>
      <w:r w:rsidRPr="00F33E3E">
        <w:rPr>
          <w:lang w:val="fr"/>
        </w:rPr>
        <w:t>15</w:t>
      </w:r>
      <w:r w:rsidR="002C3C2C">
        <w:rPr>
          <w:lang w:val="fr"/>
        </w:rPr>
        <w:t>)</w:t>
      </w:r>
      <w:r w:rsidRPr="00F33E3E">
        <w:rPr>
          <w:lang w:val="fr"/>
        </w:rPr>
        <w:t xml:space="preserve"> jours suivant la </w:t>
      </w:r>
      <w:r w:rsidR="002C3C2C">
        <w:rPr>
          <w:lang w:val="fr"/>
        </w:rPr>
        <w:t>remise</w:t>
      </w:r>
      <w:r w:rsidRPr="00F33E3E">
        <w:rPr>
          <w:lang w:val="fr"/>
        </w:rPr>
        <w:t xml:space="preserve"> des documents spécifiés sous </w:t>
      </w:r>
      <w:r w:rsidR="00B10FD5">
        <w:rPr>
          <w:lang w:val="fr"/>
        </w:rPr>
        <w:t>Documents d’e</w:t>
      </w:r>
      <w:r w:rsidRPr="00F33E3E">
        <w:rPr>
          <w:lang w:val="fr"/>
        </w:rPr>
        <w:t xml:space="preserve">xpédition et autres documents </w:t>
      </w:r>
      <w:r w:rsidR="00B10FD5">
        <w:rPr>
          <w:lang w:val="fr"/>
        </w:rPr>
        <w:t>indiqués dans la présente</w:t>
      </w:r>
      <w:r w:rsidRPr="00F33E3E">
        <w:rPr>
          <w:lang w:val="fr"/>
        </w:rPr>
        <w:t>.</w:t>
      </w:r>
    </w:p>
    <w:p w14:paraId="05D1AD83" w14:textId="168D7071" w:rsidR="0084571E" w:rsidRPr="00C30042" w:rsidRDefault="0084571E" w:rsidP="0084571E">
      <w:pPr>
        <w:pStyle w:val="Paragraphedeliste"/>
        <w:numPr>
          <w:ilvl w:val="0"/>
          <w:numId w:val="205"/>
        </w:numPr>
        <w:overflowPunct/>
        <w:autoSpaceDE/>
        <w:autoSpaceDN/>
        <w:adjustRightInd/>
        <w:spacing w:after="120"/>
        <w:ind w:left="1080" w:hanging="270"/>
        <w:contextualSpacing w:val="0"/>
        <w:textAlignment w:val="auto"/>
      </w:pPr>
      <w:r w:rsidRPr="00D36C0A">
        <w:rPr>
          <w:b/>
          <w:lang w:val="fr"/>
        </w:rPr>
        <w:t>Lors de l’acceptation</w:t>
      </w:r>
      <w:r w:rsidR="002C3C2C">
        <w:rPr>
          <w:b/>
          <w:lang w:val="fr"/>
        </w:rPr>
        <w:t xml:space="preserve"> </w:t>
      </w:r>
      <w:r w:rsidRPr="00D36C0A">
        <w:rPr>
          <w:b/>
          <w:lang w:val="fr"/>
        </w:rPr>
        <w:t xml:space="preserve">: </w:t>
      </w:r>
      <w:r w:rsidRPr="00D36C0A">
        <w:rPr>
          <w:lang w:val="fr"/>
        </w:rPr>
        <w:t>Le</w:t>
      </w:r>
      <w:r w:rsidR="00B10FD5">
        <w:rPr>
          <w:lang w:val="fr"/>
        </w:rPr>
        <w:t xml:space="preserve"> solde</w:t>
      </w:r>
      <w:r w:rsidR="00975883">
        <w:rPr>
          <w:lang w:val="fr"/>
        </w:rPr>
        <w:t xml:space="preserve"> de</w:t>
      </w:r>
      <w:r w:rsidRPr="00D36C0A">
        <w:rPr>
          <w:lang w:val="fr"/>
        </w:rPr>
        <w:t xml:space="preserve"> dix (10) pour cent du </w:t>
      </w:r>
      <w:r w:rsidR="00B10FD5">
        <w:rPr>
          <w:lang w:val="fr"/>
        </w:rPr>
        <w:t>P</w:t>
      </w:r>
      <w:r w:rsidRPr="00D36C0A">
        <w:rPr>
          <w:lang w:val="fr"/>
        </w:rPr>
        <w:t xml:space="preserve">rix du </w:t>
      </w:r>
      <w:r w:rsidR="002C3C2C">
        <w:rPr>
          <w:lang w:val="fr"/>
        </w:rPr>
        <w:t>Marché</w:t>
      </w:r>
      <w:r w:rsidRPr="00D36C0A">
        <w:rPr>
          <w:lang w:val="fr"/>
        </w:rPr>
        <w:t xml:space="preserve"> </w:t>
      </w:r>
      <w:r w:rsidR="00975883">
        <w:rPr>
          <w:lang w:val="fr"/>
        </w:rPr>
        <w:t>sera</w:t>
      </w:r>
      <w:r w:rsidRPr="00D36C0A">
        <w:rPr>
          <w:lang w:val="fr"/>
        </w:rPr>
        <w:t xml:space="preserve"> payé au </w:t>
      </w:r>
      <w:r w:rsidR="002C3C2C">
        <w:rPr>
          <w:lang w:val="fr"/>
        </w:rPr>
        <w:t>F</w:t>
      </w:r>
      <w:r w:rsidRPr="00D36C0A">
        <w:rPr>
          <w:lang w:val="fr"/>
        </w:rPr>
        <w:t>ournisseur dans les quinze (15) jours suivant la date du certificat de réception pour la livraison émis par l’</w:t>
      </w:r>
      <w:r w:rsidR="00D87394">
        <w:rPr>
          <w:lang w:val="fr"/>
        </w:rPr>
        <w:t>A</w:t>
      </w:r>
      <w:r w:rsidRPr="00D36C0A">
        <w:rPr>
          <w:lang w:val="fr"/>
        </w:rPr>
        <w:t>cheteur.</w:t>
      </w:r>
    </w:p>
    <w:p w14:paraId="57FA28E5" w14:textId="39A37762" w:rsidR="0084571E" w:rsidRPr="00546F87" w:rsidRDefault="007C6AF1" w:rsidP="0084571E">
      <w:pPr>
        <w:pStyle w:val="Paragraphedeliste"/>
        <w:numPr>
          <w:ilvl w:val="0"/>
          <w:numId w:val="207"/>
        </w:numPr>
        <w:suppressAutoHyphens w:val="0"/>
        <w:overflowPunct/>
        <w:autoSpaceDE/>
        <w:autoSpaceDN/>
        <w:adjustRightInd/>
        <w:spacing w:before="120" w:after="120"/>
        <w:ind w:left="360"/>
        <w:contextualSpacing w:val="0"/>
        <w:jc w:val="left"/>
        <w:textAlignment w:val="auto"/>
        <w:rPr>
          <w:b/>
          <w:bCs/>
        </w:rPr>
      </w:pPr>
      <w:r>
        <w:rPr>
          <w:b/>
          <w:bCs/>
          <w:lang w:val="fr"/>
        </w:rPr>
        <w:t>Garantie de bonne exécution</w:t>
      </w:r>
    </w:p>
    <w:p w14:paraId="32FFBCC6" w14:textId="30765B15" w:rsidR="0084571E" w:rsidRPr="00C30042" w:rsidRDefault="0084571E" w:rsidP="0084571E">
      <w:pPr>
        <w:pStyle w:val="CoCHeading1"/>
        <w:ind w:left="360" w:firstLine="30"/>
        <w:rPr>
          <w:i/>
          <w:iCs/>
        </w:rPr>
      </w:pPr>
      <w:r w:rsidRPr="00B12BB0">
        <w:rPr>
          <w:i/>
          <w:iCs/>
          <w:lang w:val="fr"/>
        </w:rPr>
        <w:t xml:space="preserve">[Une </w:t>
      </w:r>
      <w:r w:rsidR="00B920F9">
        <w:rPr>
          <w:i/>
          <w:iCs/>
          <w:lang w:val="fr"/>
        </w:rPr>
        <w:t>G</w:t>
      </w:r>
      <w:r w:rsidRPr="00B12BB0">
        <w:rPr>
          <w:i/>
          <w:iCs/>
          <w:lang w:val="fr"/>
        </w:rPr>
        <w:t xml:space="preserve">arantie </w:t>
      </w:r>
      <w:r w:rsidR="00B920F9">
        <w:rPr>
          <w:i/>
          <w:iCs/>
          <w:lang w:val="fr"/>
        </w:rPr>
        <w:t xml:space="preserve">de bonne </w:t>
      </w:r>
      <w:r w:rsidRPr="00B12BB0">
        <w:rPr>
          <w:i/>
          <w:iCs/>
          <w:lang w:val="fr"/>
        </w:rPr>
        <w:t xml:space="preserve">exécution </w:t>
      </w:r>
      <w:r w:rsidRPr="00B12BB0">
        <w:rPr>
          <w:b/>
          <w:i/>
          <w:iCs/>
          <w:u w:val="single"/>
          <w:lang w:val="fr"/>
        </w:rPr>
        <w:t xml:space="preserve">n’est normalement pas exigée pour </w:t>
      </w:r>
      <w:r w:rsidR="00975883">
        <w:rPr>
          <w:b/>
          <w:i/>
          <w:iCs/>
          <w:u w:val="single"/>
          <w:lang w:val="fr"/>
        </w:rPr>
        <w:t>les acquisition</w:t>
      </w:r>
      <w:r w:rsidR="00B920F9">
        <w:rPr>
          <w:b/>
          <w:i/>
          <w:iCs/>
          <w:u w:val="single"/>
          <w:lang w:val="fr"/>
        </w:rPr>
        <w:t>s</w:t>
      </w:r>
      <w:r w:rsidRPr="00B12BB0">
        <w:rPr>
          <w:b/>
          <w:i/>
          <w:iCs/>
          <w:u w:val="single"/>
          <w:lang w:val="fr"/>
        </w:rPr>
        <w:t xml:space="preserve"> d’urgence</w:t>
      </w:r>
      <w:r w:rsidRPr="00B12BB0">
        <w:rPr>
          <w:b/>
          <w:i/>
          <w:iCs/>
          <w:lang w:val="fr"/>
        </w:rPr>
        <w:t xml:space="preserve">. </w:t>
      </w:r>
      <w:r>
        <w:rPr>
          <w:lang w:val="fr"/>
        </w:rPr>
        <w:t xml:space="preserve"> </w:t>
      </w:r>
      <w:r w:rsidRPr="00B12BB0">
        <w:rPr>
          <w:i/>
          <w:iCs/>
          <w:lang w:val="fr"/>
        </w:rPr>
        <w:t xml:space="preserve">Dans des circonstances exceptionnelles, si une </w:t>
      </w:r>
      <w:r w:rsidR="00F4169F">
        <w:rPr>
          <w:i/>
          <w:iCs/>
          <w:lang w:val="fr"/>
        </w:rPr>
        <w:t>G</w:t>
      </w:r>
      <w:r w:rsidRPr="00B12BB0">
        <w:rPr>
          <w:i/>
          <w:iCs/>
          <w:lang w:val="fr"/>
        </w:rPr>
        <w:t xml:space="preserve">arantie de </w:t>
      </w:r>
      <w:r w:rsidR="00F4169F">
        <w:rPr>
          <w:i/>
          <w:iCs/>
          <w:lang w:val="fr"/>
        </w:rPr>
        <w:t>bonne exécution</w:t>
      </w:r>
      <w:r w:rsidRPr="00B12BB0">
        <w:rPr>
          <w:i/>
          <w:iCs/>
          <w:lang w:val="fr"/>
        </w:rPr>
        <w:t xml:space="preserve"> est requise, insérer ce qui suit :]</w:t>
      </w:r>
    </w:p>
    <w:p w14:paraId="17F9BAC5" w14:textId="12968811" w:rsidR="0084571E" w:rsidRPr="00C30042" w:rsidRDefault="0084571E" w:rsidP="0084571E">
      <w:pPr>
        <w:pStyle w:val="Sub-ClauseText"/>
        <w:spacing w:before="0" w:after="200"/>
        <w:ind w:left="360" w:firstLine="30"/>
        <w:rPr>
          <w:i/>
          <w:iCs/>
          <w:noProof/>
          <w:lang w:val="fr-FR"/>
        </w:rPr>
      </w:pPr>
      <w:r w:rsidRPr="00F74674">
        <w:rPr>
          <w:i/>
          <w:iCs/>
          <w:spacing w:val="0"/>
          <w:lang w:val="fr"/>
        </w:rPr>
        <w:t xml:space="preserve">["Le Fournisseur </w:t>
      </w:r>
      <w:r w:rsidR="005B4CBC">
        <w:rPr>
          <w:i/>
          <w:iCs/>
          <w:spacing w:val="0"/>
          <w:lang w:val="fr"/>
        </w:rPr>
        <w:t xml:space="preserve">devra </w:t>
      </w:r>
      <w:r w:rsidRPr="00F74674">
        <w:rPr>
          <w:i/>
          <w:iCs/>
          <w:spacing w:val="0"/>
          <w:lang w:val="fr"/>
        </w:rPr>
        <w:t>fourni</w:t>
      </w:r>
      <w:r w:rsidR="005B4CBC">
        <w:rPr>
          <w:i/>
          <w:iCs/>
          <w:spacing w:val="0"/>
          <w:lang w:val="fr"/>
        </w:rPr>
        <w:t>r</w:t>
      </w:r>
      <w:r w:rsidRPr="00F74674">
        <w:rPr>
          <w:i/>
          <w:iCs/>
          <w:spacing w:val="0"/>
          <w:lang w:val="fr"/>
        </w:rPr>
        <w:t xml:space="preserve"> une </w:t>
      </w:r>
      <w:r w:rsidR="005B4CBC">
        <w:rPr>
          <w:i/>
          <w:iCs/>
          <w:spacing w:val="0"/>
          <w:lang w:val="fr"/>
        </w:rPr>
        <w:t>G</w:t>
      </w:r>
      <w:r w:rsidRPr="00F74674">
        <w:rPr>
          <w:i/>
          <w:iCs/>
          <w:spacing w:val="0"/>
          <w:lang w:val="fr"/>
        </w:rPr>
        <w:t xml:space="preserve">arantie de bonne exécution pour l’exécution du </w:t>
      </w:r>
      <w:r w:rsidR="005B4CBC">
        <w:rPr>
          <w:i/>
          <w:iCs/>
          <w:spacing w:val="0"/>
          <w:lang w:val="fr"/>
        </w:rPr>
        <w:t>Marché</w:t>
      </w:r>
      <w:r w:rsidRPr="00F74674">
        <w:rPr>
          <w:i/>
          <w:iCs/>
          <w:spacing w:val="0"/>
          <w:lang w:val="fr"/>
        </w:rPr>
        <w:t>, dans le délai indiqué dans la Lettre d’</w:t>
      </w:r>
      <w:r w:rsidR="00747442">
        <w:rPr>
          <w:i/>
          <w:iCs/>
          <w:spacing w:val="0"/>
          <w:lang w:val="fr"/>
        </w:rPr>
        <w:t>A</w:t>
      </w:r>
      <w:r w:rsidR="00444775">
        <w:rPr>
          <w:i/>
          <w:iCs/>
          <w:spacing w:val="0"/>
          <w:lang w:val="fr"/>
        </w:rPr>
        <w:t xml:space="preserve">ttribution </w:t>
      </w:r>
      <w:r w:rsidR="00A74264">
        <w:rPr>
          <w:i/>
          <w:iCs/>
          <w:spacing w:val="0"/>
          <w:lang w:val="fr"/>
        </w:rPr>
        <w:t>de la</w:t>
      </w:r>
      <w:r w:rsidR="00747442">
        <w:rPr>
          <w:i/>
          <w:iCs/>
          <w:spacing w:val="0"/>
          <w:lang w:val="fr"/>
        </w:rPr>
        <w:t xml:space="preserve"> </w:t>
      </w:r>
      <w:r w:rsidR="00A74264">
        <w:rPr>
          <w:i/>
          <w:iCs/>
          <w:spacing w:val="0"/>
          <w:lang w:val="fr"/>
        </w:rPr>
        <w:t>Commande</w:t>
      </w:r>
      <w:r w:rsidRPr="00F74674">
        <w:rPr>
          <w:i/>
          <w:iCs/>
          <w:spacing w:val="0"/>
          <w:lang w:val="fr"/>
        </w:rPr>
        <w:t xml:space="preserve">, </w:t>
      </w:r>
      <w:r w:rsidRPr="00F74674">
        <w:rPr>
          <w:i/>
          <w:iCs/>
          <w:noProof/>
          <w:lang w:val="fr"/>
        </w:rPr>
        <w:t xml:space="preserve">en utilisant à cette fin le formulaire de </w:t>
      </w:r>
      <w:r w:rsidR="00F6112C">
        <w:rPr>
          <w:i/>
          <w:iCs/>
          <w:noProof/>
          <w:lang w:val="fr"/>
        </w:rPr>
        <w:t>G</w:t>
      </w:r>
      <w:r w:rsidRPr="00F74674">
        <w:rPr>
          <w:i/>
          <w:iCs/>
          <w:noProof/>
          <w:lang w:val="fr"/>
        </w:rPr>
        <w:t>arantie de bonne exécution joint au Contrat-</w:t>
      </w:r>
      <w:r w:rsidR="00F6112C">
        <w:rPr>
          <w:i/>
          <w:iCs/>
          <w:noProof/>
          <w:lang w:val="fr"/>
        </w:rPr>
        <w:t>C</w:t>
      </w:r>
      <w:r w:rsidRPr="00F74674">
        <w:rPr>
          <w:i/>
          <w:iCs/>
          <w:noProof/>
          <w:lang w:val="fr"/>
        </w:rPr>
        <w:t>adre.</w:t>
      </w:r>
    </w:p>
    <w:p w14:paraId="627ECBF1" w14:textId="33EEAD46" w:rsidR="0084571E" w:rsidRPr="00C30042" w:rsidRDefault="0084571E" w:rsidP="0084571E">
      <w:pPr>
        <w:pStyle w:val="Sub-ClauseText"/>
        <w:spacing w:before="0" w:after="200"/>
        <w:ind w:left="360" w:firstLine="30"/>
        <w:rPr>
          <w:i/>
          <w:iCs/>
          <w:spacing w:val="0"/>
          <w:lang w:val="fr-FR"/>
        </w:rPr>
      </w:pPr>
      <w:r w:rsidRPr="00F74674">
        <w:rPr>
          <w:i/>
          <w:iCs/>
          <w:spacing w:val="0"/>
          <w:lang w:val="fr"/>
        </w:rPr>
        <w:t xml:space="preserve">Le </w:t>
      </w:r>
      <w:r w:rsidR="007C7428">
        <w:rPr>
          <w:i/>
          <w:iCs/>
          <w:spacing w:val="0"/>
          <w:lang w:val="fr"/>
        </w:rPr>
        <w:t>montan</w:t>
      </w:r>
      <w:r w:rsidR="007C7428" w:rsidRPr="00F74674">
        <w:rPr>
          <w:i/>
          <w:iCs/>
          <w:spacing w:val="0"/>
          <w:lang w:val="fr"/>
        </w:rPr>
        <w:t xml:space="preserve">t </w:t>
      </w:r>
      <w:r w:rsidRPr="00F74674">
        <w:rPr>
          <w:i/>
          <w:iCs/>
          <w:spacing w:val="0"/>
          <w:lang w:val="fr"/>
        </w:rPr>
        <w:t xml:space="preserve">de la </w:t>
      </w:r>
      <w:r w:rsidR="00150352">
        <w:rPr>
          <w:i/>
          <w:iCs/>
          <w:spacing w:val="0"/>
          <w:lang w:val="fr"/>
        </w:rPr>
        <w:t>G</w:t>
      </w:r>
      <w:r w:rsidRPr="00F74674">
        <w:rPr>
          <w:i/>
          <w:iCs/>
          <w:spacing w:val="0"/>
          <w:lang w:val="fr"/>
        </w:rPr>
        <w:t>arantie de bonne exécution sera payable à l’</w:t>
      </w:r>
      <w:r w:rsidR="00150352">
        <w:rPr>
          <w:i/>
          <w:iCs/>
          <w:spacing w:val="0"/>
          <w:lang w:val="fr"/>
        </w:rPr>
        <w:t>A</w:t>
      </w:r>
      <w:r w:rsidRPr="00F74674">
        <w:rPr>
          <w:i/>
          <w:iCs/>
          <w:spacing w:val="0"/>
          <w:lang w:val="fr"/>
        </w:rPr>
        <w:t xml:space="preserve">cheteur à titre d’indemnisation pour toute perte résultant du non-respect par le </w:t>
      </w:r>
      <w:r w:rsidR="00150352">
        <w:rPr>
          <w:i/>
          <w:iCs/>
          <w:spacing w:val="0"/>
          <w:lang w:val="fr"/>
        </w:rPr>
        <w:t>F</w:t>
      </w:r>
      <w:r w:rsidRPr="00F74674">
        <w:rPr>
          <w:i/>
          <w:iCs/>
          <w:spacing w:val="0"/>
          <w:lang w:val="fr"/>
        </w:rPr>
        <w:t xml:space="preserve">ournisseur de ses obligations en vertu du </w:t>
      </w:r>
      <w:r w:rsidR="00150352">
        <w:rPr>
          <w:i/>
          <w:iCs/>
          <w:spacing w:val="0"/>
          <w:lang w:val="fr"/>
        </w:rPr>
        <w:t>March</w:t>
      </w:r>
      <w:r w:rsidR="00DA2B92">
        <w:rPr>
          <w:i/>
          <w:iCs/>
          <w:spacing w:val="0"/>
          <w:lang w:val="fr"/>
        </w:rPr>
        <w:t>é</w:t>
      </w:r>
      <w:r w:rsidRPr="00F74674">
        <w:rPr>
          <w:i/>
          <w:iCs/>
          <w:spacing w:val="0"/>
          <w:lang w:val="fr"/>
        </w:rPr>
        <w:t>.</w:t>
      </w:r>
    </w:p>
    <w:p w14:paraId="3562B51E" w14:textId="75367FCB" w:rsidR="0084571E" w:rsidRPr="00C30042" w:rsidRDefault="0084571E" w:rsidP="0084571E">
      <w:pPr>
        <w:pStyle w:val="Sub-ClauseText"/>
        <w:spacing w:before="0" w:after="200"/>
        <w:ind w:left="360" w:firstLine="30"/>
        <w:rPr>
          <w:i/>
          <w:iCs/>
          <w:spacing w:val="0"/>
          <w:lang w:val="fr-FR"/>
        </w:rPr>
      </w:pPr>
      <w:r w:rsidRPr="00F74674">
        <w:rPr>
          <w:i/>
          <w:iCs/>
          <w:lang w:val="fr"/>
        </w:rPr>
        <w:t xml:space="preserve">Le montant de la </w:t>
      </w:r>
      <w:r w:rsidR="00DA2B92">
        <w:rPr>
          <w:i/>
          <w:iCs/>
          <w:lang w:val="fr"/>
        </w:rPr>
        <w:t>G</w:t>
      </w:r>
      <w:r w:rsidRPr="00F74674">
        <w:rPr>
          <w:i/>
          <w:iCs/>
          <w:lang w:val="fr"/>
        </w:rPr>
        <w:t xml:space="preserve">arantie de bonne exécution sera : [insérer % du </w:t>
      </w:r>
      <w:r w:rsidR="007C7428">
        <w:rPr>
          <w:i/>
          <w:iCs/>
          <w:lang w:val="fr"/>
        </w:rPr>
        <w:t>P</w:t>
      </w:r>
      <w:r w:rsidRPr="00F74674">
        <w:rPr>
          <w:i/>
          <w:iCs/>
          <w:lang w:val="fr"/>
        </w:rPr>
        <w:t xml:space="preserve">rix du </w:t>
      </w:r>
      <w:r w:rsidR="000C63D8">
        <w:rPr>
          <w:i/>
          <w:iCs/>
          <w:lang w:val="fr"/>
        </w:rPr>
        <w:t>Marché</w:t>
      </w:r>
      <w:r w:rsidR="000C63D8" w:rsidRPr="00F74674">
        <w:rPr>
          <w:i/>
          <w:iCs/>
          <w:lang w:val="fr"/>
        </w:rPr>
        <w:t xml:space="preserve"> ;</w:t>
      </w:r>
      <w:r w:rsidRPr="00F74674">
        <w:rPr>
          <w:i/>
          <w:iCs/>
          <w:lang w:val="fr"/>
        </w:rPr>
        <w:t xml:space="preserve">], </w:t>
      </w:r>
      <w:r w:rsidRPr="00F74674">
        <w:rPr>
          <w:i/>
          <w:iCs/>
          <w:spacing w:val="0"/>
          <w:lang w:val="fr"/>
        </w:rPr>
        <w:t xml:space="preserve">libellé dans la ou les </w:t>
      </w:r>
      <w:r w:rsidR="000C63D8">
        <w:rPr>
          <w:i/>
          <w:iCs/>
          <w:spacing w:val="0"/>
          <w:lang w:val="fr"/>
        </w:rPr>
        <w:t>monnaie</w:t>
      </w:r>
      <w:r w:rsidR="007C7428">
        <w:rPr>
          <w:i/>
          <w:iCs/>
          <w:spacing w:val="0"/>
          <w:lang w:val="fr"/>
        </w:rPr>
        <w:t>(</w:t>
      </w:r>
      <w:r w:rsidR="000C63D8">
        <w:rPr>
          <w:i/>
          <w:iCs/>
          <w:spacing w:val="0"/>
          <w:lang w:val="fr"/>
        </w:rPr>
        <w:t>s</w:t>
      </w:r>
      <w:r w:rsidR="007C7428">
        <w:rPr>
          <w:i/>
          <w:iCs/>
          <w:spacing w:val="0"/>
          <w:lang w:val="fr"/>
        </w:rPr>
        <w:t>)</w:t>
      </w:r>
      <w:r w:rsidRPr="00F74674">
        <w:rPr>
          <w:i/>
          <w:iCs/>
          <w:spacing w:val="0"/>
          <w:lang w:val="fr"/>
        </w:rPr>
        <w:t xml:space="preserve"> du </w:t>
      </w:r>
      <w:r w:rsidR="000C63D8">
        <w:rPr>
          <w:i/>
          <w:iCs/>
          <w:spacing w:val="0"/>
          <w:lang w:val="fr"/>
        </w:rPr>
        <w:t>Marché</w:t>
      </w:r>
      <w:r w:rsidRPr="00F74674">
        <w:rPr>
          <w:i/>
          <w:iCs/>
          <w:spacing w:val="0"/>
          <w:lang w:val="fr"/>
        </w:rPr>
        <w:t>, ou dans une monnaie librement convertible acceptable pour l’</w:t>
      </w:r>
      <w:r w:rsidR="000C63D8">
        <w:rPr>
          <w:i/>
          <w:iCs/>
          <w:spacing w:val="0"/>
          <w:lang w:val="fr"/>
        </w:rPr>
        <w:t>A</w:t>
      </w:r>
      <w:r w:rsidRPr="00F74674">
        <w:rPr>
          <w:i/>
          <w:iCs/>
          <w:spacing w:val="0"/>
          <w:lang w:val="fr"/>
        </w:rPr>
        <w:t xml:space="preserve">cheteur. </w:t>
      </w:r>
      <w:r>
        <w:rPr>
          <w:lang w:val="fr"/>
        </w:rPr>
        <w:t xml:space="preserve"> </w:t>
      </w:r>
      <w:r w:rsidRPr="00F74674">
        <w:rPr>
          <w:i/>
          <w:iCs/>
          <w:lang w:val="fr"/>
        </w:rPr>
        <w:t xml:space="preserve">La </w:t>
      </w:r>
      <w:r w:rsidR="000C63D8">
        <w:rPr>
          <w:i/>
          <w:iCs/>
          <w:lang w:val="fr"/>
        </w:rPr>
        <w:t>G</w:t>
      </w:r>
      <w:r w:rsidRPr="00F74674">
        <w:rPr>
          <w:i/>
          <w:iCs/>
          <w:lang w:val="fr"/>
        </w:rPr>
        <w:t xml:space="preserve">arantie de bonne exécution </w:t>
      </w:r>
      <w:r w:rsidR="00397BE3">
        <w:rPr>
          <w:i/>
          <w:iCs/>
          <w:lang w:val="fr"/>
        </w:rPr>
        <w:t xml:space="preserve">devra être </w:t>
      </w:r>
      <w:r w:rsidRPr="00F74674">
        <w:rPr>
          <w:i/>
          <w:iCs/>
          <w:lang w:val="fr"/>
        </w:rPr>
        <w:t>conforme au formulaire joint à l’</w:t>
      </w:r>
      <w:r w:rsidR="00397BE3">
        <w:rPr>
          <w:i/>
          <w:iCs/>
          <w:lang w:val="fr"/>
        </w:rPr>
        <w:t>A</w:t>
      </w:r>
      <w:r w:rsidRPr="00F74674">
        <w:rPr>
          <w:i/>
          <w:iCs/>
          <w:lang w:val="fr"/>
        </w:rPr>
        <w:t>ccord-</w:t>
      </w:r>
      <w:r w:rsidR="00397BE3">
        <w:rPr>
          <w:i/>
          <w:iCs/>
          <w:lang w:val="fr"/>
        </w:rPr>
        <w:t>C</w:t>
      </w:r>
      <w:r w:rsidRPr="00F74674">
        <w:rPr>
          <w:i/>
          <w:iCs/>
          <w:lang w:val="fr"/>
        </w:rPr>
        <w:t xml:space="preserve">adre. </w:t>
      </w:r>
    </w:p>
    <w:p w14:paraId="26CB0E33" w14:textId="46D17912" w:rsidR="0084571E" w:rsidRPr="00C30042" w:rsidRDefault="0084571E" w:rsidP="0084571E">
      <w:pPr>
        <w:pStyle w:val="Sub-ClauseText"/>
        <w:spacing w:before="0" w:after="200"/>
        <w:ind w:left="360" w:firstLine="30"/>
        <w:rPr>
          <w:i/>
          <w:iCs/>
          <w:lang w:val="fr-FR"/>
        </w:rPr>
      </w:pPr>
      <w:r w:rsidRPr="00F74674">
        <w:rPr>
          <w:i/>
          <w:iCs/>
          <w:lang w:val="fr"/>
        </w:rPr>
        <w:t xml:space="preserve">La </w:t>
      </w:r>
      <w:r w:rsidR="00397BE3">
        <w:rPr>
          <w:i/>
          <w:iCs/>
          <w:lang w:val="fr"/>
        </w:rPr>
        <w:t>G</w:t>
      </w:r>
      <w:r w:rsidRPr="00F74674">
        <w:rPr>
          <w:i/>
          <w:iCs/>
          <w:lang w:val="fr"/>
        </w:rPr>
        <w:t xml:space="preserve">arantie de bonne exécution sera </w:t>
      </w:r>
      <w:r w:rsidR="007C7428">
        <w:rPr>
          <w:i/>
          <w:iCs/>
          <w:lang w:val="fr"/>
        </w:rPr>
        <w:t>libér</w:t>
      </w:r>
      <w:r w:rsidR="007C7428" w:rsidRPr="00F74674">
        <w:rPr>
          <w:i/>
          <w:iCs/>
          <w:lang w:val="fr"/>
        </w:rPr>
        <w:t xml:space="preserve">ée </w:t>
      </w:r>
      <w:r w:rsidRPr="00F74674">
        <w:rPr>
          <w:i/>
          <w:iCs/>
          <w:lang w:val="fr"/>
        </w:rPr>
        <w:t>par l’</w:t>
      </w:r>
      <w:r w:rsidR="00397BE3">
        <w:rPr>
          <w:i/>
          <w:iCs/>
          <w:lang w:val="fr"/>
        </w:rPr>
        <w:t>A</w:t>
      </w:r>
      <w:r w:rsidRPr="00F74674">
        <w:rPr>
          <w:i/>
          <w:iCs/>
          <w:lang w:val="fr"/>
        </w:rPr>
        <w:t xml:space="preserve">cheteur et retournée au </w:t>
      </w:r>
      <w:r w:rsidR="00397BE3">
        <w:rPr>
          <w:i/>
          <w:iCs/>
          <w:lang w:val="fr"/>
        </w:rPr>
        <w:t>F</w:t>
      </w:r>
      <w:r w:rsidRPr="00F74674">
        <w:rPr>
          <w:i/>
          <w:iCs/>
          <w:lang w:val="fr"/>
        </w:rPr>
        <w:t xml:space="preserve">ournisseur au plus tard quatorze (14) jours suivant la date d’achèvement des obligations de prestation du </w:t>
      </w:r>
      <w:r w:rsidR="00397BE3">
        <w:rPr>
          <w:i/>
          <w:iCs/>
          <w:lang w:val="fr"/>
        </w:rPr>
        <w:t>F</w:t>
      </w:r>
      <w:r w:rsidRPr="00F74674">
        <w:rPr>
          <w:i/>
          <w:iCs/>
          <w:lang w:val="fr"/>
        </w:rPr>
        <w:t>ournisseur en vertu du</w:t>
      </w:r>
      <w:r w:rsidR="00397BE3">
        <w:rPr>
          <w:i/>
          <w:iCs/>
          <w:lang w:val="fr"/>
        </w:rPr>
        <w:t xml:space="preserve"> Marché</w:t>
      </w:r>
      <w:r w:rsidRPr="00F74674">
        <w:rPr>
          <w:i/>
          <w:iCs/>
          <w:lang w:val="fr"/>
        </w:rPr>
        <w:t>, y compris toute obligation de garantie, sauf indication contraire."]</w:t>
      </w:r>
    </w:p>
    <w:p w14:paraId="56EC8D3F" w14:textId="6D1E77C9" w:rsidR="0084571E" w:rsidRPr="004A4A9E" w:rsidRDefault="0084571E" w:rsidP="0084571E">
      <w:pPr>
        <w:pStyle w:val="Paragraphedeliste"/>
        <w:keepNext/>
        <w:numPr>
          <w:ilvl w:val="0"/>
          <w:numId w:val="207"/>
        </w:numPr>
        <w:suppressAutoHyphens w:val="0"/>
        <w:overflowPunct/>
        <w:autoSpaceDE/>
        <w:autoSpaceDN/>
        <w:adjustRightInd/>
        <w:spacing w:before="120" w:after="120"/>
        <w:ind w:left="360"/>
        <w:contextualSpacing w:val="0"/>
        <w:jc w:val="left"/>
        <w:textAlignment w:val="auto"/>
        <w:rPr>
          <w:b/>
          <w:bCs/>
        </w:rPr>
      </w:pPr>
      <w:r w:rsidRPr="004A4A9E">
        <w:rPr>
          <w:b/>
          <w:bCs/>
          <w:lang w:val="fr"/>
        </w:rPr>
        <w:t xml:space="preserve">Taxes et </w:t>
      </w:r>
      <w:r w:rsidR="00C575F8">
        <w:rPr>
          <w:b/>
          <w:bCs/>
          <w:lang w:val="fr"/>
        </w:rPr>
        <w:t>impô</w:t>
      </w:r>
      <w:r w:rsidR="00C575F8" w:rsidRPr="004A4A9E">
        <w:rPr>
          <w:b/>
          <w:bCs/>
          <w:lang w:val="fr"/>
        </w:rPr>
        <w:t>ts</w:t>
      </w:r>
    </w:p>
    <w:p w14:paraId="4BF3981B" w14:textId="0D1D76CC" w:rsidR="0084571E" w:rsidRPr="00C30042" w:rsidRDefault="0084571E" w:rsidP="0084571E">
      <w:pPr>
        <w:pStyle w:val="CoCHeading1"/>
        <w:ind w:left="360" w:firstLine="0"/>
      </w:pPr>
      <w:r w:rsidRPr="00D36C0A">
        <w:rPr>
          <w:lang w:val="fr"/>
        </w:rPr>
        <w:t xml:space="preserve">Pour les </w:t>
      </w:r>
      <w:r w:rsidR="00397BE3">
        <w:rPr>
          <w:lang w:val="fr"/>
        </w:rPr>
        <w:t>Fournitures</w:t>
      </w:r>
      <w:r w:rsidRPr="00D36C0A">
        <w:rPr>
          <w:lang w:val="fr"/>
        </w:rPr>
        <w:t xml:space="preserve"> fabriquées en dehors du </w:t>
      </w:r>
      <w:r w:rsidR="00397BE3">
        <w:rPr>
          <w:lang w:val="fr"/>
        </w:rPr>
        <w:t>P</w:t>
      </w:r>
      <w:r w:rsidRPr="00D36C0A">
        <w:rPr>
          <w:lang w:val="fr"/>
        </w:rPr>
        <w:t>ays de l’</w:t>
      </w:r>
      <w:r w:rsidR="00397BE3">
        <w:rPr>
          <w:lang w:val="fr"/>
        </w:rPr>
        <w:t>A</w:t>
      </w:r>
      <w:r w:rsidRPr="00D36C0A">
        <w:rPr>
          <w:lang w:val="fr"/>
        </w:rPr>
        <w:t xml:space="preserve">cheteur, le </w:t>
      </w:r>
      <w:r w:rsidR="00397BE3">
        <w:rPr>
          <w:lang w:val="fr"/>
        </w:rPr>
        <w:t>F</w:t>
      </w:r>
      <w:r w:rsidRPr="00D36C0A">
        <w:rPr>
          <w:lang w:val="fr"/>
        </w:rPr>
        <w:t xml:space="preserve">ournisseur sera entièrement responsable de toutes les taxes, droits de timbre, droits de licence et autres prélèvements imposés en dehors du </w:t>
      </w:r>
      <w:r w:rsidR="00C73D83">
        <w:rPr>
          <w:lang w:val="fr"/>
        </w:rPr>
        <w:t>P</w:t>
      </w:r>
      <w:r w:rsidRPr="00D36C0A">
        <w:rPr>
          <w:lang w:val="fr"/>
        </w:rPr>
        <w:t>ays de l’</w:t>
      </w:r>
      <w:r w:rsidR="00C73D83">
        <w:rPr>
          <w:lang w:val="fr"/>
        </w:rPr>
        <w:t>A</w:t>
      </w:r>
      <w:r w:rsidRPr="00D36C0A">
        <w:rPr>
          <w:lang w:val="fr"/>
        </w:rPr>
        <w:t>cheteur.</w:t>
      </w:r>
    </w:p>
    <w:p w14:paraId="5B1F2510" w14:textId="5176CD2E" w:rsidR="0084571E" w:rsidRPr="00C30042" w:rsidRDefault="0084571E" w:rsidP="0084571E">
      <w:pPr>
        <w:pStyle w:val="CoCHeading1"/>
        <w:ind w:left="360" w:firstLine="0"/>
      </w:pPr>
      <w:r w:rsidRPr="00D36C0A">
        <w:rPr>
          <w:lang w:val="fr"/>
        </w:rPr>
        <w:t xml:space="preserve">Pour les </w:t>
      </w:r>
      <w:r w:rsidR="00C73D83">
        <w:rPr>
          <w:lang w:val="fr"/>
        </w:rPr>
        <w:t>Fournitures</w:t>
      </w:r>
      <w:r w:rsidRPr="00D36C0A">
        <w:rPr>
          <w:lang w:val="fr"/>
        </w:rPr>
        <w:t xml:space="preserve"> fabriquées dans le </w:t>
      </w:r>
      <w:r w:rsidR="00C73D83">
        <w:rPr>
          <w:lang w:val="fr"/>
        </w:rPr>
        <w:t>P</w:t>
      </w:r>
      <w:r w:rsidRPr="00D36C0A">
        <w:rPr>
          <w:lang w:val="fr"/>
        </w:rPr>
        <w:t>ays de l’</w:t>
      </w:r>
      <w:r w:rsidR="00C73D83">
        <w:rPr>
          <w:lang w:val="fr"/>
        </w:rPr>
        <w:t>A</w:t>
      </w:r>
      <w:r w:rsidRPr="00D36C0A">
        <w:rPr>
          <w:lang w:val="fr"/>
        </w:rPr>
        <w:t xml:space="preserve">cheteur, le </w:t>
      </w:r>
      <w:r w:rsidR="00C73D83">
        <w:rPr>
          <w:lang w:val="fr"/>
        </w:rPr>
        <w:t>F</w:t>
      </w:r>
      <w:r w:rsidRPr="00D36C0A">
        <w:rPr>
          <w:lang w:val="fr"/>
        </w:rPr>
        <w:t xml:space="preserve">ournisseur sera entièrement responsable de toutes les taxes, droits, frais de licence, etc., encourus jusqu’à la livraison des </w:t>
      </w:r>
      <w:r w:rsidR="00CF26D8">
        <w:rPr>
          <w:lang w:val="fr"/>
        </w:rPr>
        <w:t>Fournitures</w:t>
      </w:r>
      <w:r w:rsidRPr="00D36C0A">
        <w:rPr>
          <w:lang w:val="fr"/>
        </w:rPr>
        <w:t xml:space="preserve"> à l’</w:t>
      </w:r>
      <w:r w:rsidR="00C73D83">
        <w:rPr>
          <w:lang w:val="fr"/>
        </w:rPr>
        <w:t>A</w:t>
      </w:r>
      <w:r w:rsidRPr="00D36C0A">
        <w:rPr>
          <w:lang w:val="fr"/>
        </w:rPr>
        <w:t>cheteur.</w:t>
      </w:r>
    </w:p>
    <w:p w14:paraId="54DDCE2C" w14:textId="233315B0" w:rsidR="0084571E" w:rsidRPr="00C30042" w:rsidRDefault="0084571E" w:rsidP="0084571E">
      <w:pPr>
        <w:pStyle w:val="CoCHeading1"/>
        <w:ind w:left="360" w:firstLine="0"/>
      </w:pPr>
      <w:r w:rsidRPr="00CF0460">
        <w:rPr>
          <w:lang w:val="fr"/>
        </w:rPr>
        <w:t xml:space="preserve">Pour les </w:t>
      </w:r>
      <w:r w:rsidR="0021629C">
        <w:rPr>
          <w:lang w:val="fr"/>
        </w:rPr>
        <w:t>Fournitures</w:t>
      </w:r>
      <w:r w:rsidRPr="00CF0460">
        <w:rPr>
          <w:lang w:val="fr"/>
        </w:rPr>
        <w:t xml:space="preserve"> fabriquées en dehors du </w:t>
      </w:r>
      <w:r w:rsidR="0021629C">
        <w:rPr>
          <w:lang w:val="fr"/>
        </w:rPr>
        <w:t>P</w:t>
      </w:r>
      <w:r w:rsidRPr="00CF0460">
        <w:rPr>
          <w:lang w:val="fr"/>
        </w:rPr>
        <w:t>ays de l’</w:t>
      </w:r>
      <w:r w:rsidR="0021629C">
        <w:rPr>
          <w:lang w:val="fr"/>
        </w:rPr>
        <w:t>A</w:t>
      </w:r>
      <w:r w:rsidRPr="00CF0460">
        <w:rPr>
          <w:lang w:val="fr"/>
        </w:rPr>
        <w:t>cheteur, l’</w:t>
      </w:r>
      <w:r w:rsidR="0021629C">
        <w:rPr>
          <w:lang w:val="fr"/>
        </w:rPr>
        <w:t>A</w:t>
      </w:r>
      <w:r w:rsidRPr="00CF0460">
        <w:rPr>
          <w:lang w:val="fr"/>
        </w:rPr>
        <w:t xml:space="preserve">cheteur supportera et paiera tous les droits de douane et les droits d’importation sur les </w:t>
      </w:r>
      <w:r w:rsidR="00CF26D8">
        <w:rPr>
          <w:lang w:val="fr"/>
        </w:rPr>
        <w:t>Fournitures</w:t>
      </w:r>
      <w:r w:rsidRPr="00CF0460">
        <w:rPr>
          <w:lang w:val="fr"/>
        </w:rPr>
        <w:t xml:space="preserve">. Pour les </w:t>
      </w:r>
      <w:r w:rsidR="00CF26D8">
        <w:rPr>
          <w:lang w:val="fr"/>
        </w:rPr>
        <w:t>Fournitures</w:t>
      </w:r>
      <w:r w:rsidRPr="00CF0460">
        <w:rPr>
          <w:lang w:val="fr"/>
        </w:rPr>
        <w:t xml:space="preserve"> déjà importées, pour permettre le remboursement au Fournisseur et/ou le paiement aux organismes compétents, le cas échéant, le Fournisseur doit fournir </w:t>
      </w:r>
      <w:r w:rsidR="00D852E7">
        <w:rPr>
          <w:lang w:val="fr"/>
        </w:rPr>
        <w:t>les justificatifs</w:t>
      </w:r>
      <w:r w:rsidRPr="00CF0460">
        <w:rPr>
          <w:lang w:val="fr"/>
        </w:rPr>
        <w:t xml:space="preserve"> documentaires sur les droits de douane et autres taxes à l’importation déjà payés ou à payer sur les </w:t>
      </w:r>
      <w:r w:rsidR="00637777">
        <w:rPr>
          <w:lang w:val="fr"/>
        </w:rPr>
        <w:t>Fournitures</w:t>
      </w:r>
      <w:r w:rsidRPr="00CF0460">
        <w:rPr>
          <w:lang w:val="fr"/>
        </w:rPr>
        <w:t>.</w:t>
      </w:r>
    </w:p>
    <w:p w14:paraId="5C3B5562" w14:textId="29CFFF52" w:rsidR="0084571E" w:rsidRPr="00C30042" w:rsidRDefault="0084571E" w:rsidP="0084571E">
      <w:pPr>
        <w:pStyle w:val="CoCHeading1"/>
        <w:ind w:left="360" w:firstLine="0"/>
      </w:pPr>
      <w:r w:rsidRPr="00CF0460">
        <w:rPr>
          <w:lang w:val="fr"/>
        </w:rPr>
        <w:t xml:space="preserve">L’Acheteur supportera et paiera toute taxe de vente du </w:t>
      </w:r>
      <w:r w:rsidR="004431FD">
        <w:rPr>
          <w:lang w:val="fr"/>
        </w:rPr>
        <w:t>Pays de l’Acheteur</w:t>
      </w:r>
      <w:r w:rsidRPr="00CF0460">
        <w:rPr>
          <w:lang w:val="fr"/>
        </w:rPr>
        <w:t xml:space="preserve"> et autres taxes pouvant être payables sur les </w:t>
      </w:r>
      <w:r w:rsidR="00637777">
        <w:rPr>
          <w:lang w:val="fr"/>
        </w:rPr>
        <w:t>Fournitures</w:t>
      </w:r>
      <w:r w:rsidRPr="00CF0460">
        <w:rPr>
          <w:lang w:val="fr"/>
        </w:rPr>
        <w:t>.</w:t>
      </w:r>
    </w:p>
    <w:p w14:paraId="6B4783EA" w14:textId="4CD3949D" w:rsidR="0084571E" w:rsidRPr="00C30042" w:rsidRDefault="0084571E" w:rsidP="0084571E">
      <w:pPr>
        <w:pStyle w:val="CoCHeading1"/>
        <w:ind w:left="360" w:firstLine="0"/>
      </w:pPr>
      <w:r w:rsidRPr="00D36C0A">
        <w:rPr>
          <w:lang w:val="fr"/>
        </w:rPr>
        <w:t xml:space="preserve">Si des exonérations, des réductions, des abattements ou des privilèges fiscaux peuvent être </w:t>
      </w:r>
      <w:r w:rsidR="00D852E7">
        <w:rPr>
          <w:lang w:val="fr"/>
        </w:rPr>
        <w:t>disponibles a</w:t>
      </w:r>
      <w:r w:rsidRPr="00D36C0A">
        <w:rPr>
          <w:lang w:val="fr"/>
        </w:rPr>
        <w:t xml:space="preserve">u Fournisseur dans le </w:t>
      </w:r>
      <w:r w:rsidR="004431FD">
        <w:rPr>
          <w:lang w:val="fr"/>
        </w:rPr>
        <w:t>Pays de l’Acheteur</w:t>
      </w:r>
      <w:r w:rsidRPr="00D36C0A">
        <w:rPr>
          <w:lang w:val="fr"/>
        </w:rPr>
        <w:t xml:space="preserve">, l’Acheteur fera de son mieux pour permettre au Fournisseur de bénéficier de ces </w:t>
      </w:r>
      <w:r w:rsidR="00D852E7">
        <w:rPr>
          <w:lang w:val="fr"/>
        </w:rPr>
        <w:t>réduction</w:t>
      </w:r>
      <w:r w:rsidR="00D852E7" w:rsidRPr="00D36C0A">
        <w:rPr>
          <w:lang w:val="fr"/>
        </w:rPr>
        <w:t xml:space="preserve">s </w:t>
      </w:r>
      <w:r w:rsidRPr="00D36C0A">
        <w:rPr>
          <w:lang w:val="fr"/>
        </w:rPr>
        <w:t>d’impôt</w:t>
      </w:r>
      <w:r w:rsidR="00563333">
        <w:rPr>
          <w:lang w:val="fr"/>
        </w:rPr>
        <w:t>,</w:t>
      </w:r>
      <w:r w:rsidRPr="00D36C0A">
        <w:rPr>
          <w:lang w:val="fr"/>
        </w:rPr>
        <w:t xml:space="preserve"> dans toute la mesure autorisée.</w:t>
      </w:r>
    </w:p>
    <w:p w14:paraId="319C96C1" w14:textId="77777777" w:rsidR="0084571E" w:rsidRPr="003825E9" w:rsidRDefault="0084571E" w:rsidP="0084571E">
      <w:pPr>
        <w:pStyle w:val="Paragraphedeliste"/>
        <w:numPr>
          <w:ilvl w:val="0"/>
          <w:numId w:val="207"/>
        </w:numPr>
        <w:suppressAutoHyphens w:val="0"/>
        <w:overflowPunct/>
        <w:autoSpaceDE/>
        <w:autoSpaceDN/>
        <w:adjustRightInd/>
        <w:spacing w:before="120" w:after="120"/>
        <w:ind w:left="360"/>
        <w:contextualSpacing w:val="0"/>
        <w:jc w:val="left"/>
        <w:textAlignment w:val="auto"/>
        <w:rPr>
          <w:b/>
          <w:bCs/>
        </w:rPr>
      </w:pPr>
      <w:r w:rsidRPr="003825E9">
        <w:rPr>
          <w:b/>
          <w:bCs/>
          <w:lang w:val="fr"/>
        </w:rPr>
        <w:t>Assurance</w:t>
      </w:r>
    </w:p>
    <w:p w14:paraId="5F502F92" w14:textId="6BF9361B" w:rsidR="0084571E" w:rsidRPr="00C30042" w:rsidRDefault="0084571E" w:rsidP="0084571E">
      <w:pPr>
        <w:pStyle w:val="CoCHeading1"/>
        <w:ind w:left="360" w:firstLine="0"/>
      </w:pPr>
      <w:r w:rsidRPr="00D36C0A">
        <w:rPr>
          <w:lang w:val="fr"/>
        </w:rPr>
        <w:t>La couverture d’assurance doit être celle spécifiée dans les Incoterms applicables spécifiés dans l’Accord-</w:t>
      </w:r>
      <w:r w:rsidR="00344E27">
        <w:rPr>
          <w:lang w:val="fr"/>
        </w:rPr>
        <w:t>C</w:t>
      </w:r>
      <w:r w:rsidRPr="00D36C0A">
        <w:rPr>
          <w:lang w:val="fr"/>
        </w:rPr>
        <w:t xml:space="preserve">adre. </w:t>
      </w:r>
      <w:r w:rsidRPr="00D36C0A">
        <w:rPr>
          <w:b/>
          <w:i/>
          <w:lang w:val="fr"/>
        </w:rPr>
        <w:t xml:space="preserve">[Disposition </w:t>
      </w:r>
      <w:r w:rsidR="002F4C43" w:rsidRPr="00D36C0A">
        <w:rPr>
          <w:b/>
          <w:i/>
          <w:lang w:val="fr"/>
        </w:rPr>
        <w:t>pr</w:t>
      </w:r>
      <w:r w:rsidR="002F4C43">
        <w:rPr>
          <w:b/>
          <w:i/>
          <w:lang w:val="fr"/>
        </w:rPr>
        <w:t>éfér</w:t>
      </w:r>
      <w:r w:rsidR="002F4C43" w:rsidRPr="00D36C0A">
        <w:rPr>
          <w:b/>
          <w:i/>
          <w:lang w:val="fr"/>
        </w:rPr>
        <w:t>ée</w:t>
      </w:r>
      <w:r w:rsidRPr="00D36C0A">
        <w:rPr>
          <w:b/>
          <w:i/>
          <w:lang w:val="fr"/>
        </w:rPr>
        <w:t>]</w:t>
      </w:r>
    </w:p>
    <w:p w14:paraId="223DDC7E" w14:textId="77777777" w:rsidR="0084571E" w:rsidRPr="00C30042" w:rsidRDefault="0084571E" w:rsidP="0084571E">
      <w:pPr>
        <w:tabs>
          <w:tab w:val="right" w:pos="7164"/>
        </w:tabs>
        <w:spacing w:before="120" w:after="120"/>
        <w:ind w:left="704"/>
        <w:rPr>
          <w:i/>
        </w:rPr>
      </w:pPr>
      <w:r w:rsidRPr="00D36C0A">
        <w:rPr>
          <w:i/>
          <w:lang w:val="fr"/>
        </w:rPr>
        <w:t>OU</w:t>
      </w:r>
    </w:p>
    <w:p w14:paraId="3A408931" w14:textId="64D3E527" w:rsidR="0084571E" w:rsidRPr="00C30042" w:rsidRDefault="0084571E" w:rsidP="0084571E">
      <w:pPr>
        <w:pStyle w:val="CoCHeading1"/>
        <w:ind w:left="360" w:firstLine="0"/>
        <w:rPr>
          <w:u w:val="single"/>
        </w:rPr>
      </w:pPr>
      <w:r w:rsidRPr="00D36C0A">
        <w:rPr>
          <w:lang w:val="fr"/>
        </w:rPr>
        <w:t>S</w:t>
      </w:r>
      <w:r w:rsidR="00E13CF6">
        <w:rPr>
          <w:lang w:val="fr"/>
        </w:rPr>
        <w:t xml:space="preserve">i elle </w:t>
      </w:r>
      <w:r w:rsidRPr="00D36C0A">
        <w:rPr>
          <w:lang w:val="fr"/>
        </w:rPr>
        <w:t>n’est pas conforme aux Incoterms, l’assurance sera la suivante :</w:t>
      </w:r>
    </w:p>
    <w:p w14:paraId="58DBF836" w14:textId="529D994D" w:rsidR="0084571E" w:rsidRPr="00C30042" w:rsidRDefault="0084571E" w:rsidP="001B6AD0">
      <w:pPr>
        <w:spacing w:before="120"/>
        <w:ind w:left="360"/>
        <w:rPr>
          <w:i/>
          <w:iCs/>
        </w:rPr>
      </w:pPr>
      <w:r w:rsidRPr="00D36C0A">
        <w:rPr>
          <w:i/>
          <w:iCs/>
          <w:lang w:val="fr"/>
        </w:rPr>
        <w:t xml:space="preserve">[insérer les dispositions spécifiques </w:t>
      </w:r>
      <w:r w:rsidR="00760388">
        <w:rPr>
          <w:i/>
          <w:iCs/>
          <w:lang w:val="fr"/>
        </w:rPr>
        <w:t xml:space="preserve">convenues </w:t>
      </w:r>
      <w:r w:rsidRPr="00D36C0A">
        <w:rPr>
          <w:i/>
          <w:iCs/>
          <w:lang w:val="fr"/>
        </w:rPr>
        <w:t xml:space="preserve">en matière d’assurance, y compris la couverture, </w:t>
      </w:r>
      <w:r w:rsidR="002F4C43">
        <w:rPr>
          <w:i/>
          <w:iCs/>
          <w:lang w:val="fr"/>
        </w:rPr>
        <w:t>la monnaie</w:t>
      </w:r>
      <w:r w:rsidR="002F4C43" w:rsidRPr="00D36C0A">
        <w:rPr>
          <w:i/>
          <w:iCs/>
          <w:lang w:val="fr"/>
        </w:rPr>
        <w:t xml:space="preserve"> </w:t>
      </w:r>
      <w:r w:rsidRPr="00D36C0A">
        <w:rPr>
          <w:i/>
          <w:iCs/>
          <w:lang w:val="fr"/>
        </w:rPr>
        <w:t>et le montant]</w:t>
      </w:r>
    </w:p>
    <w:p w14:paraId="09CE208A" w14:textId="77777777" w:rsidR="0084571E" w:rsidRPr="00D8544C" w:rsidRDefault="0084571E" w:rsidP="0084571E">
      <w:pPr>
        <w:pStyle w:val="Paragraphedeliste"/>
        <w:numPr>
          <w:ilvl w:val="0"/>
          <w:numId w:val="207"/>
        </w:numPr>
        <w:suppressAutoHyphens w:val="0"/>
        <w:overflowPunct/>
        <w:autoSpaceDE/>
        <w:autoSpaceDN/>
        <w:adjustRightInd/>
        <w:spacing w:before="120" w:after="120"/>
        <w:ind w:left="360"/>
        <w:contextualSpacing w:val="0"/>
        <w:jc w:val="left"/>
        <w:textAlignment w:val="auto"/>
        <w:rPr>
          <w:b/>
          <w:bCs/>
        </w:rPr>
      </w:pPr>
      <w:r w:rsidRPr="00D8544C">
        <w:rPr>
          <w:b/>
          <w:bCs/>
          <w:lang w:val="fr"/>
        </w:rPr>
        <w:t>Garantie</w:t>
      </w:r>
    </w:p>
    <w:p w14:paraId="43C2F758" w14:textId="2748A403" w:rsidR="0084571E" w:rsidRPr="00C30042" w:rsidRDefault="0084571E" w:rsidP="0084571E">
      <w:pPr>
        <w:pStyle w:val="CoCHeading1"/>
        <w:ind w:left="360" w:firstLine="0"/>
      </w:pPr>
      <w:r w:rsidRPr="00D8544C">
        <w:rPr>
          <w:lang w:val="fr"/>
        </w:rPr>
        <w:t>Outre les obligations générales de garantie spécifiées dans l’Accord-</w:t>
      </w:r>
      <w:r w:rsidR="00760388">
        <w:rPr>
          <w:lang w:val="fr"/>
        </w:rPr>
        <w:t>C</w:t>
      </w:r>
      <w:r w:rsidRPr="00D8544C">
        <w:rPr>
          <w:lang w:val="fr"/>
        </w:rPr>
        <w:t>adre:</w:t>
      </w:r>
    </w:p>
    <w:p w14:paraId="2997C110" w14:textId="030F039B" w:rsidR="0084571E" w:rsidRPr="00C30042" w:rsidRDefault="0084571E" w:rsidP="0084571E">
      <w:pPr>
        <w:pStyle w:val="CoCHeading1"/>
        <w:ind w:left="360" w:firstLine="0"/>
      </w:pPr>
      <w:r w:rsidRPr="00D8544C">
        <w:rPr>
          <w:lang w:val="fr"/>
        </w:rPr>
        <w:t>La</w:t>
      </w:r>
      <w:r w:rsidR="00B52EBF">
        <w:rPr>
          <w:lang w:val="fr"/>
        </w:rPr>
        <w:t xml:space="preserve"> </w:t>
      </w:r>
      <w:r w:rsidRPr="00D36C0A">
        <w:rPr>
          <w:lang w:val="fr"/>
        </w:rPr>
        <w:t xml:space="preserve">garantie reste valable </w:t>
      </w:r>
      <w:r>
        <w:rPr>
          <w:lang w:val="fr"/>
        </w:rPr>
        <w:t xml:space="preserve"> pendant </w:t>
      </w:r>
      <w:r w:rsidRPr="001B6AD0">
        <w:rPr>
          <w:i/>
          <w:iCs/>
          <w:lang w:val="fr"/>
        </w:rPr>
        <w:t>[insérer le n</w:t>
      </w:r>
      <w:r w:rsidR="00B52EBF" w:rsidRPr="001B6AD0">
        <w:rPr>
          <w:i/>
          <w:iCs/>
          <w:lang w:val="fr"/>
        </w:rPr>
        <w:t>ombre</w:t>
      </w:r>
      <w:r w:rsidRPr="001B6AD0">
        <w:rPr>
          <w:i/>
          <w:iCs/>
          <w:lang w:val="fr"/>
        </w:rPr>
        <w:t>]</w:t>
      </w:r>
      <w:r>
        <w:rPr>
          <w:lang w:val="fr"/>
        </w:rPr>
        <w:t xml:space="preserve"> mois après </w:t>
      </w:r>
      <w:r w:rsidRPr="00D36C0A">
        <w:rPr>
          <w:lang w:val="fr"/>
        </w:rPr>
        <w:t xml:space="preserve">que les </w:t>
      </w:r>
      <w:r w:rsidR="00FF3EF1">
        <w:rPr>
          <w:lang w:val="fr"/>
        </w:rPr>
        <w:t>Fournitures</w:t>
      </w:r>
      <w:r w:rsidRPr="00D36C0A">
        <w:rPr>
          <w:lang w:val="fr"/>
        </w:rPr>
        <w:t>, ou toute partie de celles-ci selon le cas, ont été livrées et acceptées à la destination finale</w:t>
      </w:r>
      <w:r>
        <w:rPr>
          <w:lang w:val="fr"/>
        </w:rPr>
        <w:t xml:space="preserve">, ou </w:t>
      </w:r>
      <w:r w:rsidRPr="00D36C0A">
        <w:rPr>
          <w:lang w:val="fr"/>
        </w:rPr>
        <w:t xml:space="preserve"> pendant </w:t>
      </w:r>
      <w:r w:rsidRPr="001B6AD0">
        <w:rPr>
          <w:i/>
          <w:iCs/>
          <w:lang w:val="fr"/>
        </w:rPr>
        <w:t>[insérer le n</w:t>
      </w:r>
      <w:r w:rsidR="00FF3EF1">
        <w:rPr>
          <w:i/>
          <w:iCs/>
          <w:lang w:val="fr"/>
        </w:rPr>
        <w:t>ombre</w:t>
      </w:r>
      <w:r w:rsidRPr="001B6AD0">
        <w:rPr>
          <w:i/>
          <w:iCs/>
          <w:lang w:val="fr"/>
        </w:rPr>
        <w:t>]</w:t>
      </w:r>
      <w:r w:rsidRPr="00D36C0A">
        <w:rPr>
          <w:lang w:val="fr"/>
        </w:rPr>
        <w:t xml:space="preserve"> mois après la date d’expédition du port ou du lieu de chargement dans le pays d’origine, selon la période la plus </w:t>
      </w:r>
      <w:r w:rsidR="00D82874">
        <w:rPr>
          <w:lang w:val="fr"/>
        </w:rPr>
        <w:t>cou</w:t>
      </w:r>
      <w:r w:rsidR="00715B80">
        <w:rPr>
          <w:lang w:val="fr"/>
        </w:rPr>
        <w:t>rt</w:t>
      </w:r>
      <w:r w:rsidR="00D82874" w:rsidRPr="00D36C0A">
        <w:rPr>
          <w:lang w:val="fr"/>
        </w:rPr>
        <w:t>e</w:t>
      </w:r>
      <w:r w:rsidRPr="00D36C0A">
        <w:rPr>
          <w:lang w:val="fr"/>
        </w:rPr>
        <w:t>.</w:t>
      </w:r>
    </w:p>
    <w:p w14:paraId="3DD65156" w14:textId="048407E0" w:rsidR="0084571E" w:rsidRPr="00C30042" w:rsidRDefault="0084571E" w:rsidP="0084571E">
      <w:pPr>
        <w:pStyle w:val="CoCHeading1"/>
        <w:ind w:left="360" w:firstLine="0"/>
        <w:rPr>
          <w:u w:val="single"/>
        </w:rPr>
      </w:pPr>
      <w:r w:rsidRPr="00D36C0A">
        <w:rPr>
          <w:lang w:val="fr"/>
        </w:rPr>
        <w:t xml:space="preserve">Le délai de réparation ou de remplacement après notification du défaut par l’Acheteur est de </w:t>
      </w:r>
      <w:r w:rsidRPr="00D36C0A">
        <w:rPr>
          <w:i/>
          <w:lang w:val="fr"/>
        </w:rPr>
        <w:t xml:space="preserve">[insérer le </w:t>
      </w:r>
      <w:r w:rsidR="009B4E66">
        <w:rPr>
          <w:i/>
          <w:lang w:val="fr"/>
        </w:rPr>
        <w:t>nombre</w:t>
      </w:r>
      <w:r w:rsidRPr="00D36C0A">
        <w:rPr>
          <w:i/>
          <w:lang w:val="fr"/>
        </w:rPr>
        <w:t>]</w:t>
      </w:r>
      <w:r w:rsidRPr="00D36C0A">
        <w:rPr>
          <w:lang w:val="fr"/>
        </w:rPr>
        <w:t xml:space="preserve"> jours.</w:t>
      </w:r>
      <w:r>
        <w:rPr>
          <w:lang w:val="fr"/>
        </w:rPr>
        <w:t xml:space="preserve"> </w:t>
      </w:r>
      <w:r w:rsidRPr="00D8544C">
        <w:rPr>
          <w:lang w:val="fr"/>
        </w:rPr>
        <w:t xml:space="preserve"> Si, après avoir été avisé, le Fournisseur ne remédie pas au défaut dans ce délai, l’Acheteur peut prendre dans un délai raisonnable les mesures correctives nécessaires, aux risques et aux frais du Fournisseur et sans préjudice de tout autre droit que l’Acheteur pourrait avoir contre le Fournisseur en vertu du </w:t>
      </w:r>
      <w:r w:rsidR="009B4E66">
        <w:rPr>
          <w:lang w:val="fr"/>
        </w:rPr>
        <w:t>Marché</w:t>
      </w:r>
      <w:r w:rsidRPr="00D8544C">
        <w:rPr>
          <w:lang w:val="fr"/>
        </w:rPr>
        <w:t>.</w:t>
      </w:r>
    </w:p>
    <w:p w14:paraId="61FB37DE" w14:textId="6594BDF1" w:rsidR="0084571E" w:rsidRPr="00C30042" w:rsidRDefault="0084571E" w:rsidP="0084571E">
      <w:pPr>
        <w:pStyle w:val="CoCHeading1"/>
        <w:ind w:left="360" w:firstLine="0"/>
      </w:pPr>
      <w:r w:rsidRPr="00D36C0A">
        <w:rPr>
          <w:lang w:val="fr"/>
        </w:rPr>
        <w:t>Aux fins de la garantie, le(s) lieu(x) de destination(s) finale(s) sera (seront) tel</w:t>
      </w:r>
      <w:r w:rsidR="00715B80" w:rsidRPr="00D36C0A">
        <w:rPr>
          <w:lang w:val="fr"/>
        </w:rPr>
        <w:t>(s)</w:t>
      </w:r>
      <w:r w:rsidRPr="00D36C0A">
        <w:rPr>
          <w:lang w:val="fr"/>
        </w:rPr>
        <w:t xml:space="preserve"> qu’indiqué</w:t>
      </w:r>
      <w:r w:rsidR="00715B80" w:rsidRPr="00D36C0A">
        <w:rPr>
          <w:lang w:val="fr"/>
        </w:rPr>
        <w:t>(s)</w:t>
      </w:r>
      <w:r w:rsidRPr="00D36C0A">
        <w:rPr>
          <w:lang w:val="fr"/>
        </w:rPr>
        <w:t xml:space="preserve"> dans le présent </w:t>
      </w:r>
      <w:r w:rsidR="009B4E66">
        <w:rPr>
          <w:lang w:val="fr"/>
        </w:rPr>
        <w:t xml:space="preserve">Marché </w:t>
      </w:r>
      <w:r w:rsidR="00982CED">
        <w:rPr>
          <w:lang w:val="fr"/>
        </w:rPr>
        <w:t xml:space="preserve">de </w:t>
      </w:r>
      <w:r w:rsidR="00A74264">
        <w:rPr>
          <w:lang w:val="fr"/>
        </w:rPr>
        <w:t>Commande</w:t>
      </w:r>
      <w:r w:rsidRPr="00D36C0A">
        <w:rPr>
          <w:lang w:val="fr"/>
        </w:rPr>
        <w:t>.</w:t>
      </w:r>
    </w:p>
    <w:p w14:paraId="7D9B2180" w14:textId="1647AC88" w:rsidR="0084571E" w:rsidRPr="00C03F36" w:rsidRDefault="00982CED" w:rsidP="0084571E">
      <w:pPr>
        <w:pStyle w:val="Paragraphedeliste"/>
        <w:numPr>
          <w:ilvl w:val="0"/>
          <w:numId w:val="207"/>
        </w:numPr>
        <w:suppressAutoHyphens w:val="0"/>
        <w:overflowPunct/>
        <w:autoSpaceDE/>
        <w:autoSpaceDN/>
        <w:adjustRightInd/>
        <w:spacing w:before="120" w:after="120"/>
        <w:ind w:left="360"/>
        <w:contextualSpacing w:val="0"/>
        <w:jc w:val="left"/>
        <w:textAlignment w:val="auto"/>
        <w:rPr>
          <w:b/>
          <w:bCs/>
        </w:rPr>
      </w:pPr>
      <w:r>
        <w:rPr>
          <w:b/>
          <w:bCs/>
          <w:lang w:val="fr"/>
        </w:rPr>
        <w:t>Pénalité</w:t>
      </w:r>
      <w:r w:rsidR="0084571E" w:rsidRPr="00C03F36">
        <w:rPr>
          <w:b/>
          <w:bCs/>
          <w:lang w:val="fr"/>
        </w:rPr>
        <w:t>s et primes</w:t>
      </w:r>
    </w:p>
    <w:p w14:paraId="4361343F" w14:textId="5023386D" w:rsidR="0084571E" w:rsidRPr="00C30042" w:rsidRDefault="0084571E" w:rsidP="0084571E">
      <w:pPr>
        <w:pStyle w:val="CoCHeading1"/>
        <w:ind w:left="360" w:firstLine="0"/>
      </w:pPr>
      <w:r w:rsidRPr="00D36C0A">
        <w:rPr>
          <w:lang w:val="fr"/>
        </w:rPr>
        <w:t xml:space="preserve">Sauf dans les cas </w:t>
      </w:r>
      <w:r>
        <w:rPr>
          <w:lang w:val="fr"/>
        </w:rPr>
        <w:t xml:space="preserve">prévus </w:t>
      </w:r>
      <w:r w:rsidRPr="00D36C0A">
        <w:rPr>
          <w:lang w:val="fr"/>
        </w:rPr>
        <w:t xml:space="preserve">par </w:t>
      </w:r>
      <w:r>
        <w:rPr>
          <w:lang w:val="fr"/>
        </w:rPr>
        <w:t>l</w:t>
      </w:r>
      <w:r w:rsidR="00337DD7">
        <w:rPr>
          <w:lang w:val="fr"/>
        </w:rPr>
        <w:t>’Accord-C</w:t>
      </w:r>
      <w:r>
        <w:rPr>
          <w:lang w:val="fr"/>
        </w:rPr>
        <w:t xml:space="preserve">adre en </w:t>
      </w:r>
      <w:r w:rsidRPr="00C03F36">
        <w:rPr>
          <w:lang w:val="fr"/>
        </w:rPr>
        <w:t>cas de force majeure</w:t>
      </w:r>
      <w:r>
        <w:rPr>
          <w:lang w:val="fr"/>
        </w:rPr>
        <w:t xml:space="preserve">, </w:t>
      </w:r>
      <w:r w:rsidRPr="00D36C0A">
        <w:rPr>
          <w:lang w:val="fr"/>
        </w:rPr>
        <w:t xml:space="preserve">si le Fournisseur ne livre pas tout ou partie des </w:t>
      </w:r>
      <w:r w:rsidR="00337DD7">
        <w:rPr>
          <w:lang w:val="fr"/>
        </w:rPr>
        <w:t>Fournitures</w:t>
      </w:r>
      <w:r w:rsidRPr="00D36C0A">
        <w:rPr>
          <w:lang w:val="fr"/>
        </w:rPr>
        <w:t xml:space="preserve"> à la (aux) Date</w:t>
      </w:r>
      <w:r w:rsidR="00337DD7">
        <w:rPr>
          <w:lang w:val="fr"/>
        </w:rPr>
        <w:t>/</w:t>
      </w:r>
      <w:r w:rsidRPr="00D36C0A">
        <w:rPr>
          <w:lang w:val="fr"/>
        </w:rPr>
        <w:t xml:space="preserve">s de livraison ou n’exécute pas les </w:t>
      </w:r>
      <w:r w:rsidR="00A906FE">
        <w:rPr>
          <w:lang w:val="fr"/>
        </w:rPr>
        <w:t xml:space="preserve">Services connexes </w:t>
      </w:r>
      <w:r w:rsidRPr="00D36C0A">
        <w:rPr>
          <w:lang w:val="fr"/>
        </w:rPr>
        <w:t xml:space="preserve">dans le délai spécifié dans le </w:t>
      </w:r>
      <w:r w:rsidR="00337DD7">
        <w:rPr>
          <w:lang w:val="fr"/>
        </w:rPr>
        <w:t>Marché</w:t>
      </w:r>
      <w:r w:rsidRPr="00D36C0A">
        <w:rPr>
          <w:lang w:val="fr"/>
        </w:rPr>
        <w:t xml:space="preserve">, l’Acheteur peut, sans préjudice de tous ses autres recours en vertu du </w:t>
      </w:r>
      <w:r w:rsidR="001E5A34">
        <w:rPr>
          <w:lang w:val="fr"/>
        </w:rPr>
        <w:t>Marché</w:t>
      </w:r>
      <w:r w:rsidRPr="00D36C0A">
        <w:rPr>
          <w:lang w:val="fr"/>
        </w:rPr>
        <w:t xml:space="preserve">, déduire du Prix du </w:t>
      </w:r>
      <w:r w:rsidR="001E5A34">
        <w:rPr>
          <w:lang w:val="fr"/>
        </w:rPr>
        <w:t>Marché</w:t>
      </w:r>
      <w:r w:rsidRPr="00D36C0A">
        <w:rPr>
          <w:lang w:val="fr"/>
        </w:rPr>
        <w:t xml:space="preserve">,  </w:t>
      </w:r>
      <w:r w:rsidR="009F7611">
        <w:rPr>
          <w:lang w:val="fr"/>
        </w:rPr>
        <w:t>des</w:t>
      </w:r>
      <w:r w:rsidRPr="00D36C0A">
        <w:rPr>
          <w:lang w:val="fr"/>
        </w:rPr>
        <w:t xml:space="preserve"> </w:t>
      </w:r>
      <w:r w:rsidR="009F7611">
        <w:rPr>
          <w:lang w:val="fr"/>
        </w:rPr>
        <w:t>pénalités de retard.</w:t>
      </w:r>
    </w:p>
    <w:p w14:paraId="031E1B66" w14:textId="29F86EB7" w:rsidR="0084571E" w:rsidRPr="00C30042" w:rsidRDefault="0084571E" w:rsidP="0084571E">
      <w:pPr>
        <w:pStyle w:val="CoCHeading1"/>
        <w:ind w:left="360" w:firstLine="0"/>
      </w:pPr>
      <w:r w:rsidRPr="00D36C0A">
        <w:rPr>
          <w:lang w:val="fr"/>
        </w:rPr>
        <w:t>Le</w:t>
      </w:r>
      <w:r w:rsidR="00D401C9">
        <w:rPr>
          <w:lang w:val="fr"/>
        </w:rPr>
        <w:t>s</w:t>
      </w:r>
      <w:r w:rsidRPr="00D36C0A">
        <w:rPr>
          <w:lang w:val="fr"/>
        </w:rPr>
        <w:t xml:space="preserve"> </w:t>
      </w:r>
      <w:r w:rsidR="009F7611">
        <w:rPr>
          <w:lang w:val="fr"/>
        </w:rPr>
        <w:t>pénalités de retard</w:t>
      </w:r>
      <w:r w:rsidR="00D401C9">
        <w:rPr>
          <w:lang w:val="fr"/>
        </w:rPr>
        <w:t xml:space="preserve"> </w:t>
      </w:r>
      <w:r w:rsidRPr="00D36C0A">
        <w:rPr>
          <w:color w:val="000000" w:themeColor="text1"/>
          <w:lang w:val="fr"/>
        </w:rPr>
        <w:t>ser</w:t>
      </w:r>
      <w:r w:rsidR="00D401C9">
        <w:rPr>
          <w:color w:val="000000" w:themeColor="text1"/>
          <w:lang w:val="fr"/>
        </w:rPr>
        <w:t>ont</w:t>
      </w:r>
      <w:r w:rsidRPr="00D36C0A">
        <w:rPr>
          <w:color w:val="000000" w:themeColor="text1"/>
          <w:lang w:val="fr"/>
        </w:rPr>
        <w:t xml:space="preserve"> </w:t>
      </w:r>
      <w:r w:rsidRPr="00D36C0A">
        <w:rPr>
          <w:i/>
          <w:color w:val="000000" w:themeColor="text1"/>
          <w:lang w:val="fr"/>
        </w:rPr>
        <w:t>de [insérer %</w:t>
      </w:r>
      <w:r w:rsidR="00543CB3">
        <w:rPr>
          <w:lang w:val="fr"/>
        </w:rPr>
        <w:t xml:space="preserve"> </w:t>
      </w:r>
      <w:r w:rsidRPr="001B6AD0">
        <w:rPr>
          <w:i/>
          <w:iCs/>
          <w:color w:val="000000" w:themeColor="text1"/>
          <w:lang w:val="fr"/>
        </w:rPr>
        <w:t xml:space="preserve">du </w:t>
      </w:r>
      <w:r w:rsidRPr="001B6AD0">
        <w:rPr>
          <w:i/>
          <w:iCs/>
          <w:lang w:val="fr"/>
        </w:rPr>
        <w:t xml:space="preserve">prix des </w:t>
      </w:r>
      <w:r w:rsidR="00D401C9" w:rsidRPr="001B6AD0">
        <w:rPr>
          <w:i/>
          <w:iCs/>
          <w:lang w:val="fr"/>
        </w:rPr>
        <w:t xml:space="preserve">Fournitures </w:t>
      </w:r>
      <w:r w:rsidRPr="001B6AD0">
        <w:rPr>
          <w:i/>
          <w:iCs/>
          <w:lang w:val="fr"/>
        </w:rPr>
        <w:t>retardées ou des Services non exécutés]</w:t>
      </w:r>
      <w:r w:rsidRPr="00D36C0A">
        <w:rPr>
          <w:lang w:val="fr"/>
        </w:rPr>
        <w:t xml:space="preserve"> pour chaque semaine ou </w:t>
      </w:r>
      <w:r w:rsidR="003D73AC">
        <w:rPr>
          <w:lang w:val="fr"/>
        </w:rPr>
        <w:t>fraction</w:t>
      </w:r>
      <w:r w:rsidR="003D73AC" w:rsidRPr="00D36C0A">
        <w:rPr>
          <w:lang w:val="fr"/>
        </w:rPr>
        <w:t xml:space="preserve"> </w:t>
      </w:r>
      <w:r w:rsidRPr="00D36C0A">
        <w:rPr>
          <w:lang w:val="fr"/>
        </w:rPr>
        <w:t xml:space="preserve">de </w:t>
      </w:r>
      <w:r w:rsidR="003D73AC">
        <w:rPr>
          <w:lang w:val="fr"/>
        </w:rPr>
        <w:t xml:space="preserve">semaine de </w:t>
      </w:r>
      <w:r w:rsidRPr="00D36C0A">
        <w:rPr>
          <w:lang w:val="fr"/>
        </w:rPr>
        <w:t>retard jusqu’à la livraison ou l’exécution effective.</w:t>
      </w:r>
    </w:p>
    <w:p w14:paraId="350DC89C" w14:textId="7CBCA315" w:rsidR="0084571E" w:rsidRPr="00C30042" w:rsidRDefault="0084571E" w:rsidP="0084571E">
      <w:pPr>
        <w:pStyle w:val="CoCHeading1"/>
        <w:ind w:left="360" w:firstLine="0"/>
        <w:rPr>
          <w:bCs/>
          <w:iCs/>
        </w:rPr>
      </w:pPr>
      <w:r w:rsidRPr="00D36C0A">
        <w:rPr>
          <w:lang w:val="fr"/>
        </w:rPr>
        <w:t xml:space="preserve">Le montant maximal des </w:t>
      </w:r>
      <w:r w:rsidR="003D73AC">
        <w:rPr>
          <w:lang w:val="fr"/>
        </w:rPr>
        <w:t xml:space="preserve">pénalités de retard </w:t>
      </w:r>
      <w:r w:rsidRPr="00D36C0A">
        <w:rPr>
          <w:lang w:val="fr"/>
        </w:rPr>
        <w:t xml:space="preserve">sera de </w:t>
      </w:r>
      <w:r w:rsidRPr="00D36C0A">
        <w:rPr>
          <w:i/>
          <w:iCs/>
          <w:color w:val="000000" w:themeColor="text1"/>
          <w:lang w:val="fr"/>
        </w:rPr>
        <w:t xml:space="preserve">[insérer %] </w:t>
      </w:r>
      <w:r w:rsidRPr="00D36C0A">
        <w:rPr>
          <w:iCs/>
          <w:lang w:val="fr"/>
        </w:rPr>
        <w:t xml:space="preserve">du </w:t>
      </w:r>
      <w:r w:rsidR="003D73AC">
        <w:rPr>
          <w:iCs/>
          <w:lang w:val="fr"/>
        </w:rPr>
        <w:t>P</w:t>
      </w:r>
      <w:r w:rsidRPr="00D36C0A">
        <w:rPr>
          <w:iCs/>
          <w:lang w:val="fr"/>
        </w:rPr>
        <w:t xml:space="preserve">rix </w:t>
      </w:r>
      <w:r w:rsidR="00543CB3">
        <w:rPr>
          <w:iCs/>
          <w:lang w:val="fr"/>
        </w:rPr>
        <w:t>du Marché</w:t>
      </w:r>
      <w:r w:rsidRPr="00D36C0A">
        <w:rPr>
          <w:lang w:val="fr"/>
        </w:rPr>
        <w:t>. Une fois le maximum atteint, l’</w:t>
      </w:r>
      <w:r w:rsidR="00543CB3">
        <w:rPr>
          <w:lang w:val="fr"/>
        </w:rPr>
        <w:t>A</w:t>
      </w:r>
      <w:r w:rsidRPr="00D36C0A">
        <w:rPr>
          <w:lang w:val="fr"/>
        </w:rPr>
        <w:t>cheteur peut résilier l</w:t>
      </w:r>
      <w:r w:rsidR="003D73AC">
        <w:rPr>
          <w:lang w:val="fr"/>
        </w:rPr>
        <w:t>a</w:t>
      </w:r>
      <w:r w:rsidRPr="00D36C0A">
        <w:rPr>
          <w:lang w:val="fr"/>
        </w:rPr>
        <w:t xml:space="preserve"> </w:t>
      </w:r>
      <w:r w:rsidR="00A74264">
        <w:rPr>
          <w:lang w:val="fr"/>
        </w:rPr>
        <w:t>Commande</w:t>
      </w:r>
      <w:r w:rsidR="00A15110">
        <w:rPr>
          <w:lang w:val="fr"/>
        </w:rPr>
        <w:t xml:space="preserve"> </w:t>
      </w:r>
      <w:r w:rsidRPr="00D36C0A">
        <w:rPr>
          <w:lang w:val="fr"/>
        </w:rPr>
        <w:t xml:space="preserve">conformément à </w:t>
      </w:r>
      <w:r>
        <w:rPr>
          <w:lang w:val="fr"/>
        </w:rPr>
        <w:t xml:space="preserve"> la disposition de </w:t>
      </w:r>
      <w:r w:rsidRPr="00C03F36">
        <w:rPr>
          <w:bCs/>
          <w:iCs/>
          <w:lang w:val="fr"/>
        </w:rPr>
        <w:t>l’</w:t>
      </w:r>
      <w:r w:rsidR="00A15110">
        <w:rPr>
          <w:bCs/>
          <w:iCs/>
          <w:lang w:val="fr"/>
        </w:rPr>
        <w:t>A</w:t>
      </w:r>
      <w:r w:rsidRPr="00C03F36">
        <w:rPr>
          <w:bCs/>
          <w:iCs/>
          <w:lang w:val="fr"/>
        </w:rPr>
        <w:t>ccord-</w:t>
      </w:r>
      <w:r w:rsidR="00A15110">
        <w:rPr>
          <w:bCs/>
          <w:iCs/>
          <w:lang w:val="fr"/>
        </w:rPr>
        <w:t>C</w:t>
      </w:r>
      <w:r w:rsidRPr="00C03F36">
        <w:rPr>
          <w:bCs/>
          <w:iCs/>
          <w:lang w:val="fr"/>
        </w:rPr>
        <w:t xml:space="preserve">adre. </w:t>
      </w:r>
    </w:p>
    <w:p w14:paraId="6CD5D71F" w14:textId="77777777" w:rsidR="0084571E" w:rsidRPr="00C30042" w:rsidRDefault="0084571E" w:rsidP="0084571E">
      <w:pPr>
        <w:tabs>
          <w:tab w:val="right" w:pos="7164"/>
        </w:tabs>
        <w:spacing w:after="200"/>
        <w:ind w:left="180"/>
        <w:jc w:val="both"/>
        <w:rPr>
          <w:b/>
          <w:i/>
        </w:rPr>
      </w:pPr>
      <w:r w:rsidRPr="00D36C0A">
        <w:rPr>
          <w:b/>
          <w:i/>
          <w:lang w:val="fr"/>
        </w:rPr>
        <w:t>[</w:t>
      </w:r>
      <w:r w:rsidRPr="00D36C0A">
        <w:rPr>
          <w:b/>
          <w:i/>
          <w:u w:val="single"/>
          <w:lang w:val="fr"/>
        </w:rPr>
        <w:t>Facultatif]</w:t>
      </w:r>
    </w:p>
    <w:p w14:paraId="62AAB7EC" w14:textId="7EE5AEF5" w:rsidR="0084571E" w:rsidRPr="00C30042" w:rsidRDefault="0084571E" w:rsidP="0084571E">
      <w:pPr>
        <w:pStyle w:val="CoCHeading1"/>
        <w:ind w:left="360" w:firstLine="0"/>
      </w:pPr>
      <w:r w:rsidRPr="00D36C0A">
        <w:rPr>
          <w:i/>
          <w:lang w:val="fr"/>
        </w:rPr>
        <w:t xml:space="preserve">[Insérer s’il n’y a pas de </w:t>
      </w:r>
      <w:r w:rsidR="00F40A77">
        <w:rPr>
          <w:i/>
          <w:lang w:val="fr"/>
        </w:rPr>
        <w:t>S</w:t>
      </w:r>
      <w:r w:rsidRPr="00D36C0A">
        <w:rPr>
          <w:i/>
          <w:lang w:val="fr"/>
        </w:rPr>
        <w:t xml:space="preserve">ervices connexes:] </w:t>
      </w:r>
      <w:r w:rsidRPr="00D36C0A">
        <w:rPr>
          <w:lang w:val="fr"/>
        </w:rPr>
        <w:t xml:space="preserve"> </w:t>
      </w:r>
      <w:r w:rsidR="003D73AC">
        <w:rPr>
          <w:lang w:val="fr"/>
        </w:rPr>
        <w:t>Une</w:t>
      </w:r>
      <w:r w:rsidRPr="00D36C0A">
        <w:rPr>
          <w:lang w:val="fr"/>
        </w:rPr>
        <w:t xml:space="preserve"> </w:t>
      </w:r>
      <w:r w:rsidR="003D73AC">
        <w:rPr>
          <w:lang w:val="fr"/>
        </w:rPr>
        <w:t>prime</w:t>
      </w:r>
      <w:r w:rsidR="003D73AC" w:rsidRPr="00D36C0A">
        <w:rPr>
          <w:lang w:val="fr"/>
        </w:rPr>
        <w:t xml:space="preserve"> </w:t>
      </w:r>
      <w:r w:rsidR="003D73AC">
        <w:rPr>
          <w:lang w:val="fr"/>
        </w:rPr>
        <w:t xml:space="preserve">sera versée </w:t>
      </w:r>
      <w:r w:rsidRPr="00D36C0A">
        <w:rPr>
          <w:lang w:val="fr"/>
        </w:rPr>
        <w:t xml:space="preserve">au Fournisseur </w:t>
      </w:r>
      <w:r w:rsidR="002310FD">
        <w:rPr>
          <w:lang w:val="fr"/>
        </w:rPr>
        <w:t>du montant</w:t>
      </w:r>
      <w:r w:rsidR="002310FD" w:rsidRPr="00D36C0A">
        <w:rPr>
          <w:lang w:val="fr"/>
        </w:rPr>
        <w:t xml:space="preserve"> </w:t>
      </w:r>
      <w:r>
        <w:rPr>
          <w:lang w:val="fr"/>
        </w:rPr>
        <w:t xml:space="preserve">de </w:t>
      </w:r>
      <w:r w:rsidRPr="00D36C0A">
        <w:rPr>
          <w:i/>
          <w:iCs/>
          <w:lang w:val="fr"/>
        </w:rPr>
        <w:t>[insérer le n</w:t>
      </w:r>
      <w:r w:rsidR="00F40A77">
        <w:rPr>
          <w:i/>
          <w:iCs/>
          <w:lang w:val="fr"/>
        </w:rPr>
        <w:t>ombre</w:t>
      </w:r>
      <w:r w:rsidRPr="00D36C0A">
        <w:rPr>
          <w:i/>
          <w:iCs/>
          <w:lang w:val="fr"/>
        </w:rPr>
        <w:t xml:space="preserve">] </w:t>
      </w:r>
      <w:r w:rsidRPr="00D36C0A">
        <w:rPr>
          <w:lang w:val="fr"/>
        </w:rPr>
        <w:t xml:space="preserve">% par jour si les </w:t>
      </w:r>
      <w:r w:rsidR="00F40A77">
        <w:rPr>
          <w:lang w:val="fr"/>
        </w:rPr>
        <w:t>Fournitures</w:t>
      </w:r>
      <w:r w:rsidRPr="00D36C0A">
        <w:rPr>
          <w:lang w:val="fr"/>
        </w:rPr>
        <w:t xml:space="preserve"> faisant l’objet du </w:t>
      </w:r>
      <w:r w:rsidR="00F40A77">
        <w:rPr>
          <w:lang w:val="fr"/>
        </w:rPr>
        <w:t>Marché</w:t>
      </w:r>
      <w:r w:rsidRPr="00D36C0A">
        <w:rPr>
          <w:lang w:val="fr"/>
        </w:rPr>
        <w:t xml:space="preserve"> sont livrées avant la Date de Livraison contractuelle finale].</w:t>
      </w:r>
    </w:p>
    <w:p w14:paraId="4A5EB5B8" w14:textId="3E053E0D" w:rsidR="0084571E" w:rsidRPr="00C30042" w:rsidRDefault="0084571E" w:rsidP="0084571E">
      <w:pPr>
        <w:pStyle w:val="CoCHeading1"/>
        <w:ind w:left="360" w:firstLine="0"/>
      </w:pPr>
      <w:r w:rsidRPr="00D36C0A">
        <w:rPr>
          <w:i/>
          <w:lang w:val="fr"/>
        </w:rPr>
        <w:t xml:space="preserve">[Insérer s’il existe des </w:t>
      </w:r>
      <w:r w:rsidR="005074FB">
        <w:rPr>
          <w:i/>
          <w:lang w:val="fr"/>
        </w:rPr>
        <w:t>S</w:t>
      </w:r>
      <w:r w:rsidRPr="00D36C0A">
        <w:rPr>
          <w:i/>
          <w:lang w:val="fr"/>
        </w:rPr>
        <w:t xml:space="preserve">ervices connexes:] </w:t>
      </w:r>
      <w:r w:rsidRPr="00D36C0A">
        <w:rPr>
          <w:lang w:val="fr"/>
        </w:rPr>
        <w:t xml:space="preserve"> </w:t>
      </w:r>
      <w:r w:rsidR="007F7677">
        <w:rPr>
          <w:lang w:val="fr"/>
        </w:rPr>
        <w:t>Une</w:t>
      </w:r>
      <w:r w:rsidR="007F7677" w:rsidRPr="00D36C0A">
        <w:rPr>
          <w:lang w:val="fr"/>
        </w:rPr>
        <w:t xml:space="preserve"> </w:t>
      </w:r>
      <w:r w:rsidR="007F7677">
        <w:rPr>
          <w:lang w:val="fr"/>
        </w:rPr>
        <w:t>prime</w:t>
      </w:r>
      <w:r w:rsidR="007F7677" w:rsidRPr="00D36C0A">
        <w:rPr>
          <w:lang w:val="fr"/>
        </w:rPr>
        <w:t xml:space="preserve"> </w:t>
      </w:r>
      <w:r w:rsidR="007F7677">
        <w:rPr>
          <w:lang w:val="fr"/>
        </w:rPr>
        <w:t xml:space="preserve">sera versée </w:t>
      </w:r>
      <w:r w:rsidR="007F7677" w:rsidRPr="00D36C0A">
        <w:rPr>
          <w:lang w:val="fr"/>
        </w:rPr>
        <w:t xml:space="preserve">au Fournisseur </w:t>
      </w:r>
      <w:r w:rsidR="007F7677">
        <w:rPr>
          <w:lang w:val="fr"/>
        </w:rPr>
        <w:t>du montant</w:t>
      </w:r>
      <w:r w:rsidR="007F7677" w:rsidRPr="00D36C0A">
        <w:rPr>
          <w:lang w:val="fr"/>
        </w:rPr>
        <w:t xml:space="preserve"> </w:t>
      </w:r>
      <w:r w:rsidRPr="00D36C0A">
        <w:rPr>
          <w:lang w:val="fr"/>
        </w:rPr>
        <w:t xml:space="preserve">de </w:t>
      </w:r>
      <w:r w:rsidRPr="00D36C0A">
        <w:rPr>
          <w:i/>
          <w:iCs/>
          <w:lang w:val="fr"/>
        </w:rPr>
        <w:t>[insérer le n</w:t>
      </w:r>
      <w:r w:rsidR="005074FB">
        <w:rPr>
          <w:i/>
          <w:iCs/>
          <w:lang w:val="fr"/>
        </w:rPr>
        <w:t>ombre</w:t>
      </w:r>
      <w:r w:rsidR="00EA6DEA">
        <w:rPr>
          <w:i/>
          <w:iCs/>
          <w:lang w:val="fr"/>
        </w:rPr>
        <w:t>]</w:t>
      </w:r>
      <w:r w:rsidRPr="00D36C0A">
        <w:rPr>
          <w:i/>
          <w:iCs/>
          <w:lang w:val="fr"/>
        </w:rPr>
        <w:t xml:space="preserve"> </w:t>
      </w:r>
      <w:r w:rsidRPr="00D36C0A">
        <w:rPr>
          <w:lang w:val="fr"/>
        </w:rPr>
        <w:t xml:space="preserve">% par jour si les </w:t>
      </w:r>
      <w:r w:rsidR="00EA6DEA">
        <w:rPr>
          <w:lang w:val="fr"/>
        </w:rPr>
        <w:t xml:space="preserve">Fournitures </w:t>
      </w:r>
      <w:r w:rsidRPr="00D36C0A">
        <w:rPr>
          <w:lang w:val="fr"/>
        </w:rPr>
        <w:t xml:space="preserve">visées par le </w:t>
      </w:r>
      <w:r w:rsidR="00EA6DEA">
        <w:rPr>
          <w:lang w:val="fr"/>
        </w:rPr>
        <w:t xml:space="preserve">Marché </w:t>
      </w:r>
      <w:r w:rsidRPr="00D36C0A">
        <w:rPr>
          <w:lang w:val="fr"/>
        </w:rPr>
        <w:t>sont livrées et que les Services connexes sont achevés avant la Date d’</w:t>
      </w:r>
      <w:r w:rsidR="007F7677">
        <w:rPr>
          <w:lang w:val="fr"/>
        </w:rPr>
        <w:t>A</w:t>
      </w:r>
      <w:r w:rsidRPr="00D36C0A">
        <w:rPr>
          <w:lang w:val="fr"/>
        </w:rPr>
        <w:t>chèvement</w:t>
      </w:r>
      <w:r w:rsidR="007F7677">
        <w:rPr>
          <w:lang w:val="fr"/>
        </w:rPr>
        <w:t xml:space="preserve"> contractuelle</w:t>
      </w:r>
      <w:r w:rsidRPr="00D36C0A">
        <w:rPr>
          <w:lang w:val="fr"/>
        </w:rPr>
        <w:t>].</w:t>
      </w:r>
    </w:p>
    <w:p w14:paraId="2E6E3DA5" w14:textId="74EA8D44" w:rsidR="0084571E" w:rsidRPr="00C30042" w:rsidRDefault="0084571E" w:rsidP="0084571E">
      <w:pPr>
        <w:pStyle w:val="Paragraphedeliste"/>
        <w:numPr>
          <w:ilvl w:val="0"/>
          <w:numId w:val="207"/>
        </w:numPr>
        <w:suppressAutoHyphens w:val="0"/>
        <w:overflowPunct/>
        <w:autoSpaceDE/>
        <w:autoSpaceDN/>
        <w:adjustRightInd/>
        <w:spacing w:before="120" w:after="120"/>
        <w:ind w:left="360"/>
        <w:contextualSpacing w:val="0"/>
        <w:jc w:val="left"/>
        <w:textAlignment w:val="auto"/>
        <w:rPr>
          <w:b/>
          <w:bCs/>
        </w:rPr>
      </w:pPr>
      <w:r w:rsidRPr="00CC62DB">
        <w:rPr>
          <w:b/>
          <w:bCs/>
          <w:lang w:val="fr"/>
        </w:rPr>
        <w:t xml:space="preserve">Ordres de modification et </w:t>
      </w:r>
      <w:r w:rsidR="007F7677">
        <w:rPr>
          <w:b/>
          <w:bCs/>
          <w:lang w:val="fr"/>
        </w:rPr>
        <w:t>Avenant</w:t>
      </w:r>
      <w:r w:rsidR="007F7677" w:rsidRPr="00CC62DB">
        <w:rPr>
          <w:b/>
          <w:bCs/>
          <w:lang w:val="fr"/>
        </w:rPr>
        <w:t xml:space="preserve">s </w:t>
      </w:r>
      <w:r w:rsidR="007F7677">
        <w:rPr>
          <w:b/>
          <w:bCs/>
          <w:lang w:val="fr"/>
        </w:rPr>
        <w:t>au</w:t>
      </w:r>
      <w:r w:rsidR="007F7677" w:rsidRPr="00CC62DB">
        <w:rPr>
          <w:b/>
          <w:bCs/>
          <w:lang w:val="fr"/>
        </w:rPr>
        <w:t xml:space="preserve"> </w:t>
      </w:r>
      <w:r w:rsidR="00506EBE">
        <w:rPr>
          <w:b/>
          <w:bCs/>
          <w:lang w:val="fr"/>
        </w:rPr>
        <w:t>Marché</w:t>
      </w:r>
    </w:p>
    <w:p w14:paraId="563FA8B3" w14:textId="795110BF" w:rsidR="0084571E" w:rsidRPr="00C30042" w:rsidRDefault="0084571E" w:rsidP="0084571E">
      <w:pPr>
        <w:pStyle w:val="CoCHeading1"/>
        <w:ind w:left="360" w:firstLine="0"/>
      </w:pPr>
      <w:r w:rsidRPr="00CC62DB">
        <w:rPr>
          <w:lang w:val="fr"/>
        </w:rPr>
        <w:t xml:space="preserve">L’Acheteur peut à tout moment ordonner au Fournisseur, par voie de notification, d’apporter des modifications </w:t>
      </w:r>
      <w:r w:rsidR="00A74264">
        <w:rPr>
          <w:lang w:val="fr"/>
        </w:rPr>
        <w:t>de la</w:t>
      </w:r>
      <w:r w:rsidR="00915CC6">
        <w:rPr>
          <w:lang w:val="fr"/>
        </w:rPr>
        <w:t xml:space="preserve"> </w:t>
      </w:r>
      <w:r w:rsidR="00A74264">
        <w:rPr>
          <w:lang w:val="fr"/>
        </w:rPr>
        <w:t>Commande</w:t>
      </w:r>
      <w:r w:rsidR="00506EBE">
        <w:rPr>
          <w:lang w:val="fr"/>
        </w:rPr>
        <w:t xml:space="preserve"> </w:t>
      </w:r>
      <w:r w:rsidRPr="00CC62DB">
        <w:rPr>
          <w:lang w:val="fr"/>
        </w:rPr>
        <w:t>dans l’un ou plusieurs des éléments suivants :</w:t>
      </w:r>
    </w:p>
    <w:p w14:paraId="6337B8FC" w14:textId="0B13FA73" w:rsidR="0084571E" w:rsidRPr="00C30042" w:rsidRDefault="0084571E" w:rsidP="0084571E">
      <w:pPr>
        <w:numPr>
          <w:ilvl w:val="0"/>
          <w:numId w:val="200"/>
        </w:numPr>
        <w:spacing w:after="120"/>
        <w:ind w:left="952" w:right="-72" w:hanging="450"/>
        <w:jc w:val="both"/>
      </w:pPr>
      <w:r w:rsidRPr="00CC62DB">
        <w:rPr>
          <w:lang w:val="fr"/>
        </w:rPr>
        <w:t xml:space="preserve">les dessins, conceptions ou spécifications, lorsque les </w:t>
      </w:r>
      <w:r w:rsidR="006868E7">
        <w:rPr>
          <w:lang w:val="fr"/>
        </w:rPr>
        <w:t xml:space="preserve">Fournitures </w:t>
      </w:r>
      <w:r w:rsidRPr="00CC62DB">
        <w:rPr>
          <w:lang w:val="fr"/>
        </w:rPr>
        <w:t xml:space="preserve">à </w:t>
      </w:r>
      <w:r w:rsidR="00F961C3">
        <w:rPr>
          <w:lang w:val="fr"/>
        </w:rPr>
        <w:t>livre</w:t>
      </w:r>
      <w:r w:rsidR="00F961C3" w:rsidRPr="00CC62DB">
        <w:rPr>
          <w:lang w:val="fr"/>
        </w:rPr>
        <w:t xml:space="preserve">r </w:t>
      </w:r>
      <w:r w:rsidRPr="00CC62DB">
        <w:rPr>
          <w:lang w:val="fr"/>
        </w:rPr>
        <w:t xml:space="preserve">en vertu </w:t>
      </w:r>
      <w:r w:rsidR="00A74264">
        <w:rPr>
          <w:lang w:val="fr"/>
        </w:rPr>
        <w:t>de la</w:t>
      </w:r>
      <w:r w:rsidR="003401D7">
        <w:rPr>
          <w:lang w:val="fr"/>
        </w:rPr>
        <w:t xml:space="preserve"> </w:t>
      </w:r>
      <w:r w:rsidR="00A74264">
        <w:rPr>
          <w:lang w:val="fr"/>
        </w:rPr>
        <w:t>Commande</w:t>
      </w:r>
      <w:r w:rsidRPr="00CC62DB">
        <w:rPr>
          <w:lang w:val="fr"/>
        </w:rPr>
        <w:t xml:space="preserve"> doivent être fabriquées spécifiquement pour l’</w:t>
      </w:r>
      <w:r w:rsidR="006868E7">
        <w:rPr>
          <w:lang w:val="fr"/>
        </w:rPr>
        <w:t>A</w:t>
      </w:r>
      <w:r w:rsidRPr="00CC62DB">
        <w:rPr>
          <w:lang w:val="fr"/>
        </w:rPr>
        <w:t>cheteur;</w:t>
      </w:r>
    </w:p>
    <w:p w14:paraId="6BC09334" w14:textId="77777777" w:rsidR="0084571E" w:rsidRPr="00C30042" w:rsidRDefault="0084571E" w:rsidP="0084571E">
      <w:pPr>
        <w:numPr>
          <w:ilvl w:val="0"/>
          <w:numId w:val="200"/>
        </w:numPr>
        <w:spacing w:after="120"/>
        <w:ind w:left="952" w:right="-72" w:hanging="450"/>
        <w:jc w:val="both"/>
      </w:pPr>
      <w:r w:rsidRPr="00CC62DB">
        <w:rPr>
          <w:lang w:val="fr"/>
        </w:rPr>
        <w:t>la méthode d’expédition ou d’emballage;</w:t>
      </w:r>
    </w:p>
    <w:p w14:paraId="55DC352A" w14:textId="77777777" w:rsidR="0084571E" w:rsidRPr="00CC62DB" w:rsidRDefault="0084571E" w:rsidP="0084571E">
      <w:pPr>
        <w:numPr>
          <w:ilvl w:val="0"/>
          <w:numId w:val="200"/>
        </w:numPr>
        <w:spacing w:after="120"/>
        <w:ind w:left="952" w:right="-72" w:hanging="450"/>
        <w:jc w:val="both"/>
      </w:pPr>
      <w:r w:rsidRPr="00CC62DB">
        <w:rPr>
          <w:lang w:val="fr"/>
        </w:rPr>
        <w:t xml:space="preserve">le lieu de livraison; et </w:t>
      </w:r>
    </w:p>
    <w:p w14:paraId="7BF06F16" w14:textId="187BBB7D" w:rsidR="0084571E" w:rsidRPr="00C30042" w:rsidRDefault="0084571E" w:rsidP="0084571E">
      <w:pPr>
        <w:numPr>
          <w:ilvl w:val="0"/>
          <w:numId w:val="200"/>
        </w:numPr>
        <w:spacing w:after="120"/>
        <w:ind w:left="952" w:right="-72" w:hanging="450"/>
        <w:jc w:val="both"/>
      </w:pPr>
      <w:r w:rsidRPr="00CC62DB">
        <w:rPr>
          <w:lang w:val="fr"/>
        </w:rPr>
        <w:t xml:space="preserve">les </w:t>
      </w:r>
      <w:r w:rsidR="00A906FE">
        <w:rPr>
          <w:lang w:val="fr"/>
        </w:rPr>
        <w:t xml:space="preserve">Services connexes </w:t>
      </w:r>
      <w:r w:rsidRPr="00CC62DB">
        <w:rPr>
          <w:lang w:val="fr"/>
        </w:rPr>
        <w:t>à fournir par le Fournisseur.</w:t>
      </w:r>
    </w:p>
    <w:p w14:paraId="51E28F3C" w14:textId="7E457A62" w:rsidR="0084571E" w:rsidRPr="00C30042" w:rsidRDefault="0084571E" w:rsidP="0084571E">
      <w:pPr>
        <w:pStyle w:val="CoCHeading1"/>
        <w:ind w:left="360" w:firstLine="0"/>
      </w:pPr>
      <w:r w:rsidRPr="00CC62DB">
        <w:rPr>
          <w:lang w:val="fr"/>
        </w:rPr>
        <w:t xml:space="preserve">Si un tel changement entraîne une augmentation ou une diminution du coût ou du temps requis pour l’exécution par le </w:t>
      </w:r>
      <w:r w:rsidR="006868E7">
        <w:rPr>
          <w:lang w:val="fr"/>
        </w:rPr>
        <w:t>F</w:t>
      </w:r>
      <w:r w:rsidRPr="00CC62DB">
        <w:rPr>
          <w:lang w:val="fr"/>
        </w:rPr>
        <w:t xml:space="preserve">ournisseur de toute disposition du </w:t>
      </w:r>
      <w:r w:rsidR="006868E7">
        <w:rPr>
          <w:lang w:val="fr"/>
        </w:rPr>
        <w:t>Marché</w:t>
      </w:r>
      <w:r w:rsidRPr="00CC62DB">
        <w:rPr>
          <w:lang w:val="fr"/>
        </w:rPr>
        <w:t xml:space="preserve">, un ajustement équitable sera effectué dans le prix </w:t>
      </w:r>
      <w:r w:rsidR="00A74264">
        <w:rPr>
          <w:lang w:val="fr"/>
        </w:rPr>
        <w:t>de la</w:t>
      </w:r>
      <w:r w:rsidR="00C0782D">
        <w:rPr>
          <w:lang w:val="fr"/>
        </w:rPr>
        <w:t xml:space="preserve"> </w:t>
      </w:r>
      <w:r w:rsidR="00A74264">
        <w:rPr>
          <w:lang w:val="fr"/>
        </w:rPr>
        <w:t>Commande</w:t>
      </w:r>
      <w:r w:rsidR="006868E7">
        <w:rPr>
          <w:lang w:val="fr"/>
        </w:rPr>
        <w:t xml:space="preserve"> </w:t>
      </w:r>
      <w:r w:rsidRPr="00CC62DB">
        <w:rPr>
          <w:lang w:val="fr"/>
        </w:rPr>
        <w:t xml:space="preserve">ou dans le calendrier de livraison/d’achèvement, ou les deux, et le </w:t>
      </w:r>
      <w:r w:rsidR="006868E7">
        <w:rPr>
          <w:lang w:val="fr"/>
        </w:rPr>
        <w:t xml:space="preserve">Marché </w:t>
      </w:r>
      <w:r w:rsidR="00C0782D">
        <w:rPr>
          <w:lang w:val="fr"/>
        </w:rPr>
        <w:t xml:space="preserve">de la </w:t>
      </w:r>
      <w:r w:rsidR="00A74264">
        <w:rPr>
          <w:lang w:val="fr"/>
        </w:rPr>
        <w:t>Commande</w:t>
      </w:r>
      <w:r w:rsidRPr="00CC62DB">
        <w:rPr>
          <w:lang w:val="fr"/>
        </w:rPr>
        <w:t xml:space="preserve"> sera modifié en conséquence. Toute réclamation du Fournisseur pour ajustement en vertu de la présente Clause doit être </w:t>
      </w:r>
      <w:r w:rsidR="00C0782D">
        <w:rPr>
          <w:lang w:val="fr"/>
        </w:rPr>
        <w:t>formul</w:t>
      </w:r>
      <w:r w:rsidR="00C0782D" w:rsidRPr="00CC62DB">
        <w:rPr>
          <w:lang w:val="fr"/>
        </w:rPr>
        <w:t xml:space="preserve">ée </w:t>
      </w:r>
      <w:r w:rsidRPr="00CC62DB">
        <w:rPr>
          <w:lang w:val="fr"/>
        </w:rPr>
        <w:t>dans les vingt-huit (28) jours suivant la date de réception par le Fournisseur de l’ordre de modification de l’Acheteur.</w:t>
      </w:r>
    </w:p>
    <w:p w14:paraId="7B9DCE87" w14:textId="028313AA" w:rsidR="0084571E" w:rsidRPr="00C30042" w:rsidRDefault="0084571E" w:rsidP="0084571E">
      <w:pPr>
        <w:pStyle w:val="CoCHeading1"/>
        <w:ind w:left="360" w:firstLine="0"/>
      </w:pPr>
      <w:r w:rsidRPr="00CC62DB">
        <w:rPr>
          <w:lang w:val="fr"/>
        </w:rPr>
        <w:t xml:space="preserve">Les prix facturés par le Fournisseur pour tout Service connexe qui pourrait être nécessaire mais qui </w:t>
      </w:r>
      <w:r w:rsidR="005C099A" w:rsidRPr="00CC62DB">
        <w:rPr>
          <w:lang w:val="fr"/>
        </w:rPr>
        <w:t>n’</w:t>
      </w:r>
      <w:r w:rsidR="005C099A">
        <w:rPr>
          <w:lang w:val="fr"/>
        </w:rPr>
        <w:t>a</w:t>
      </w:r>
      <w:r w:rsidR="005C099A" w:rsidRPr="00CC62DB">
        <w:rPr>
          <w:lang w:val="fr"/>
        </w:rPr>
        <w:t xml:space="preserve"> </w:t>
      </w:r>
      <w:r w:rsidRPr="00CC62DB">
        <w:rPr>
          <w:lang w:val="fr"/>
        </w:rPr>
        <w:t xml:space="preserve">pas été inclus dans le </w:t>
      </w:r>
      <w:r w:rsidR="006712C7">
        <w:rPr>
          <w:lang w:val="fr"/>
        </w:rPr>
        <w:t xml:space="preserve">Marché </w:t>
      </w:r>
      <w:r w:rsidR="005C099A">
        <w:rPr>
          <w:lang w:val="fr"/>
        </w:rPr>
        <w:t xml:space="preserve">de la </w:t>
      </w:r>
      <w:r w:rsidR="00A74264">
        <w:rPr>
          <w:lang w:val="fr"/>
        </w:rPr>
        <w:t>Commande</w:t>
      </w:r>
      <w:r w:rsidRPr="00CC62DB">
        <w:rPr>
          <w:lang w:val="fr"/>
        </w:rPr>
        <w:t xml:space="preserve"> doivent être convenus à l’avance par les parties et ne doivent pas dépasser les tarifs en vigueur facturés à d’autres parties par le Fournisseur pour des services similaires.</w:t>
      </w:r>
    </w:p>
    <w:p w14:paraId="70091A29" w14:textId="0BB8C8D0" w:rsidR="0084571E" w:rsidRPr="00CC62DB" w:rsidRDefault="00F27785" w:rsidP="0084571E">
      <w:pPr>
        <w:pStyle w:val="Paragraphedeliste"/>
        <w:numPr>
          <w:ilvl w:val="0"/>
          <w:numId w:val="207"/>
        </w:numPr>
        <w:suppressAutoHyphens w:val="0"/>
        <w:overflowPunct/>
        <w:autoSpaceDE/>
        <w:autoSpaceDN/>
        <w:adjustRightInd/>
        <w:spacing w:before="120" w:after="120"/>
        <w:ind w:left="360"/>
        <w:contextualSpacing w:val="0"/>
        <w:jc w:val="left"/>
        <w:textAlignment w:val="auto"/>
        <w:rPr>
          <w:b/>
          <w:bCs/>
        </w:rPr>
      </w:pPr>
      <w:r w:rsidRPr="00CC62DB">
        <w:rPr>
          <w:b/>
          <w:bCs/>
          <w:lang w:val="fr"/>
        </w:rPr>
        <w:t>Pro</w:t>
      </w:r>
      <w:r>
        <w:rPr>
          <w:b/>
          <w:bCs/>
          <w:lang w:val="fr"/>
        </w:rPr>
        <w:t>lon</w:t>
      </w:r>
      <w:r w:rsidRPr="00CC62DB">
        <w:rPr>
          <w:b/>
          <w:bCs/>
          <w:lang w:val="fr"/>
        </w:rPr>
        <w:t>gations</w:t>
      </w:r>
      <w:r>
        <w:rPr>
          <w:b/>
          <w:bCs/>
          <w:lang w:val="fr"/>
        </w:rPr>
        <w:t xml:space="preserve"> </w:t>
      </w:r>
      <w:r w:rsidR="0084571E">
        <w:rPr>
          <w:b/>
          <w:bCs/>
          <w:lang w:val="fr"/>
        </w:rPr>
        <w:t>de</w:t>
      </w:r>
      <w:r w:rsidR="0084571E" w:rsidRPr="00CC62DB">
        <w:rPr>
          <w:b/>
          <w:bCs/>
          <w:lang w:val="fr"/>
        </w:rPr>
        <w:t xml:space="preserve"> délai</w:t>
      </w:r>
    </w:p>
    <w:p w14:paraId="283D8052" w14:textId="6568B4AF" w:rsidR="0084571E" w:rsidRPr="00C30042" w:rsidRDefault="0084571E" w:rsidP="0084571E">
      <w:pPr>
        <w:pStyle w:val="CoCHeading1"/>
        <w:ind w:left="360" w:firstLine="0"/>
      </w:pPr>
      <w:r w:rsidRPr="00CC62DB">
        <w:rPr>
          <w:lang w:val="fr"/>
        </w:rPr>
        <w:t xml:space="preserve">Si, à tout moment au cours de l’exécution </w:t>
      </w:r>
      <w:r w:rsidR="00A74264">
        <w:rPr>
          <w:lang w:val="fr"/>
        </w:rPr>
        <w:t>de la</w:t>
      </w:r>
      <w:r w:rsidR="002765BF">
        <w:rPr>
          <w:lang w:val="fr"/>
        </w:rPr>
        <w:t xml:space="preserve"> </w:t>
      </w:r>
      <w:r w:rsidR="00A74264">
        <w:rPr>
          <w:lang w:val="fr"/>
        </w:rPr>
        <w:t>Commande</w:t>
      </w:r>
      <w:r w:rsidRPr="00CC62DB">
        <w:rPr>
          <w:lang w:val="fr"/>
        </w:rPr>
        <w:t xml:space="preserve">, le Fournisseur ou ses sous-traitants devaient rencontrer des conditions empêchant la livraison en temps voulu des </w:t>
      </w:r>
      <w:r w:rsidR="004B3FAE">
        <w:rPr>
          <w:lang w:val="fr"/>
        </w:rPr>
        <w:t>Fournitures</w:t>
      </w:r>
      <w:r w:rsidRPr="00CC62DB">
        <w:rPr>
          <w:lang w:val="fr"/>
        </w:rPr>
        <w:t xml:space="preserve"> ou l’achèvement des Services connexes, le Fournisseur </w:t>
      </w:r>
      <w:r w:rsidR="00E26C05">
        <w:rPr>
          <w:lang w:val="fr"/>
        </w:rPr>
        <w:t>notifi</w:t>
      </w:r>
      <w:r w:rsidR="00E26C05" w:rsidRPr="00CC62DB">
        <w:rPr>
          <w:lang w:val="fr"/>
        </w:rPr>
        <w:t xml:space="preserve">era </w:t>
      </w:r>
      <w:r w:rsidRPr="00CC62DB">
        <w:rPr>
          <w:lang w:val="fr"/>
        </w:rPr>
        <w:t>rapidement l’Acheteur du retard</w:t>
      </w:r>
      <w:r w:rsidR="00E26C05">
        <w:rPr>
          <w:lang w:val="fr"/>
        </w:rPr>
        <w:t xml:space="preserve"> </w:t>
      </w:r>
      <w:r w:rsidR="00E26C05" w:rsidRPr="00CC62DB">
        <w:rPr>
          <w:lang w:val="fr"/>
        </w:rPr>
        <w:t>par écrit</w:t>
      </w:r>
      <w:r w:rsidRPr="00CC62DB">
        <w:rPr>
          <w:lang w:val="fr"/>
        </w:rPr>
        <w:t xml:space="preserve">, de sa durée probable et de sa cause. Dès que possible après réception de </w:t>
      </w:r>
      <w:r w:rsidR="00E26C05">
        <w:rPr>
          <w:lang w:val="fr"/>
        </w:rPr>
        <w:t>la notification</w:t>
      </w:r>
      <w:r w:rsidR="00E26C05" w:rsidRPr="00CC62DB">
        <w:rPr>
          <w:lang w:val="fr"/>
        </w:rPr>
        <w:t xml:space="preserve"> </w:t>
      </w:r>
      <w:r w:rsidRPr="00CC62DB">
        <w:rPr>
          <w:lang w:val="fr"/>
        </w:rPr>
        <w:t xml:space="preserve">du Fournisseur, l’Acheteur évaluera la situation et pourra, à sa discrétion, prolonger le délai d’exécution du Fournisseur, auquel cas la prolongation sera ratifiée par les parties par </w:t>
      </w:r>
      <w:r w:rsidR="00B742E1">
        <w:rPr>
          <w:lang w:val="fr"/>
        </w:rPr>
        <w:t>avenant</w:t>
      </w:r>
      <w:r w:rsidR="00B742E1" w:rsidRPr="00CC62DB">
        <w:rPr>
          <w:lang w:val="fr"/>
        </w:rPr>
        <w:t xml:space="preserve"> </w:t>
      </w:r>
      <w:r w:rsidR="00B742E1">
        <w:rPr>
          <w:lang w:val="fr"/>
        </w:rPr>
        <w:t>a</w:t>
      </w:r>
      <w:r w:rsidRPr="00CC62DB">
        <w:rPr>
          <w:lang w:val="fr"/>
        </w:rPr>
        <w:t xml:space="preserve">u </w:t>
      </w:r>
      <w:r w:rsidR="004B3FAE">
        <w:rPr>
          <w:lang w:val="fr"/>
        </w:rPr>
        <w:t>Marché</w:t>
      </w:r>
      <w:r w:rsidRPr="00CC62DB">
        <w:rPr>
          <w:lang w:val="fr"/>
        </w:rPr>
        <w:t>.</w:t>
      </w:r>
    </w:p>
    <w:p w14:paraId="5A709324" w14:textId="7573E731" w:rsidR="0084571E" w:rsidRPr="00C30042" w:rsidRDefault="0084571E" w:rsidP="0084571E">
      <w:pPr>
        <w:pStyle w:val="CoCHeading1"/>
        <w:ind w:left="360" w:firstLine="0"/>
      </w:pPr>
      <w:r w:rsidRPr="00CC62DB">
        <w:rPr>
          <w:lang w:val="fr"/>
        </w:rPr>
        <w:t>Sauf en cas de Force Majeure, tel que prévu dans l</w:t>
      </w:r>
      <w:r w:rsidR="004B3FAE">
        <w:rPr>
          <w:lang w:val="fr"/>
        </w:rPr>
        <w:t>’Accord-Cadre</w:t>
      </w:r>
      <w:r w:rsidRPr="00CC62DB">
        <w:rPr>
          <w:lang w:val="fr"/>
        </w:rPr>
        <w:t xml:space="preserve">, un retard du Fournisseur dans l’exécution de ses obligations de Livraison et d’Achèvement rendra le Fournisseur </w:t>
      </w:r>
      <w:r w:rsidR="00B742E1">
        <w:rPr>
          <w:lang w:val="fr"/>
        </w:rPr>
        <w:t>passible du paiement</w:t>
      </w:r>
      <w:r w:rsidRPr="00CC62DB">
        <w:rPr>
          <w:lang w:val="fr"/>
        </w:rPr>
        <w:t xml:space="preserve"> des </w:t>
      </w:r>
      <w:r w:rsidR="00B742E1">
        <w:rPr>
          <w:lang w:val="fr"/>
        </w:rPr>
        <w:t>pénalités de retard</w:t>
      </w:r>
      <w:r w:rsidRPr="00CC62DB">
        <w:rPr>
          <w:lang w:val="fr"/>
        </w:rPr>
        <w:t xml:space="preserve"> spécifié</w:t>
      </w:r>
      <w:r w:rsidR="00B742E1">
        <w:rPr>
          <w:lang w:val="fr"/>
        </w:rPr>
        <w:t>e</w:t>
      </w:r>
      <w:r w:rsidRPr="00CC62DB">
        <w:rPr>
          <w:lang w:val="fr"/>
        </w:rPr>
        <w:t>s ci-dessus, sauf si une prolongation de délai est convenue.</w:t>
      </w:r>
    </w:p>
    <w:p w14:paraId="2BC9C59D" w14:textId="1A59C01C" w:rsidR="0084571E" w:rsidRPr="00C30042" w:rsidRDefault="0084571E" w:rsidP="0084571E">
      <w:pPr>
        <w:pStyle w:val="Paragraphedeliste"/>
        <w:numPr>
          <w:ilvl w:val="0"/>
          <w:numId w:val="207"/>
        </w:numPr>
        <w:suppressAutoHyphens w:val="0"/>
        <w:overflowPunct/>
        <w:autoSpaceDE/>
        <w:autoSpaceDN/>
        <w:adjustRightInd/>
        <w:spacing w:before="120" w:after="120"/>
        <w:ind w:left="360"/>
        <w:contextualSpacing w:val="0"/>
        <w:jc w:val="left"/>
        <w:textAlignment w:val="auto"/>
        <w:rPr>
          <w:b/>
          <w:bCs/>
        </w:rPr>
      </w:pPr>
      <w:r w:rsidRPr="003825E9">
        <w:rPr>
          <w:b/>
          <w:bCs/>
          <w:lang w:val="fr"/>
        </w:rPr>
        <w:t xml:space="preserve">Règlement des </w:t>
      </w:r>
      <w:r w:rsidR="00B742E1">
        <w:rPr>
          <w:b/>
          <w:bCs/>
          <w:lang w:val="fr"/>
        </w:rPr>
        <w:t>D</w:t>
      </w:r>
      <w:r w:rsidRPr="003825E9">
        <w:rPr>
          <w:b/>
          <w:bCs/>
          <w:lang w:val="fr"/>
        </w:rPr>
        <w:t xml:space="preserve">ifférends relatifs </w:t>
      </w:r>
      <w:r w:rsidR="00B742E1">
        <w:rPr>
          <w:b/>
          <w:bCs/>
          <w:lang w:val="fr"/>
        </w:rPr>
        <w:t>à la Commande</w:t>
      </w:r>
    </w:p>
    <w:p w14:paraId="76AEE356" w14:textId="70C54008" w:rsidR="0084571E" w:rsidRPr="00C30042" w:rsidRDefault="0084571E" w:rsidP="0084571E">
      <w:pPr>
        <w:pStyle w:val="CoCHeading1"/>
        <w:ind w:left="360" w:firstLine="0"/>
      </w:pPr>
      <w:r w:rsidRPr="00D36C0A">
        <w:rPr>
          <w:lang w:val="fr"/>
        </w:rPr>
        <w:t>Comme indiqué dans les dispositions de l’A</w:t>
      </w:r>
      <w:r w:rsidR="004364F3">
        <w:rPr>
          <w:lang w:val="fr"/>
        </w:rPr>
        <w:t>C</w:t>
      </w:r>
      <w:r w:rsidRPr="00D36C0A">
        <w:rPr>
          <w:lang w:val="fr"/>
        </w:rPr>
        <w:t xml:space="preserve">, l’Acheteur et le Fournisseur feront tout leur possible pour résoudre à l’amiable par négociation informelle directe et, si nécessaire, par l’intermédiaire d’un </w:t>
      </w:r>
      <w:r w:rsidR="00AE3FA2">
        <w:rPr>
          <w:lang w:val="fr"/>
        </w:rPr>
        <w:t>conciliateur</w:t>
      </w:r>
      <w:r w:rsidRPr="00D36C0A">
        <w:rPr>
          <w:lang w:val="fr"/>
        </w:rPr>
        <w:t>, tout désaccord ou différend survenant entre eux en vertu ou en relation avec l</w:t>
      </w:r>
      <w:r w:rsidR="00AE3FA2">
        <w:rPr>
          <w:lang w:val="fr"/>
        </w:rPr>
        <w:t>a</w:t>
      </w:r>
      <w:r w:rsidRPr="00D36C0A">
        <w:rPr>
          <w:lang w:val="fr"/>
        </w:rPr>
        <w:t xml:space="preserve"> </w:t>
      </w:r>
      <w:r w:rsidR="00A74264">
        <w:rPr>
          <w:lang w:val="fr"/>
        </w:rPr>
        <w:t>Commande</w:t>
      </w:r>
      <w:r w:rsidRPr="00D36C0A">
        <w:rPr>
          <w:lang w:val="fr"/>
        </w:rPr>
        <w:t>.</w:t>
      </w:r>
    </w:p>
    <w:p w14:paraId="2E544923" w14:textId="5FD4CEEB" w:rsidR="0084571E" w:rsidRPr="00C30042" w:rsidRDefault="0084571E" w:rsidP="0084571E">
      <w:pPr>
        <w:pStyle w:val="CoCHeading1"/>
        <w:ind w:left="360" w:firstLine="0"/>
      </w:pPr>
      <w:r w:rsidRPr="00D36C0A">
        <w:rPr>
          <w:lang w:val="fr"/>
        </w:rPr>
        <w:t xml:space="preserve">Si, après vingt-huit (28) jours, les parties n’ont pas réussi à résoudre leur différend par une telle consultation </w:t>
      </w:r>
      <w:r w:rsidR="00CE07F2">
        <w:rPr>
          <w:lang w:val="fr"/>
        </w:rPr>
        <w:t xml:space="preserve">mutuelle </w:t>
      </w:r>
      <w:r w:rsidRPr="00D36C0A">
        <w:rPr>
          <w:lang w:val="fr"/>
        </w:rPr>
        <w:t>et un</w:t>
      </w:r>
      <w:r w:rsidR="00CE07F2">
        <w:rPr>
          <w:lang w:val="fr"/>
        </w:rPr>
        <w:t>e</w:t>
      </w:r>
      <w:r w:rsidRPr="00D36C0A">
        <w:rPr>
          <w:lang w:val="fr"/>
        </w:rPr>
        <w:t xml:space="preserve"> tel</w:t>
      </w:r>
      <w:r w:rsidR="00CE07F2">
        <w:rPr>
          <w:lang w:val="fr"/>
        </w:rPr>
        <w:t>le</w:t>
      </w:r>
      <w:r w:rsidRPr="00D36C0A">
        <w:rPr>
          <w:lang w:val="fr"/>
        </w:rPr>
        <w:t xml:space="preserve"> </w:t>
      </w:r>
      <w:r w:rsidR="00CE07F2">
        <w:rPr>
          <w:lang w:val="fr"/>
        </w:rPr>
        <w:t>conciliation</w:t>
      </w:r>
      <w:r w:rsidR="00CE07F2" w:rsidRPr="00D36C0A">
        <w:rPr>
          <w:lang w:val="fr"/>
        </w:rPr>
        <w:t xml:space="preserve"> </w:t>
      </w:r>
      <w:r w:rsidR="00D01BA7">
        <w:rPr>
          <w:lang w:val="fr"/>
        </w:rPr>
        <w:t>le cas échéant</w:t>
      </w:r>
      <w:r w:rsidRPr="00D36C0A">
        <w:rPr>
          <w:lang w:val="fr"/>
        </w:rPr>
        <w:t>, l’Acheteur ou le Fournisseur peut notifier à l’autre partie son intention d’entamer un arbitrage, comme prévu ci-après, quant à la question en litige, et aucun arbitrage à l’égard de cette question ne peut être entamé à moins qu’un</w:t>
      </w:r>
      <w:r w:rsidR="00D01BA7">
        <w:rPr>
          <w:lang w:val="fr"/>
        </w:rPr>
        <w:t>e</w:t>
      </w:r>
      <w:r w:rsidRPr="00D36C0A">
        <w:rPr>
          <w:lang w:val="fr"/>
        </w:rPr>
        <w:t xml:space="preserve"> tel</w:t>
      </w:r>
      <w:r w:rsidR="00D01BA7">
        <w:rPr>
          <w:lang w:val="fr"/>
        </w:rPr>
        <w:t>le</w:t>
      </w:r>
      <w:r w:rsidRPr="00D36C0A">
        <w:rPr>
          <w:lang w:val="fr"/>
        </w:rPr>
        <w:t xml:space="preserve"> </w:t>
      </w:r>
      <w:r w:rsidR="00D01BA7">
        <w:rPr>
          <w:lang w:val="fr"/>
        </w:rPr>
        <w:t>notification</w:t>
      </w:r>
      <w:r w:rsidR="00D01BA7" w:rsidRPr="00D36C0A">
        <w:rPr>
          <w:lang w:val="fr"/>
        </w:rPr>
        <w:t xml:space="preserve"> </w:t>
      </w:r>
      <w:r w:rsidRPr="00D36C0A">
        <w:rPr>
          <w:lang w:val="fr"/>
        </w:rPr>
        <w:t>ne soit donné</w:t>
      </w:r>
      <w:r w:rsidR="00D01BA7">
        <w:rPr>
          <w:lang w:val="fr"/>
        </w:rPr>
        <w:t>e</w:t>
      </w:r>
      <w:r w:rsidRPr="00D36C0A">
        <w:rPr>
          <w:lang w:val="fr"/>
        </w:rPr>
        <w:t xml:space="preserve">. Tout différend ou différend à l’égard duquel une notification d’intention d’engager un arbitrage a été donnée conformément à la présente disposition sera définitivement réglé par arbitrage. L’arbitrage peut être entamé avant ou après la livraison des </w:t>
      </w:r>
      <w:r w:rsidR="00705419">
        <w:rPr>
          <w:lang w:val="fr"/>
        </w:rPr>
        <w:t>Fournitures</w:t>
      </w:r>
      <w:r w:rsidRPr="00D36C0A">
        <w:rPr>
          <w:lang w:val="fr"/>
        </w:rPr>
        <w:t xml:space="preserve"> en vertu du </w:t>
      </w:r>
      <w:r w:rsidR="00705419">
        <w:rPr>
          <w:lang w:val="fr"/>
        </w:rPr>
        <w:t>Marché</w:t>
      </w:r>
      <w:r w:rsidRPr="00D36C0A">
        <w:rPr>
          <w:lang w:val="fr"/>
        </w:rPr>
        <w:t>. La procédure d’arbitrage se déroule</w:t>
      </w:r>
      <w:r w:rsidR="009376D5">
        <w:rPr>
          <w:lang w:val="fr"/>
        </w:rPr>
        <w:t>ra</w:t>
      </w:r>
      <w:r w:rsidRPr="00D36C0A">
        <w:rPr>
          <w:lang w:val="fr"/>
        </w:rPr>
        <w:t xml:space="preserve"> conformément aux règles de procédure spécifiées ci-dessous.</w:t>
      </w:r>
    </w:p>
    <w:p w14:paraId="728696F5" w14:textId="77777777" w:rsidR="0084571E" w:rsidRPr="00C30042" w:rsidRDefault="0084571E" w:rsidP="0084571E">
      <w:pPr>
        <w:pStyle w:val="CoCHeading1"/>
        <w:ind w:left="360" w:firstLine="0"/>
      </w:pPr>
      <w:r w:rsidRPr="00D36C0A">
        <w:rPr>
          <w:lang w:val="fr"/>
        </w:rPr>
        <w:t>Nonobstant</w:t>
      </w:r>
      <w:r w:rsidRPr="00D36C0A">
        <w:rPr>
          <w:spacing w:val="-4"/>
          <w:lang w:val="fr"/>
        </w:rPr>
        <w:t xml:space="preserve"> toute référence à l’arbitrage dans les présentes, </w:t>
      </w:r>
    </w:p>
    <w:p w14:paraId="305A2DA4" w14:textId="6F9FCE22" w:rsidR="0084571E" w:rsidRPr="00C30042" w:rsidRDefault="0084571E" w:rsidP="001B6AD0">
      <w:pPr>
        <w:pStyle w:val="Titre3"/>
        <w:numPr>
          <w:ilvl w:val="2"/>
          <w:numId w:val="201"/>
        </w:numPr>
        <w:tabs>
          <w:tab w:val="clear" w:pos="1152"/>
          <w:tab w:val="num" w:pos="360"/>
          <w:tab w:val="num" w:pos="864"/>
        </w:tabs>
        <w:spacing w:after="160"/>
        <w:ind w:left="900" w:hanging="324"/>
        <w:rPr>
          <w:lang w:val="fr-FR"/>
        </w:rPr>
      </w:pPr>
      <w:r w:rsidRPr="00D36C0A">
        <w:rPr>
          <w:lang w:val="fr"/>
        </w:rPr>
        <w:t xml:space="preserve">les parties continueront d’exécuter leurs obligations respectives en vertu du </w:t>
      </w:r>
      <w:r w:rsidR="009376D5">
        <w:rPr>
          <w:lang w:val="fr"/>
        </w:rPr>
        <w:t>Marché</w:t>
      </w:r>
      <w:r w:rsidRPr="00D36C0A">
        <w:rPr>
          <w:lang w:val="fr"/>
        </w:rPr>
        <w:t xml:space="preserve">, à moins qu’elles n’en conviennent autrement ; et </w:t>
      </w:r>
    </w:p>
    <w:p w14:paraId="0E95B124" w14:textId="77777777" w:rsidR="0084571E" w:rsidRPr="00C30042" w:rsidRDefault="0084571E" w:rsidP="001B6AD0">
      <w:pPr>
        <w:pStyle w:val="Titre3"/>
        <w:numPr>
          <w:ilvl w:val="2"/>
          <w:numId w:val="201"/>
        </w:numPr>
        <w:tabs>
          <w:tab w:val="clear" w:pos="1152"/>
          <w:tab w:val="num" w:pos="360"/>
          <w:tab w:val="num" w:pos="864"/>
        </w:tabs>
        <w:spacing w:after="160"/>
        <w:ind w:left="900" w:hanging="324"/>
        <w:rPr>
          <w:lang w:val="fr-FR"/>
        </w:rPr>
      </w:pPr>
      <w:r w:rsidRPr="00D36C0A">
        <w:rPr>
          <w:lang w:val="fr"/>
        </w:rPr>
        <w:t>l’Acheteur doit payer au Fournisseur toute somme due au Fournisseur.</w:t>
      </w:r>
    </w:p>
    <w:p w14:paraId="1FB96D46" w14:textId="2DB22C75" w:rsidR="0084571E" w:rsidRPr="00C30042" w:rsidRDefault="0084571E" w:rsidP="0084571E">
      <w:pPr>
        <w:pStyle w:val="CoCHeading1"/>
        <w:ind w:left="360" w:firstLine="0"/>
        <w:rPr>
          <w:i/>
          <w:iCs/>
        </w:rPr>
      </w:pPr>
      <w:r w:rsidRPr="00D36C0A">
        <w:rPr>
          <w:i/>
          <w:iCs/>
          <w:lang w:val="fr"/>
        </w:rPr>
        <w:t xml:space="preserve">[ » </w:t>
      </w:r>
      <w:r w:rsidR="004601F3">
        <w:rPr>
          <w:i/>
          <w:iCs/>
          <w:lang w:val="fr"/>
        </w:rPr>
        <w:t xml:space="preserve">la disposition </w:t>
      </w:r>
      <w:r w:rsidRPr="00D36C0A">
        <w:rPr>
          <w:i/>
          <w:iCs/>
          <w:lang w:val="fr"/>
        </w:rPr>
        <w:t xml:space="preserve">(a) sera </w:t>
      </w:r>
      <w:r w:rsidR="004601F3">
        <w:rPr>
          <w:i/>
          <w:iCs/>
          <w:lang w:val="fr"/>
        </w:rPr>
        <w:t>retenue</w:t>
      </w:r>
      <w:r w:rsidR="004601F3" w:rsidRPr="00D36C0A">
        <w:rPr>
          <w:i/>
          <w:iCs/>
          <w:lang w:val="fr"/>
        </w:rPr>
        <w:t xml:space="preserve"> </w:t>
      </w:r>
      <w:r w:rsidRPr="00D36C0A">
        <w:rPr>
          <w:i/>
          <w:iCs/>
          <w:lang w:val="fr"/>
        </w:rPr>
        <w:t xml:space="preserve">dans le cas d’un </w:t>
      </w:r>
      <w:r w:rsidR="009376D5">
        <w:rPr>
          <w:i/>
          <w:iCs/>
          <w:lang w:val="fr"/>
        </w:rPr>
        <w:t>Marché</w:t>
      </w:r>
      <w:r w:rsidRPr="00D36C0A">
        <w:rPr>
          <w:i/>
          <w:iCs/>
          <w:lang w:val="fr"/>
        </w:rPr>
        <w:t xml:space="preserve"> avec un Fournisseur étranger et </w:t>
      </w:r>
      <w:r w:rsidR="004601F3">
        <w:rPr>
          <w:i/>
          <w:iCs/>
          <w:lang w:val="fr"/>
        </w:rPr>
        <w:t xml:space="preserve">la disposition </w:t>
      </w:r>
      <w:r w:rsidRPr="00D36C0A">
        <w:rPr>
          <w:i/>
          <w:iCs/>
          <w:lang w:val="fr"/>
        </w:rPr>
        <w:t xml:space="preserve">(b) sera </w:t>
      </w:r>
      <w:r w:rsidR="004601F3">
        <w:rPr>
          <w:i/>
          <w:iCs/>
          <w:lang w:val="fr"/>
        </w:rPr>
        <w:t>retenue</w:t>
      </w:r>
      <w:r w:rsidR="004601F3" w:rsidRPr="00D36C0A">
        <w:rPr>
          <w:i/>
          <w:iCs/>
          <w:lang w:val="fr"/>
        </w:rPr>
        <w:t xml:space="preserve"> </w:t>
      </w:r>
      <w:r w:rsidRPr="00D36C0A">
        <w:rPr>
          <w:i/>
          <w:iCs/>
          <w:lang w:val="fr"/>
        </w:rPr>
        <w:t xml:space="preserve">dans le cas d’un </w:t>
      </w:r>
      <w:r w:rsidR="009376D5">
        <w:rPr>
          <w:i/>
          <w:iCs/>
          <w:lang w:val="fr"/>
        </w:rPr>
        <w:t>Marché</w:t>
      </w:r>
      <w:r w:rsidRPr="00D36C0A">
        <w:rPr>
          <w:i/>
          <w:iCs/>
          <w:lang w:val="fr"/>
        </w:rPr>
        <w:t xml:space="preserve"> avec un ressortissant du </w:t>
      </w:r>
      <w:r w:rsidR="004431FD">
        <w:rPr>
          <w:i/>
          <w:iCs/>
          <w:lang w:val="fr"/>
        </w:rPr>
        <w:t>Pays de l’Acheteur</w:t>
      </w:r>
      <w:r w:rsidRPr="00D36C0A">
        <w:rPr>
          <w:i/>
          <w:iCs/>
          <w:lang w:val="fr"/>
        </w:rPr>
        <w:t>."]</w:t>
      </w:r>
    </w:p>
    <w:p w14:paraId="27A1DCF0" w14:textId="27605A9A" w:rsidR="0084571E" w:rsidRPr="00C30042" w:rsidRDefault="00EA0C2E" w:rsidP="0084571E">
      <w:pPr>
        <w:pStyle w:val="Paragraphedeliste"/>
        <w:tabs>
          <w:tab w:val="left" w:pos="1080"/>
        </w:tabs>
        <w:spacing w:after="200"/>
        <w:ind w:left="968"/>
      </w:pPr>
      <w:r>
        <w:rPr>
          <w:lang w:val="fr"/>
        </w:rPr>
        <w:t>(</w:t>
      </w:r>
      <w:r w:rsidR="0084571E" w:rsidRPr="00D36C0A">
        <w:rPr>
          <w:lang w:val="fr"/>
        </w:rPr>
        <w:t xml:space="preserve">a) </w:t>
      </w:r>
      <w:r w:rsidR="004601F3">
        <w:rPr>
          <w:lang w:val="fr"/>
        </w:rPr>
        <w:t>Marché</w:t>
      </w:r>
      <w:r w:rsidR="004601F3" w:rsidRPr="00D36C0A">
        <w:rPr>
          <w:lang w:val="fr"/>
        </w:rPr>
        <w:t xml:space="preserve"> </w:t>
      </w:r>
      <w:r w:rsidR="0084571E" w:rsidRPr="00D36C0A">
        <w:rPr>
          <w:lang w:val="fr"/>
        </w:rPr>
        <w:t xml:space="preserve">avec un </w:t>
      </w:r>
      <w:r w:rsidR="00900FBB">
        <w:rPr>
          <w:lang w:val="fr"/>
        </w:rPr>
        <w:t>F</w:t>
      </w:r>
      <w:r w:rsidR="0084571E" w:rsidRPr="00D36C0A">
        <w:rPr>
          <w:lang w:val="fr"/>
        </w:rPr>
        <w:t>ournisseur étranger :</w:t>
      </w:r>
    </w:p>
    <w:p w14:paraId="07A5BA1C" w14:textId="73E0E7E1" w:rsidR="0084571E" w:rsidRPr="00C30042" w:rsidRDefault="0084571E" w:rsidP="0084571E">
      <w:pPr>
        <w:spacing w:after="200"/>
        <w:ind w:left="968"/>
        <w:jc w:val="both"/>
        <w:rPr>
          <w:bCs/>
          <w:i/>
        </w:rPr>
      </w:pPr>
      <w:r w:rsidRPr="00D36C0A">
        <w:rPr>
          <w:bCs/>
          <w:i/>
          <w:lang w:val="fr"/>
        </w:rPr>
        <w:t>[à moins que l’</w:t>
      </w:r>
      <w:r w:rsidR="00900FBB">
        <w:rPr>
          <w:bCs/>
          <w:i/>
          <w:lang w:val="fr"/>
        </w:rPr>
        <w:t>A</w:t>
      </w:r>
      <w:r w:rsidRPr="00D36C0A">
        <w:rPr>
          <w:bCs/>
          <w:i/>
          <w:lang w:val="fr"/>
        </w:rPr>
        <w:t>cheteur ne choisisse les règles d’arbitrage commercial d’une autre institution arbitrale internationale, l’exemple de disposition suivant devrait être inséré:]</w:t>
      </w:r>
    </w:p>
    <w:p w14:paraId="7BE16C41" w14:textId="7B7F61BA" w:rsidR="0084571E" w:rsidRPr="00C30042" w:rsidRDefault="0084571E" w:rsidP="0084571E">
      <w:pPr>
        <w:pStyle w:val="CoCHeading1"/>
        <w:ind w:left="360" w:firstLine="0"/>
      </w:pPr>
      <w:r w:rsidRPr="00D36C0A">
        <w:rPr>
          <w:lang w:val="fr"/>
        </w:rPr>
        <w:t xml:space="preserve">Tous les litiges découlant du présent </w:t>
      </w:r>
      <w:r w:rsidR="00EA0C2E">
        <w:rPr>
          <w:lang w:val="fr"/>
        </w:rPr>
        <w:t>Marché</w:t>
      </w:r>
      <w:r w:rsidRPr="00D36C0A">
        <w:rPr>
          <w:lang w:val="fr"/>
        </w:rPr>
        <w:t xml:space="preserve"> ou en relation avec celui-ci seront définitivement réglés conformément au Règlement d’</w:t>
      </w:r>
      <w:r w:rsidR="004601F3">
        <w:rPr>
          <w:lang w:val="fr"/>
        </w:rPr>
        <w:t>A</w:t>
      </w:r>
      <w:r w:rsidRPr="00D36C0A">
        <w:rPr>
          <w:lang w:val="fr"/>
        </w:rPr>
        <w:t xml:space="preserve">rbitrage de la Chambre de </w:t>
      </w:r>
      <w:r w:rsidR="004601F3">
        <w:rPr>
          <w:lang w:val="fr"/>
        </w:rPr>
        <w:t>C</w:t>
      </w:r>
      <w:r w:rsidRPr="00D36C0A">
        <w:rPr>
          <w:lang w:val="fr"/>
        </w:rPr>
        <w:t>ommerce internationale par un ou plusieurs arbitres nommés conformément audit Règlement.</w:t>
      </w:r>
    </w:p>
    <w:p w14:paraId="120300A3" w14:textId="5D98014D" w:rsidR="0084571E" w:rsidRPr="00C30042" w:rsidRDefault="0084571E" w:rsidP="0084571E">
      <w:pPr>
        <w:pStyle w:val="Paragraphedeliste"/>
        <w:tabs>
          <w:tab w:val="left" w:pos="1080"/>
        </w:tabs>
        <w:spacing w:after="200"/>
        <w:ind w:left="1152" w:hanging="252"/>
      </w:pPr>
      <w:r w:rsidRPr="00D36C0A">
        <w:rPr>
          <w:lang w:val="fr"/>
        </w:rPr>
        <w:t xml:space="preserve">(b) </w:t>
      </w:r>
      <w:r w:rsidR="004601F3">
        <w:rPr>
          <w:lang w:val="fr"/>
        </w:rPr>
        <w:t>Marché</w:t>
      </w:r>
      <w:r w:rsidR="004601F3" w:rsidRPr="00D36C0A">
        <w:rPr>
          <w:lang w:val="fr"/>
        </w:rPr>
        <w:t xml:space="preserve"> </w:t>
      </w:r>
      <w:r w:rsidRPr="00D36C0A">
        <w:rPr>
          <w:lang w:val="fr"/>
        </w:rPr>
        <w:t xml:space="preserve">avec </w:t>
      </w:r>
      <w:r w:rsidR="004601F3">
        <w:rPr>
          <w:lang w:val="fr"/>
        </w:rPr>
        <w:t>un</w:t>
      </w:r>
      <w:r w:rsidR="004601F3" w:rsidRPr="00D36C0A">
        <w:rPr>
          <w:lang w:val="fr"/>
        </w:rPr>
        <w:t xml:space="preserve"> </w:t>
      </w:r>
      <w:r w:rsidR="004601F3">
        <w:rPr>
          <w:lang w:val="fr"/>
        </w:rPr>
        <w:t>F</w:t>
      </w:r>
      <w:r w:rsidRPr="00D36C0A">
        <w:rPr>
          <w:lang w:val="fr"/>
        </w:rPr>
        <w:t xml:space="preserve">ournisseur ressortissant du </w:t>
      </w:r>
      <w:r w:rsidR="004431FD">
        <w:rPr>
          <w:lang w:val="fr"/>
        </w:rPr>
        <w:t>Pays de l’Acheteur</w:t>
      </w:r>
      <w:r w:rsidR="00EA0C2E">
        <w:rPr>
          <w:lang w:val="fr"/>
        </w:rPr>
        <w:t xml:space="preserve"> </w:t>
      </w:r>
      <w:r w:rsidRPr="00D36C0A">
        <w:rPr>
          <w:lang w:val="fr"/>
        </w:rPr>
        <w:t>:</w:t>
      </w:r>
    </w:p>
    <w:p w14:paraId="183C2CFB" w14:textId="3BA0FF9C" w:rsidR="0084571E" w:rsidRPr="00C30042" w:rsidRDefault="0084571E" w:rsidP="0084571E">
      <w:pPr>
        <w:pStyle w:val="CoCHeading1"/>
        <w:ind w:left="360" w:firstLine="0"/>
        <w:rPr>
          <w:i/>
          <w:iCs/>
        </w:rPr>
      </w:pPr>
      <w:r w:rsidRPr="00D36C0A">
        <w:rPr>
          <w:lang w:val="fr"/>
        </w:rPr>
        <w:t>En cas de litige entre l’Acheteur et un Fournisseur ressortissant du Pays de l’Acheteur, le litige sera soumis à l’arbitrage conformément aux lois du Pays de l’Acheteur</w:t>
      </w:r>
      <w:r w:rsidRPr="00F74674">
        <w:rPr>
          <w:lang w:val="fr"/>
        </w:rPr>
        <w:t>.</w:t>
      </w:r>
      <w:r>
        <w:rPr>
          <w:lang w:val="fr"/>
        </w:rPr>
        <w:t xml:space="preserve"> </w:t>
      </w:r>
      <w:r>
        <w:rPr>
          <w:i/>
          <w:iCs/>
          <w:lang w:val="fr"/>
        </w:rPr>
        <w:t>]</w:t>
      </w:r>
    </w:p>
    <w:p w14:paraId="579662C3" w14:textId="37F194BD" w:rsidR="0084571E" w:rsidRPr="00C30042" w:rsidRDefault="0084571E" w:rsidP="001B6AD0">
      <w:pPr>
        <w:pStyle w:val="Paragraphedeliste"/>
        <w:numPr>
          <w:ilvl w:val="0"/>
          <w:numId w:val="207"/>
        </w:numPr>
        <w:suppressAutoHyphens w:val="0"/>
        <w:overflowPunct/>
        <w:autoSpaceDE/>
        <w:autoSpaceDN/>
        <w:adjustRightInd/>
        <w:spacing w:before="120" w:after="120"/>
        <w:ind w:left="360"/>
        <w:contextualSpacing w:val="0"/>
        <w:textAlignment w:val="auto"/>
        <w:rPr>
          <w:b/>
          <w:bCs/>
          <w:i/>
          <w:iCs/>
        </w:rPr>
      </w:pPr>
      <w:r w:rsidRPr="00027AE1">
        <w:rPr>
          <w:b/>
          <w:bCs/>
          <w:i/>
          <w:iCs/>
          <w:lang w:val="fr"/>
        </w:rPr>
        <w:t xml:space="preserve">[Note à </w:t>
      </w:r>
      <w:r w:rsidR="007F1174">
        <w:rPr>
          <w:b/>
          <w:bCs/>
          <w:i/>
          <w:iCs/>
          <w:lang w:val="fr"/>
        </w:rPr>
        <w:t xml:space="preserve">l’intention de </w:t>
      </w:r>
      <w:r w:rsidRPr="00027AE1">
        <w:rPr>
          <w:b/>
          <w:bCs/>
          <w:i/>
          <w:iCs/>
          <w:lang w:val="fr"/>
        </w:rPr>
        <w:t>l’</w:t>
      </w:r>
      <w:r w:rsidR="007F1174">
        <w:rPr>
          <w:b/>
          <w:bCs/>
          <w:i/>
          <w:iCs/>
          <w:lang w:val="fr"/>
        </w:rPr>
        <w:t>A</w:t>
      </w:r>
      <w:r w:rsidRPr="00027AE1">
        <w:rPr>
          <w:b/>
          <w:bCs/>
          <w:i/>
          <w:iCs/>
          <w:lang w:val="fr"/>
        </w:rPr>
        <w:t>cheteur : Dans le cadre d’un projet évalué comme présentant un risque élevé ou substantiel d’</w:t>
      </w:r>
      <w:r w:rsidR="00A30111">
        <w:rPr>
          <w:b/>
          <w:bCs/>
          <w:i/>
          <w:iCs/>
          <w:lang w:val="fr"/>
        </w:rPr>
        <w:t>E</w:t>
      </w:r>
      <w:r w:rsidRPr="00027AE1">
        <w:rPr>
          <w:b/>
          <w:bCs/>
          <w:i/>
          <w:iCs/>
          <w:lang w:val="fr"/>
        </w:rPr>
        <w:t>xploitation et d’</w:t>
      </w:r>
      <w:r w:rsidR="00A30111">
        <w:rPr>
          <w:b/>
          <w:bCs/>
          <w:i/>
          <w:iCs/>
          <w:lang w:val="fr"/>
        </w:rPr>
        <w:t>A</w:t>
      </w:r>
      <w:r w:rsidRPr="00027AE1">
        <w:rPr>
          <w:b/>
          <w:bCs/>
          <w:i/>
          <w:iCs/>
          <w:lang w:val="fr"/>
        </w:rPr>
        <w:t xml:space="preserve">bus </w:t>
      </w:r>
      <w:r w:rsidR="00A30111">
        <w:rPr>
          <w:b/>
          <w:bCs/>
          <w:i/>
          <w:iCs/>
          <w:lang w:val="fr"/>
        </w:rPr>
        <w:t>S</w:t>
      </w:r>
      <w:r w:rsidRPr="00027AE1">
        <w:rPr>
          <w:b/>
          <w:bCs/>
          <w:i/>
          <w:iCs/>
          <w:lang w:val="fr"/>
        </w:rPr>
        <w:t>exuels (E</w:t>
      </w:r>
      <w:r w:rsidR="00A30111">
        <w:rPr>
          <w:b/>
          <w:bCs/>
          <w:i/>
          <w:iCs/>
          <w:lang w:val="fr"/>
        </w:rPr>
        <w:t>A</w:t>
      </w:r>
      <w:r w:rsidRPr="00027AE1">
        <w:rPr>
          <w:b/>
          <w:bCs/>
          <w:i/>
          <w:iCs/>
          <w:lang w:val="fr"/>
        </w:rPr>
        <w:t xml:space="preserve">S) ou de </w:t>
      </w:r>
      <w:r w:rsidR="00A30111">
        <w:rPr>
          <w:b/>
          <w:bCs/>
          <w:i/>
          <w:iCs/>
          <w:lang w:val="fr"/>
        </w:rPr>
        <w:t>H</w:t>
      </w:r>
      <w:r w:rsidRPr="00027AE1">
        <w:rPr>
          <w:b/>
          <w:bCs/>
          <w:i/>
          <w:iCs/>
          <w:lang w:val="fr"/>
        </w:rPr>
        <w:t xml:space="preserve">arcèlement </w:t>
      </w:r>
      <w:r w:rsidR="00A30111">
        <w:rPr>
          <w:b/>
          <w:bCs/>
          <w:i/>
          <w:iCs/>
          <w:lang w:val="fr"/>
        </w:rPr>
        <w:t>S</w:t>
      </w:r>
      <w:r w:rsidRPr="00027AE1">
        <w:rPr>
          <w:b/>
          <w:bCs/>
          <w:i/>
          <w:iCs/>
          <w:lang w:val="fr"/>
        </w:rPr>
        <w:t>exuel (</w:t>
      </w:r>
      <w:r w:rsidR="00A30111">
        <w:rPr>
          <w:b/>
          <w:bCs/>
          <w:i/>
          <w:iCs/>
          <w:lang w:val="fr"/>
        </w:rPr>
        <w:t>H</w:t>
      </w:r>
      <w:r w:rsidRPr="00027AE1">
        <w:rPr>
          <w:b/>
          <w:bCs/>
          <w:i/>
          <w:iCs/>
          <w:lang w:val="fr"/>
        </w:rPr>
        <w:t xml:space="preserve">S), inclure ce qui suit si les </w:t>
      </w:r>
      <w:r w:rsidR="00A30111">
        <w:rPr>
          <w:b/>
          <w:bCs/>
          <w:i/>
          <w:iCs/>
          <w:lang w:val="fr"/>
        </w:rPr>
        <w:t>S</w:t>
      </w:r>
      <w:r w:rsidRPr="00027AE1">
        <w:rPr>
          <w:b/>
          <w:bCs/>
          <w:i/>
          <w:iCs/>
          <w:lang w:val="fr"/>
        </w:rPr>
        <w:t xml:space="preserve">ervices connexes comprennent des activités qui doivent être exécutées par le personnel du </w:t>
      </w:r>
      <w:r w:rsidR="00CE764C">
        <w:rPr>
          <w:b/>
          <w:bCs/>
          <w:i/>
          <w:iCs/>
          <w:lang w:val="fr"/>
        </w:rPr>
        <w:t>F</w:t>
      </w:r>
      <w:r w:rsidRPr="00027AE1">
        <w:rPr>
          <w:b/>
          <w:bCs/>
          <w:i/>
          <w:iCs/>
          <w:lang w:val="fr"/>
        </w:rPr>
        <w:t>ournisseur, telles que l’installation, l’exploitation et/ou l’entretien, autrement indiquer : « Sans objet ».]</w:t>
      </w:r>
    </w:p>
    <w:p w14:paraId="3F57BAEA" w14:textId="77777777" w:rsidR="0084571E" w:rsidRPr="00C30042" w:rsidRDefault="0084571E" w:rsidP="001B6AD0">
      <w:pPr>
        <w:spacing w:before="240" w:after="120"/>
        <w:ind w:left="1080" w:hanging="720"/>
        <w:jc w:val="both"/>
      </w:pPr>
      <w:r w:rsidRPr="003904C4">
        <w:rPr>
          <w:lang w:val="fr"/>
        </w:rPr>
        <w:t xml:space="preserve">14.1 Le Fournisseur doit disposer d’un code de conduite et fournir une sensibilisation appropriée au personnel du Fournisseur effectuant </w:t>
      </w:r>
      <w:r w:rsidRPr="003904C4">
        <w:rPr>
          <w:i/>
          <w:iCs/>
          <w:lang w:val="fr"/>
        </w:rPr>
        <w:t>[indiquer le cas échéant : installation/exploitation/maintenance/exploitation et maintenance]</w:t>
      </w:r>
      <w:r w:rsidRPr="003904C4">
        <w:rPr>
          <w:lang w:val="fr"/>
        </w:rPr>
        <w:t xml:space="preserve"> qui inclut, mais sans s’y limiter, le maintien d’un environnement de travail sûr et ne pas s’engager dans les pratiques suivantes :</w:t>
      </w:r>
    </w:p>
    <w:p w14:paraId="23AA8850" w14:textId="4515EE7C" w:rsidR="0084571E" w:rsidRPr="00C30042" w:rsidRDefault="00543507" w:rsidP="00281E78">
      <w:pPr>
        <w:pStyle w:val="Paragraphedeliste"/>
        <w:numPr>
          <w:ilvl w:val="0"/>
          <w:numId w:val="209"/>
        </w:numPr>
        <w:suppressAutoHyphens w:val="0"/>
        <w:overflowPunct/>
        <w:autoSpaceDE/>
        <w:autoSpaceDN/>
        <w:adjustRightInd/>
        <w:spacing w:after="120" w:line="240" w:lineRule="atLeast"/>
        <w:ind w:left="1530" w:right="-14" w:hanging="450"/>
        <w:textAlignment w:val="auto"/>
        <w:rPr>
          <w:rFonts w:eastAsia="Arial Narrow"/>
        </w:rPr>
      </w:pPr>
      <w:r>
        <w:rPr>
          <w:bCs/>
        </w:rPr>
        <w:t>tout</w:t>
      </w:r>
      <w:r w:rsidRPr="003904C4">
        <w:rPr>
          <w:bCs/>
          <w:lang w:val="fr"/>
        </w:rPr>
        <w:t>e</w:t>
      </w:r>
      <w:r>
        <w:rPr>
          <w:bCs/>
          <w:lang w:val="fr"/>
        </w:rPr>
        <w:t xml:space="preserve"> </w:t>
      </w:r>
      <w:r w:rsidR="0084571E" w:rsidRPr="003904C4">
        <w:rPr>
          <w:lang w:val="fr"/>
        </w:rPr>
        <w:t xml:space="preserve">forme </w:t>
      </w:r>
      <w:r w:rsidR="0084571E">
        <w:rPr>
          <w:lang w:val="fr"/>
        </w:rPr>
        <w:t xml:space="preserve">de </w:t>
      </w:r>
      <w:r w:rsidR="0084571E" w:rsidRPr="003904C4">
        <w:rPr>
          <w:bCs/>
          <w:lang w:val="fr"/>
        </w:rPr>
        <w:t xml:space="preserve">harcèlement sexuel, y compris </w:t>
      </w:r>
      <w:r w:rsidR="0084571E" w:rsidRPr="003904C4">
        <w:rPr>
          <w:lang w:val="fr"/>
        </w:rPr>
        <w:t xml:space="preserve">des avances sexuelles importunes, des demandes de faveurs sexuelles et tout autre </w:t>
      </w:r>
      <w:r w:rsidR="0084571E">
        <w:rPr>
          <w:lang w:val="fr"/>
        </w:rPr>
        <w:t xml:space="preserve">comportement </w:t>
      </w:r>
      <w:r w:rsidR="0084571E" w:rsidRPr="006A7816">
        <w:rPr>
          <w:lang w:val="fr"/>
        </w:rPr>
        <w:t>verbal</w:t>
      </w:r>
      <w:r w:rsidR="0084571E">
        <w:rPr>
          <w:lang w:val="fr"/>
        </w:rPr>
        <w:t xml:space="preserve"> ou</w:t>
      </w:r>
      <w:r w:rsidR="0084571E" w:rsidRPr="003904C4">
        <w:rPr>
          <w:lang w:val="fr"/>
        </w:rPr>
        <w:t xml:space="preserve"> physique de nature sexuelle avec d’autres </w:t>
      </w:r>
      <w:r>
        <w:rPr>
          <w:lang w:val="fr"/>
        </w:rPr>
        <w:t>personnels du F</w:t>
      </w:r>
      <w:r w:rsidR="0084571E" w:rsidRPr="003904C4">
        <w:rPr>
          <w:lang w:val="fr"/>
        </w:rPr>
        <w:t xml:space="preserve">ournisseur ou </w:t>
      </w:r>
      <w:r>
        <w:rPr>
          <w:lang w:val="fr"/>
        </w:rPr>
        <w:t>de l’A</w:t>
      </w:r>
      <w:r w:rsidR="0084571E" w:rsidRPr="003904C4">
        <w:rPr>
          <w:lang w:val="fr"/>
        </w:rPr>
        <w:t>cheteur;</w:t>
      </w:r>
    </w:p>
    <w:p w14:paraId="7FD91185" w14:textId="77777777" w:rsidR="0084571E" w:rsidRPr="00C30042" w:rsidRDefault="0084571E" w:rsidP="00281E78">
      <w:pPr>
        <w:pStyle w:val="Paragraphedeliste"/>
        <w:numPr>
          <w:ilvl w:val="0"/>
          <w:numId w:val="209"/>
        </w:numPr>
        <w:suppressAutoHyphens w:val="0"/>
        <w:overflowPunct/>
        <w:autoSpaceDE/>
        <w:autoSpaceDN/>
        <w:adjustRightInd/>
        <w:spacing w:after="120" w:line="240" w:lineRule="atLeast"/>
        <w:ind w:left="1530" w:right="-14" w:hanging="450"/>
        <w:textAlignment w:val="auto"/>
      </w:pPr>
      <w:r w:rsidRPr="006A7816">
        <w:rPr>
          <w:lang w:val="fr"/>
        </w:rPr>
        <w:t>toute forme d’exploitation sexuelle, c’est-à-dire tout abus ou tentative d’abus de situation de vulnérabilité, de pouvoir différentiel ou de confiance, à des fins sexuelles, y compris, mais sans s’y limiter, le fait de tirer un profit pécuniaire, social ou politique de l’exploitation sexuelle d’autrui;</w:t>
      </w:r>
    </w:p>
    <w:p w14:paraId="2C804264" w14:textId="02869CB9" w:rsidR="0084571E" w:rsidRPr="00C30042" w:rsidRDefault="0084571E" w:rsidP="00281E78">
      <w:pPr>
        <w:pStyle w:val="Paragraphedeliste"/>
        <w:numPr>
          <w:ilvl w:val="0"/>
          <w:numId w:val="209"/>
        </w:numPr>
        <w:suppressAutoHyphens w:val="0"/>
        <w:overflowPunct/>
        <w:autoSpaceDE/>
        <w:autoSpaceDN/>
        <w:adjustRightInd/>
        <w:spacing w:after="120" w:line="240" w:lineRule="atLeast"/>
        <w:ind w:left="1530" w:right="-14" w:hanging="450"/>
        <w:textAlignment w:val="auto"/>
        <w:rPr>
          <w:bCs/>
        </w:rPr>
      </w:pPr>
      <w:r w:rsidRPr="00F6337A">
        <w:rPr>
          <w:bCs/>
          <w:lang w:val="fr"/>
        </w:rPr>
        <w:t xml:space="preserve">toute </w:t>
      </w:r>
      <w:r w:rsidRPr="008F2D0F">
        <w:rPr>
          <w:lang w:val="fr"/>
        </w:rPr>
        <w:t>forme</w:t>
      </w:r>
      <w:r w:rsidRPr="00F6337A">
        <w:rPr>
          <w:bCs/>
          <w:lang w:val="fr"/>
        </w:rPr>
        <w:t xml:space="preserve"> d’abus sexuel, c’est-à-dire</w:t>
      </w:r>
      <w:r w:rsidRPr="00027AE1">
        <w:rPr>
          <w:bCs/>
          <w:lang w:val="fr"/>
        </w:rPr>
        <w:t xml:space="preserve"> l’intrusion physique réelle ou mena</w:t>
      </w:r>
      <w:r w:rsidR="00183D4A">
        <w:rPr>
          <w:bCs/>
          <w:lang w:val="fr"/>
        </w:rPr>
        <w:t>c</w:t>
      </w:r>
      <w:r w:rsidRPr="00027AE1">
        <w:rPr>
          <w:bCs/>
          <w:lang w:val="fr"/>
        </w:rPr>
        <w:t xml:space="preserve">e de nature sexuelle, que ce soit par la force ou dans des conditions inégales ou coercitives; et </w:t>
      </w:r>
    </w:p>
    <w:p w14:paraId="709E0BA4" w14:textId="77777777" w:rsidR="0084571E" w:rsidRPr="00C30042" w:rsidRDefault="0084571E" w:rsidP="00281E78">
      <w:pPr>
        <w:pStyle w:val="Paragraphedeliste"/>
        <w:numPr>
          <w:ilvl w:val="0"/>
          <w:numId w:val="209"/>
        </w:numPr>
        <w:suppressAutoHyphens w:val="0"/>
        <w:overflowPunct/>
        <w:autoSpaceDE/>
        <w:autoSpaceDN/>
        <w:adjustRightInd/>
        <w:spacing w:after="120" w:line="240" w:lineRule="atLeast"/>
        <w:ind w:left="1530" w:right="-14" w:hanging="450"/>
        <w:textAlignment w:val="auto"/>
        <w:rPr>
          <w:bCs/>
        </w:rPr>
      </w:pPr>
      <w:r w:rsidRPr="00027AE1">
        <w:rPr>
          <w:bCs/>
          <w:lang w:val="fr"/>
        </w:rPr>
        <w:t xml:space="preserve"> toute forme d’activité sexuelle avec des personnes de moins de 18 ans, sauf en cas de mariage </w:t>
      </w:r>
      <w:r w:rsidRPr="008F2D0F">
        <w:rPr>
          <w:lang w:val="fr"/>
        </w:rPr>
        <w:t>préexistant</w:t>
      </w:r>
      <w:r w:rsidRPr="00027AE1">
        <w:rPr>
          <w:bCs/>
          <w:lang w:val="fr"/>
        </w:rPr>
        <w:t xml:space="preserve"> . </w:t>
      </w:r>
    </w:p>
    <w:p w14:paraId="5A5A5A18" w14:textId="545590B6" w:rsidR="0084571E" w:rsidRPr="00C30042" w:rsidRDefault="0084571E" w:rsidP="001B6AD0">
      <w:pPr>
        <w:pStyle w:val="Paragraphedeliste"/>
        <w:numPr>
          <w:ilvl w:val="1"/>
          <w:numId w:val="207"/>
        </w:numPr>
        <w:suppressAutoHyphens w:val="0"/>
        <w:overflowPunct/>
        <w:autoSpaceDE/>
        <w:autoSpaceDN/>
        <w:adjustRightInd/>
        <w:spacing w:before="240" w:after="240"/>
        <w:ind w:left="1080" w:hanging="720"/>
        <w:contextualSpacing w:val="0"/>
        <w:textAlignment w:val="auto"/>
        <w:rPr>
          <w:b/>
          <w:i/>
          <w:iCs/>
          <w:color w:val="333333"/>
        </w:rPr>
      </w:pPr>
      <w:r w:rsidRPr="00F6337A">
        <w:rPr>
          <w:lang w:val="fr"/>
        </w:rPr>
        <w:t xml:space="preserve">L’Acheteur peut exiger du Fournisseur qu’il retire (ou fasse </w:t>
      </w:r>
      <w:r w:rsidR="00F0553C">
        <w:rPr>
          <w:lang w:val="fr"/>
        </w:rPr>
        <w:t>retir</w:t>
      </w:r>
      <w:r w:rsidR="00F0553C" w:rsidRPr="00F6337A">
        <w:rPr>
          <w:lang w:val="fr"/>
        </w:rPr>
        <w:t>er</w:t>
      </w:r>
      <w:r w:rsidRPr="00F6337A">
        <w:rPr>
          <w:lang w:val="fr"/>
        </w:rPr>
        <w:t>), du site ou d’autres lieux où [</w:t>
      </w:r>
      <w:r w:rsidRPr="00027AE1">
        <w:rPr>
          <w:i/>
          <w:iCs/>
          <w:lang w:val="fr"/>
        </w:rPr>
        <w:t>indiquer le cas échéant : installation/exploitation/maintenance/exploitation et maintenance]</w:t>
      </w:r>
      <w:r w:rsidRPr="00027AE1">
        <w:rPr>
          <w:lang w:val="fr"/>
        </w:rPr>
        <w:t xml:space="preserve"> est exécuté, </w:t>
      </w:r>
      <w:r w:rsidR="00741413">
        <w:rPr>
          <w:lang w:val="fr"/>
        </w:rPr>
        <w:t>le</w:t>
      </w:r>
      <w:r w:rsidRPr="00027AE1">
        <w:rPr>
          <w:lang w:val="fr"/>
        </w:rPr>
        <w:t xml:space="preserve"> personnel du Fournisseur qui adopte des comportements non conformes au code de conduite énoncé à l’article </w:t>
      </w:r>
      <w:r>
        <w:rPr>
          <w:lang w:val="fr"/>
        </w:rPr>
        <w:t>14.1</w:t>
      </w:r>
      <w:r w:rsidRPr="00F6337A">
        <w:rPr>
          <w:lang w:val="fr"/>
        </w:rPr>
        <w:t xml:space="preserve">. Nonobstant </w:t>
      </w:r>
      <w:r w:rsidR="00F0553C">
        <w:rPr>
          <w:lang w:val="fr"/>
        </w:rPr>
        <w:t>la demande</w:t>
      </w:r>
      <w:r w:rsidRPr="00F6337A">
        <w:rPr>
          <w:lang w:val="fr"/>
        </w:rPr>
        <w:t xml:space="preserve"> de l’Acheteur de remplacer </w:t>
      </w:r>
      <w:r w:rsidR="00412D10">
        <w:rPr>
          <w:lang w:val="fr"/>
        </w:rPr>
        <w:t xml:space="preserve">ainsi </w:t>
      </w:r>
      <w:r w:rsidRPr="00F6337A">
        <w:rPr>
          <w:lang w:val="fr"/>
        </w:rPr>
        <w:t>toute personne</w:t>
      </w:r>
      <w:r>
        <w:rPr>
          <w:lang w:val="fr"/>
        </w:rPr>
        <w:t xml:space="preserve">, le </w:t>
      </w:r>
      <w:r w:rsidRPr="00027AE1">
        <w:rPr>
          <w:lang w:val="fr"/>
        </w:rPr>
        <w:t xml:space="preserve">Fournisseur doit immédiatement retirer (ou faire </w:t>
      </w:r>
      <w:r w:rsidR="00412D10">
        <w:rPr>
          <w:lang w:val="fr"/>
        </w:rPr>
        <w:t>retir</w:t>
      </w:r>
      <w:r w:rsidR="00412D10" w:rsidRPr="00027AE1">
        <w:rPr>
          <w:lang w:val="fr"/>
        </w:rPr>
        <w:t>er</w:t>
      </w:r>
      <w:r w:rsidRPr="00027AE1">
        <w:rPr>
          <w:lang w:val="fr"/>
        </w:rPr>
        <w:t>) cette personne, du site ou d’autres lieux où</w:t>
      </w:r>
      <w:r>
        <w:rPr>
          <w:lang w:val="fr"/>
        </w:rPr>
        <w:t xml:space="preserve"> le </w:t>
      </w:r>
      <w:r w:rsidRPr="00027AE1">
        <w:rPr>
          <w:i/>
          <w:iCs/>
          <w:lang w:val="fr"/>
        </w:rPr>
        <w:t>[indiquer le cas échéant</w:t>
      </w:r>
      <w:r w:rsidR="005540D8">
        <w:rPr>
          <w:i/>
          <w:iCs/>
          <w:lang w:val="fr"/>
        </w:rPr>
        <w:t xml:space="preserve"> </w:t>
      </w:r>
      <w:r w:rsidRPr="00027AE1">
        <w:rPr>
          <w:i/>
          <w:iCs/>
          <w:lang w:val="fr"/>
        </w:rPr>
        <w:t>: installation / exploitation / maintenance / exploitation et maintenance]</w:t>
      </w:r>
      <w:r w:rsidRPr="00027AE1">
        <w:rPr>
          <w:lang w:val="fr"/>
        </w:rPr>
        <w:t xml:space="preserve"> est exécuté. </w:t>
      </w:r>
      <w:r>
        <w:rPr>
          <w:lang w:val="fr"/>
        </w:rPr>
        <w:t xml:space="preserve"> </w:t>
      </w:r>
      <w:r w:rsidRPr="00E2756C">
        <w:rPr>
          <w:bCs/>
          <w:lang w:val="fr"/>
        </w:rPr>
        <w:t>Dans les deux</w:t>
      </w:r>
      <w:r>
        <w:rPr>
          <w:lang w:val="fr"/>
        </w:rPr>
        <w:t xml:space="preserve"> cas, le </w:t>
      </w:r>
      <w:r w:rsidRPr="00027AE1">
        <w:rPr>
          <w:lang w:val="fr"/>
        </w:rPr>
        <w:t xml:space="preserve">Fournisseur nommera rapidement, le cas échéant, un remplaçant approprié avec des compétences et </w:t>
      </w:r>
      <w:proofErr w:type="gramStart"/>
      <w:r w:rsidRPr="00027AE1">
        <w:rPr>
          <w:lang w:val="fr"/>
        </w:rPr>
        <w:t>une expérience équivalentes</w:t>
      </w:r>
      <w:proofErr w:type="gramEnd"/>
      <w:r w:rsidRPr="00027AE1">
        <w:rPr>
          <w:lang w:val="fr"/>
        </w:rPr>
        <w:t>.</w:t>
      </w:r>
    </w:p>
    <w:p w14:paraId="09555FDA" w14:textId="2B17633E" w:rsidR="0084571E" w:rsidRPr="00C30042" w:rsidRDefault="0084571E" w:rsidP="0084571E">
      <w:pPr>
        <w:pStyle w:val="Paragraphedeliste"/>
        <w:numPr>
          <w:ilvl w:val="0"/>
          <w:numId w:val="207"/>
        </w:numPr>
        <w:suppressAutoHyphens w:val="0"/>
        <w:overflowPunct/>
        <w:autoSpaceDE/>
        <w:autoSpaceDN/>
        <w:adjustRightInd/>
        <w:spacing w:before="120" w:after="120"/>
        <w:contextualSpacing w:val="0"/>
        <w:jc w:val="left"/>
        <w:textAlignment w:val="auto"/>
        <w:rPr>
          <w:b/>
          <w:bCs/>
          <w:i/>
          <w:iCs/>
        </w:rPr>
      </w:pPr>
      <w:r w:rsidRPr="003635EF">
        <w:rPr>
          <w:b/>
          <w:bCs/>
          <w:i/>
          <w:iCs/>
          <w:lang w:val="fr"/>
        </w:rPr>
        <w:t xml:space="preserve">[Note à </w:t>
      </w:r>
      <w:r w:rsidR="001A0F1E">
        <w:rPr>
          <w:b/>
          <w:bCs/>
          <w:i/>
          <w:iCs/>
          <w:lang w:val="fr"/>
        </w:rPr>
        <w:t xml:space="preserve">l’intention de </w:t>
      </w:r>
      <w:r w:rsidRPr="003635EF">
        <w:rPr>
          <w:b/>
          <w:bCs/>
          <w:i/>
          <w:iCs/>
          <w:lang w:val="fr"/>
        </w:rPr>
        <w:t>l’</w:t>
      </w:r>
      <w:r w:rsidR="00412D10">
        <w:rPr>
          <w:b/>
          <w:bCs/>
          <w:i/>
          <w:iCs/>
          <w:lang w:val="fr"/>
        </w:rPr>
        <w:t>A</w:t>
      </w:r>
      <w:r w:rsidRPr="003635EF">
        <w:rPr>
          <w:b/>
          <w:bCs/>
          <w:i/>
          <w:iCs/>
          <w:lang w:val="fr"/>
        </w:rPr>
        <w:t xml:space="preserve">cheteur : </w:t>
      </w:r>
      <w:r w:rsidRPr="00412D10">
        <w:rPr>
          <w:b/>
          <w:bCs/>
          <w:i/>
          <w:iCs/>
          <w:lang w:val="fr"/>
        </w:rPr>
        <w:t xml:space="preserve">La </w:t>
      </w:r>
      <w:r w:rsidR="00412D10" w:rsidRPr="00412D10">
        <w:rPr>
          <w:b/>
          <w:bCs/>
          <w:i/>
          <w:iCs/>
          <w:lang w:val="fr"/>
        </w:rPr>
        <w:t>disposition</w:t>
      </w:r>
      <w:r w:rsidR="00412D10" w:rsidRPr="00CF6336">
        <w:rPr>
          <w:i/>
          <w:iCs/>
          <w:lang w:val="fr"/>
        </w:rPr>
        <w:t xml:space="preserve"> </w:t>
      </w:r>
      <w:r w:rsidRPr="00CF6336">
        <w:rPr>
          <w:b/>
          <w:bCs/>
          <w:i/>
          <w:iCs/>
          <w:lang w:val="fr"/>
        </w:rPr>
        <w:t xml:space="preserve">suivante </w:t>
      </w:r>
      <w:r w:rsidRPr="00412D10">
        <w:rPr>
          <w:b/>
          <w:bCs/>
          <w:i/>
          <w:iCs/>
          <w:lang w:val="fr"/>
        </w:rPr>
        <w:t>doit</w:t>
      </w:r>
      <w:r w:rsidRPr="003635EF">
        <w:rPr>
          <w:b/>
          <w:bCs/>
          <w:i/>
          <w:iCs/>
          <w:lang w:val="fr"/>
        </w:rPr>
        <w:t xml:space="preserve"> être </w:t>
      </w:r>
      <w:r w:rsidR="00412D10" w:rsidRPr="003635EF">
        <w:rPr>
          <w:b/>
          <w:bCs/>
          <w:i/>
          <w:iCs/>
          <w:lang w:val="fr"/>
        </w:rPr>
        <w:t>in</w:t>
      </w:r>
      <w:r w:rsidR="00412D10">
        <w:rPr>
          <w:b/>
          <w:bCs/>
          <w:i/>
          <w:iCs/>
          <w:lang w:val="fr"/>
        </w:rPr>
        <w:t>séré</w:t>
      </w:r>
      <w:r w:rsidR="00412D10" w:rsidRPr="003635EF">
        <w:rPr>
          <w:b/>
          <w:bCs/>
          <w:i/>
          <w:iCs/>
          <w:lang w:val="fr"/>
        </w:rPr>
        <w:t xml:space="preserve">e </w:t>
      </w:r>
      <w:r w:rsidRPr="003635EF">
        <w:rPr>
          <w:b/>
          <w:bCs/>
          <w:i/>
          <w:iCs/>
          <w:lang w:val="fr"/>
        </w:rPr>
        <w:t xml:space="preserve">si </w:t>
      </w:r>
      <w:r w:rsidR="006C3A33">
        <w:rPr>
          <w:b/>
          <w:bCs/>
          <w:i/>
          <w:iCs/>
          <w:lang w:val="fr"/>
        </w:rPr>
        <w:t>la</w:t>
      </w:r>
      <w:r w:rsidR="00412D10">
        <w:rPr>
          <w:b/>
          <w:bCs/>
          <w:i/>
          <w:iCs/>
          <w:lang w:val="fr"/>
        </w:rPr>
        <w:t xml:space="preserve"> </w:t>
      </w:r>
      <w:r w:rsidR="00A74264">
        <w:rPr>
          <w:b/>
          <w:bCs/>
          <w:i/>
          <w:iCs/>
          <w:lang w:val="fr"/>
        </w:rPr>
        <w:t>Commande</w:t>
      </w:r>
      <w:r w:rsidR="003215D7">
        <w:rPr>
          <w:b/>
          <w:bCs/>
          <w:i/>
          <w:iCs/>
          <w:lang w:val="fr"/>
        </w:rPr>
        <w:t xml:space="preserve"> </w:t>
      </w:r>
      <w:r w:rsidRPr="003635EF">
        <w:rPr>
          <w:b/>
          <w:bCs/>
          <w:i/>
          <w:iCs/>
          <w:lang w:val="fr"/>
        </w:rPr>
        <w:t xml:space="preserve">a été évalué comme présentant des </w:t>
      </w:r>
      <w:proofErr w:type="gramStart"/>
      <w:r w:rsidRPr="003635EF">
        <w:rPr>
          <w:b/>
          <w:bCs/>
          <w:i/>
          <w:iCs/>
          <w:lang w:val="fr"/>
        </w:rPr>
        <w:t>risques potentiels</w:t>
      </w:r>
      <w:proofErr w:type="gramEnd"/>
      <w:r w:rsidRPr="003635EF">
        <w:rPr>
          <w:b/>
          <w:bCs/>
          <w:i/>
          <w:iCs/>
          <w:lang w:val="fr"/>
        </w:rPr>
        <w:t xml:space="preserve"> ou réels en matière de cybersécurité]</w:t>
      </w:r>
    </w:p>
    <w:p w14:paraId="2B4AF142" w14:textId="37106DE9" w:rsidR="0084571E" w:rsidRPr="00C30042" w:rsidRDefault="0084571E" w:rsidP="0084571E">
      <w:pPr>
        <w:pStyle w:val="CoCHeading1"/>
        <w:ind w:left="720" w:firstLine="0"/>
        <w:rPr>
          <w:i/>
          <w:iCs/>
        </w:rPr>
      </w:pPr>
      <w:r w:rsidRPr="00F727E0">
        <w:rPr>
          <w:lang w:val="fr"/>
        </w:rPr>
        <w:t xml:space="preserve">« Le </w:t>
      </w:r>
      <w:r w:rsidR="00412D10">
        <w:rPr>
          <w:lang w:val="fr"/>
        </w:rPr>
        <w:t>F</w:t>
      </w:r>
      <w:r w:rsidRPr="00F727E0">
        <w:rPr>
          <w:lang w:val="fr"/>
        </w:rPr>
        <w:t xml:space="preserve">ournisseur, y compris ses sous-traitants / fournisseurs / fabricants, prend toutes les mesures techniques et organisationnelles nécessaires pour protéger les systèmes informatiques et les données utilisés dans le cadre </w:t>
      </w:r>
      <w:r w:rsidR="00A74264">
        <w:rPr>
          <w:lang w:val="fr"/>
        </w:rPr>
        <w:t>de la</w:t>
      </w:r>
      <w:r w:rsidR="00412D10">
        <w:rPr>
          <w:lang w:val="fr"/>
        </w:rPr>
        <w:t xml:space="preserve"> </w:t>
      </w:r>
      <w:r w:rsidR="00A74264">
        <w:rPr>
          <w:lang w:val="fr"/>
        </w:rPr>
        <w:t>Commande</w:t>
      </w:r>
      <w:r w:rsidRPr="00F727E0">
        <w:rPr>
          <w:lang w:val="fr"/>
        </w:rPr>
        <w:t xml:space="preserve">. Sans limiter ce qui précède, le </w:t>
      </w:r>
      <w:r w:rsidR="003215D7">
        <w:rPr>
          <w:lang w:val="fr"/>
        </w:rPr>
        <w:t>F</w:t>
      </w:r>
      <w:r w:rsidRPr="00F727E0">
        <w:rPr>
          <w:lang w:val="fr"/>
        </w:rPr>
        <w:t xml:space="preserve">ournisseur, y compris ses sous-traitants / fournisseurs / fabricants, doit déployer tous les efforts raisonnables pour établir, maintenir, mettre en œuvre et respecter des contrôles, des politiques et des procédures raisonnables en matière de technologie de l’information, de sécurité de l’information, de cybersécurité et de protection des données, y compris la surveillance, les contrôles d’accès, le cryptage, les mesures de protection technologiques et physiques et les plans de continuité des activités / reprise après sinistre et de sécurité conçus pour protéger contre  et prévenir la violation, la destruction, la perte, la distribution, l’utilisation, l’accès, la désactivation, l’appropriation illicite ou la modification, ou toute autre compromission ou mauvaise utilisation de tout système de technologie de l’information ou de toute donnée utilisée dans le cadre </w:t>
      </w:r>
      <w:r w:rsidR="0099704E">
        <w:rPr>
          <w:lang w:val="fr"/>
        </w:rPr>
        <w:t xml:space="preserve">de la Commande </w:t>
      </w:r>
      <w:r w:rsidRPr="00F727E0">
        <w:rPr>
          <w:lang w:val="fr"/>
        </w:rPr>
        <w:t>ou s’y rapportant.</w:t>
      </w:r>
    </w:p>
    <w:p w14:paraId="52FD9D22" w14:textId="77777777" w:rsidR="00A15E98" w:rsidRDefault="00A15E98" w:rsidP="001B6AD0">
      <w:pPr>
        <w:pStyle w:val="SPDh1"/>
        <w:rPr>
          <w:i/>
          <w:sz w:val="20"/>
          <w:lang w:val="fr"/>
        </w:rPr>
        <w:sectPr w:rsidR="00A15E98" w:rsidSect="006E3CEF">
          <w:headerReference w:type="even" r:id="rId93"/>
          <w:headerReference w:type="default" r:id="rId94"/>
          <w:headerReference w:type="first" r:id="rId95"/>
          <w:endnotePr>
            <w:numFmt w:val="decimal"/>
            <w:numRestart w:val="eachSect"/>
          </w:endnotePr>
          <w:type w:val="oddPage"/>
          <w:pgSz w:w="12240" w:h="15840" w:code="1"/>
          <w:pgMar w:top="1440" w:right="1440" w:bottom="1440" w:left="1440" w:header="720" w:footer="720" w:gutter="0"/>
          <w:cols w:space="720"/>
          <w:titlePg/>
          <w:docGrid w:linePitch="326"/>
        </w:sectPr>
      </w:pPr>
    </w:p>
    <w:p w14:paraId="75163A41" w14:textId="668207A0" w:rsidR="0084571E" w:rsidRPr="00C30042" w:rsidRDefault="0084571E" w:rsidP="00EC7532">
      <w:pPr>
        <w:pStyle w:val="Sous-titre"/>
        <w:rPr>
          <w:lang w:val="fr-FR"/>
        </w:rPr>
      </w:pPr>
      <w:bookmarkStart w:id="502" w:name="_Toc129101676"/>
      <w:bookmarkStart w:id="503" w:name="_Toc139012418"/>
      <w:r w:rsidRPr="00EC7532">
        <w:rPr>
          <w:lang w:val="fr-FR"/>
        </w:rPr>
        <w:t xml:space="preserve">ANNEXE 5 : Liste des </w:t>
      </w:r>
      <w:r w:rsidR="00517C30" w:rsidRPr="00EC7532">
        <w:rPr>
          <w:lang w:val="fr-FR"/>
        </w:rPr>
        <w:t>A</w:t>
      </w:r>
      <w:r w:rsidRPr="00EC7532">
        <w:rPr>
          <w:lang w:val="fr-FR"/>
        </w:rPr>
        <w:t>cheteurs (s’il y a lieu)</w:t>
      </w:r>
      <w:bookmarkEnd w:id="502"/>
      <w:bookmarkEnd w:id="503"/>
    </w:p>
    <w:p w14:paraId="70C5C22D" w14:textId="3EC59430" w:rsidR="0084571E" w:rsidRPr="00C30042" w:rsidRDefault="0084571E" w:rsidP="0084571E">
      <w:pPr>
        <w:spacing w:before="240" w:after="120"/>
      </w:pPr>
      <w:r w:rsidRPr="007E1842">
        <w:rPr>
          <w:lang w:val="fr"/>
        </w:rPr>
        <w:t>[</w:t>
      </w:r>
      <w:r w:rsidRPr="007E1842">
        <w:rPr>
          <w:i/>
          <w:lang w:val="fr"/>
        </w:rPr>
        <w:t xml:space="preserve">supprimer cette </w:t>
      </w:r>
      <w:r w:rsidRPr="00EF4F3B">
        <w:rPr>
          <w:i/>
          <w:lang w:val="fr"/>
        </w:rPr>
        <w:t>section s’il s’agit d’un</w:t>
      </w:r>
      <w:r w:rsidR="00B03F3E">
        <w:rPr>
          <w:i/>
          <w:lang w:val="fr"/>
        </w:rPr>
        <w:t xml:space="preserve"> AC</w:t>
      </w:r>
      <w:r w:rsidRPr="00EF4F3B">
        <w:rPr>
          <w:i/>
          <w:lang w:val="fr"/>
        </w:rPr>
        <w:t xml:space="preserve"> </w:t>
      </w:r>
      <w:r w:rsidR="001731F4">
        <w:rPr>
          <w:i/>
          <w:lang w:val="fr"/>
        </w:rPr>
        <w:t>à U</w:t>
      </w:r>
      <w:r w:rsidRPr="00EF4F3B">
        <w:rPr>
          <w:i/>
          <w:lang w:val="fr"/>
        </w:rPr>
        <w:t>tilisateur</w:t>
      </w:r>
      <w:r w:rsidR="001731F4">
        <w:rPr>
          <w:i/>
          <w:lang w:val="fr"/>
        </w:rPr>
        <w:t xml:space="preserve"> unique</w:t>
      </w:r>
      <w:r w:rsidRPr="00EF4F3B">
        <w:rPr>
          <w:i/>
          <w:lang w:val="fr"/>
        </w:rPr>
        <w:t>, c’est-à-dire d’un</w:t>
      </w:r>
      <w:r w:rsidR="00AB37A6">
        <w:rPr>
          <w:i/>
          <w:lang w:val="fr"/>
        </w:rPr>
        <w:t xml:space="preserve"> AC </w:t>
      </w:r>
      <w:r w:rsidRPr="00EF4F3B">
        <w:rPr>
          <w:i/>
          <w:lang w:val="fr"/>
        </w:rPr>
        <w:t xml:space="preserve">à </w:t>
      </w:r>
      <w:r w:rsidR="00AB37A6">
        <w:rPr>
          <w:i/>
          <w:lang w:val="fr"/>
        </w:rPr>
        <w:t>A</w:t>
      </w:r>
      <w:r w:rsidRPr="00EF4F3B">
        <w:rPr>
          <w:i/>
          <w:lang w:val="fr"/>
        </w:rPr>
        <w:t>cheteur unique</w:t>
      </w:r>
      <w:r w:rsidRPr="00EF4F3B">
        <w:rPr>
          <w:lang w:val="fr"/>
        </w:rPr>
        <w:t xml:space="preserve">] </w:t>
      </w:r>
    </w:p>
    <w:p w14:paraId="6DB72E35" w14:textId="4AF546E0" w:rsidR="0084571E" w:rsidRPr="00C30042" w:rsidRDefault="0084571E" w:rsidP="0084571E">
      <w:pPr>
        <w:spacing w:before="240" w:after="120"/>
      </w:pPr>
      <w:r w:rsidRPr="00EF4F3B">
        <w:rPr>
          <w:lang w:val="fr"/>
        </w:rPr>
        <w:t>Les agences suivantes participent en tant qu’</w:t>
      </w:r>
      <w:r w:rsidR="00A97627">
        <w:rPr>
          <w:lang w:val="fr"/>
        </w:rPr>
        <w:t>A</w:t>
      </w:r>
      <w:r w:rsidRPr="00EF4F3B">
        <w:rPr>
          <w:lang w:val="fr"/>
        </w:rPr>
        <w:t xml:space="preserve">cheteur au présent </w:t>
      </w:r>
      <w:r w:rsidR="00C169CC">
        <w:rPr>
          <w:lang w:val="fr"/>
        </w:rPr>
        <w:t>A</w:t>
      </w:r>
      <w:r w:rsidRPr="00EF4F3B">
        <w:rPr>
          <w:lang w:val="fr"/>
        </w:rPr>
        <w:t>ccord-</w:t>
      </w:r>
      <w:r w:rsidR="00C169CC">
        <w:rPr>
          <w:lang w:val="fr"/>
        </w:rPr>
        <w:t>C</w:t>
      </w:r>
      <w:r w:rsidRPr="00EF4F3B">
        <w:rPr>
          <w:lang w:val="fr"/>
        </w:rPr>
        <w:t>adre.</w:t>
      </w:r>
    </w:p>
    <w:tbl>
      <w:tblPr>
        <w:tblStyle w:val="Grilledutableau"/>
        <w:tblW w:w="9355" w:type="dxa"/>
        <w:tblLook w:val="04A0" w:firstRow="1" w:lastRow="0" w:firstColumn="1" w:lastColumn="0" w:noHBand="0" w:noVBand="1"/>
      </w:tblPr>
      <w:tblGrid>
        <w:gridCol w:w="613"/>
        <w:gridCol w:w="3072"/>
        <w:gridCol w:w="2970"/>
        <w:gridCol w:w="2700"/>
      </w:tblGrid>
      <w:tr w:rsidR="0084571E" w:rsidRPr="00CF0460" w14:paraId="3D25F219" w14:textId="77777777" w:rsidTr="00CE08CD">
        <w:tc>
          <w:tcPr>
            <w:tcW w:w="613" w:type="dxa"/>
            <w:shd w:val="clear" w:color="auto" w:fill="17365D" w:themeFill="text2" w:themeFillShade="BF"/>
          </w:tcPr>
          <w:p w14:paraId="27749CD1" w14:textId="77777777" w:rsidR="0084571E" w:rsidRPr="00CF0460" w:rsidRDefault="0084571E" w:rsidP="00CE08CD">
            <w:pPr>
              <w:spacing w:before="120" w:after="120"/>
              <w:jc w:val="center"/>
              <w:rPr>
                <w:b/>
                <w:color w:val="FFFFFF" w:themeColor="background1"/>
              </w:rPr>
            </w:pPr>
            <w:r w:rsidRPr="00CF0460">
              <w:rPr>
                <w:b/>
                <w:color w:val="FFFFFF" w:themeColor="background1"/>
                <w:lang w:val="fr"/>
              </w:rPr>
              <w:t>#</w:t>
            </w:r>
          </w:p>
        </w:tc>
        <w:tc>
          <w:tcPr>
            <w:tcW w:w="3072" w:type="dxa"/>
            <w:shd w:val="clear" w:color="auto" w:fill="17365D" w:themeFill="text2" w:themeFillShade="BF"/>
          </w:tcPr>
          <w:p w14:paraId="3FB0D79E" w14:textId="4D304C5A" w:rsidR="0084571E" w:rsidRPr="00CF0460" w:rsidRDefault="0084571E" w:rsidP="00CE08CD">
            <w:pPr>
              <w:spacing w:before="120" w:after="120"/>
              <w:rPr>
                <w:b/>
                <w:color w:val="FFFFFF" w:themeColor="background1"/>
              </w:rPr>
            </w:pPr>
            <w:r w:rsidRPr="00CF0460">
              <w:rPr>
                <w:b/>
                <w:color w:val="FFFFFF" w:themeColor="background1"/>
                <w:lang w:val="fr"/>
              </w:rPr>
              <w:t>Nom de l’</w:t>
            </w:r>
            <w:r w:rsidR="00A97627">
              <w:rPr>
                <w:b/>
                <w:color w:val="FFFFFF" w:themeColor="background1"/>
                <w:lang w:val="fr"/>
              </w:rPr>
              <w:t>A</w:t>
            </w:r>
            <w:r w:rsidRPr="00CF0460">
              <w:rPr>
                <w:b/>
                <w:color w:val="FFFFFF" w:themeColor="background1"/>
                <w:lang w:val="fr"/>
              </w:rPr>
              <w:t>cheteur</w:t>
            </w:r>
          </w:p>
        </w:tc>
        <w:tc>
          <w:tcPr>
            <w:tcW w:w="2970" w:type="dxa"/>
            <w:shd w:val="clear" w:color="auto" w:fill="17365D" w:themeFill="text2" w:themeFillShade="BF"/>
          </w:tcPr>
          <w:p w14:paraId="7E4C8C21" w14:textId="77777777" w:rsidR="0084571E" w:rsidRPr="00CF0460" w:rsidRDefault="0084571E" w:rsidP="00CE08CD">
            <w:pPr>
              <w:spacing w:before="120" w:after="120"/>
              <w:rPr>
                <w:b/>
                <w:color w:val="FFFFFF" w:themeColor="background1"/>
              </w:rPr>
            </w:pPr>
            <w:r w:rsidRPr="00CF0460">
              <w:rPr>
                <w:b/>
                <w:color w:val="FFFFFF" w:themeColor="background1"/>
                <w:lang w:val="fr"/>
              </w:rPr>
              <w:t xml:space="preserve">Adresse </w:t>
            </w:r>
          </w:p>
        </w:tc>
        <w:tc>
          <w:tcPr>
            <w:tcW w:w="2700" w:type="dxa"/>
            <w:shd w:val="clear" w:color="auto" w:fill="17365D" w:themeFill="text2" w:themeFillShade="BF"/>
          </w:tcPr>
          <w:p w14:paraId="59A8D5FB" w14:textId="77777777" w:rsidR="0084571E" w:rsidRPr="00CF0460" w:rsidRDefault="0084571E" w:rsidP="00CE08CD">
            <w:pPr>
              <w:spacing w:before="120" w:after="120"/>
              <w:rPr>
                <w:b/>
                <w:color w:val="FFFFFF" w:themeColor="background1"/>
              </w:rPr>
            </w:pPr>
            <w:r w:rsidRPr="00CF0460">
              <w:rPr>
                <w:b/>
                <w:color w:val="FFFFFF" w:themeColor="background1"/>
                <w:lang w:val="fr"/>
              </w:rPr>
              <w:t>Représentant</w:t>
            </w:r>
          </w:p>
        </w:tc>
      </w:tr>
      <w:tr w:rsidR="0084571E" w:rsidRPr="00CF0460" w14:paraId="06E612B9" w14:textId="77777777" w:rsidTr="00CE08CD">
        <w:tc>
          <w:tcPr>
            <w:tcW w:w="613" w:type="dxa"/>
          </w:tcPr>
          <w:p w14:paraId="73C582D8" w14:textId="77777777" w:rsidR="0084571E" w:rsidRPr="00CF0460" w:rsidRDefault="0084571E" w:rsidP="0084571E">
            <w:pPr>
              <w:pStyle w:val="Paragraphedeliste"/>
              <w:numPr>
                <w:ilvl w:val="0"/>
                <w:numId w:val="199"/>
              </w:numPr>
              <w:suppressAutoHyphens w:val="0"/>
              <w:overflowPunct/>
              <w:autoSpaceDE/>
              <w:autoSpaceDN/>
              <w:adjustRightInd/>
              <w:spacing w:before="120" w:after="120"/>
              <w:ind w:left="331"/>
              <w:contextualSpacing w:val="0"/>
              <w:jc w:val="right"/>
              <w:textAlignment w:val="auto"/>
              <w:rPr>
                <w:b/>
              </w:rPr>
            </w:pPr>
          </w:p>
        </w:tc>
        <w:tc>
          <w:tcPr>
            <w:tcW w:w="3072" w:type="dxa"/>
          </w:tcPr>
          <w:p w14:paraId="7B398988" w14:textId="21996857" w:rsidR="0084571E" w:rsidRPr="00C30042" w:rsidRDefault="0084571E" w:rsidP="00CE08CD">
            <w:pPr>
              <w:spacing w:before="80" w:after="80"/>
            </w:pPr>
            <w:r w:rsidRPr="00CF0460">
              <w:rPr>
                <w:lang w:val="fr"/>
              </w:rPr>
              <w:t>[</w:t>
            </w:r>
            <w:r w:rsidRPr="00CF0460">
              <w:rPr>
                <w:i/>
                <w:lang w:val="fr"/>
              </w:rPr>
              <w:t xml:space="preserve">insérer le nom complet de </w:t>
            </w:r>
            <w:r w:rsidR="009074C4">
              <w:rPr>
                <w:i/>
                <w:lang w:val="fr"/>
              </w:rPr>
              <w:t>l’Agence d’Acquisition</w:t>
            </w:r>
            <w:r w:rsidR="00A97627">
              <w:rPr>
                <w:i/>
                <w:lang w:val="fr"/>
              </w:rPr>
              <w:t xml:space="preserve"> </w:t>
            </w:r>
            <w:r w:rsidRPr="00CF0460">
              <w:rPr>
                <w:i/>
                <w:lang w:val="fr"/>
              </w:rPr>
              <w:t>principal/</w:t>
            </w:r>
            <w:r w:rsidR="00C169CC">
              <w:rPr>
                <w:i/>
                <w:lang w:val="fr"/>
              </w:rPr>
              <w:t>A</w:t>
            </w:r>
            <w:r w:rsidRPr="00CF0460">
              <w:rPr>
                <w:i/>
                <w:lang w:val="fr"/>
              </w:rPr>
              <w:t>cheteur #1</w:t>
            </w:r>
            <w:r w:rsidRPr="00CF0460">
              <w:rPr>
                <w:lang w:val="fr"/>
              </w:rPr>
              <w:t>]</w:t>
            </w:r>
          </w:p>
          <w:p w14:paraId="695E2A5A" w14:textId="77777777" w:rsidR="0084571E" w:rsidRPr="00C30042" w:rsidRDefault="0084571E" w:rsidP="00CE08CD">
            <w:pPr>
              <w:spacing w:before="80" w:after="80"/>
            </w:pPr>
            <w:r w:rsidRPr="00CF0460">
              <w:rPr>
                <w:lang w:val="fr"/>
              </w:rPr>
              <w:t>[</w:t>
            </w:r>
            <w:r w:rsidRPr="00CF0460">
              <w:rPr>
                <w:i/>
                <w:lang w:val="fr"/>
              </w:rPr>
              <w:t>insérer le type d’entité juridique</w:t>
            </w:r>
            <w:r w:rsidRPr="00CF0460">
              <w:rPr>
                <w:lang w:val="fr"/>
              </w:rPr>
              <w:t>]</w:t>
            </w:r>
          </w:p>
        </w:tc>
        <w:tc>
          <w:tcPr>
            <w:tcW w:w="2970" w:type="dxa"/>
          </w:tcPr>
          <w:p w14:paraId="5C8BB9F3" w14:textId="77777777" w:rsidR="0084571E" w:rsidRPr="00C30042" w:rsidRDefault="0084571E" w:rsidP="00CE08CD">
            <w:pPr>
              <w:spacing w:before="80" w:after="80"/>
            </w:pPr>
            <w:r w:rsidRPr="00CF0460">
              <w:rPr>
                <w:lang w:val="fr"/>
              </w:rPr>
              <w:t>[</w:t>
            </w:r>
            <w:r w:rsidRPr="00CF0460">
              <w:rPr>
                <w:i/>
                <w:lang w:val="fr"/>
              </w:rPr>
              <w:t>insérer l’adresse de l’établissement principal</w:t>
            </w:r>
            <w:r w:rsidRPr="00CF0460">
              <w:rPr>
                <w:lang w:val="fr"/>
              </w:rPr>
              <w:t>]</w:t>
            </w:r>
          </w:p>
          <w:p w14:paraId="776997C2" w14:textId="77777777" w:rsidR="0084571E" w:rsidRPr="00C30042" w:rsidRDefault="0084571E" w:rsidP="00CE08CD">
            <w:pPr>
              <w:spacing w:before="120" w:after="120"/>
            </w:pPr>
          </w:p>
        </w:tc>
        <w:tc>
          <w:tcPr>
            <w:tcW w:w="2700" w:type="dxa"/>
          </w:tcPr>
          <w:p w14:paraId="28EFF0AE" w14:textId="77777777" w:rsidR="0084571E" w:rsidRPr="00C30042" w:rsidRDefault="0084571E" w:rsidP="00CE08CD">
            <w:pPr>
              <w:pStyle w:val="Paragraphedeliste"/>
              <w:spacing w:before="120" w:after="120"/>
              <w:ind w:left="72"/>
            </w:pPr>
            <w:r w:rsidRPr="00CF0460">
              <w:rPr>
                <w:lang w:val="fr"/>
              </w:rPr>
              <w:t>Nom:</w:t>
            </w:r>
          </w:p>
          <w:p w14:paraId="17F0F8CA" w14:textId="3A741A36" w:rsidR="0084571E" w:rsidRPr="00C30042" w:rsidRDefault="0084571E" w:rsidP="00CE08CD">
            <w:pPr>
              <w:spacing w:before="120" w:after="120"/>
              <w:ind w:left="72"/>
            </w:pPr>
            <w:r w:rsidRPr="00CF0460">
              <w:rPr>
                <w:lang w:val="fr"/>
              </w:rPr>
              <w:t>Titre/pos</w:t>
            </w:r>
            <w:r w:rsidR="00045B46">
              <w:rPr>
                <w:lang w:val="fr"/>
              </w:rPr>
              <w:t>ition</w:t>
            </w:r>
            <w:r w:rsidRPr="00CF0460">
              <w:rPr>
                <w:lang w:val="fr"/>
              </w:rPr>
              <w:t>:</w:t>
            </w:r>
          </w:p>
          <w:p w14:paraId="12850BFE" w14:textId="77777777" w:rsidR="0084571E" w:rsidRPr="00C30042" w:rsidRDefault="0084571E" w:rsidP="00CE08CD">
            <w:pPr>
              <w:spacing w:before="120" w:after="120"/>
              <w:ind w:left="72"/>
            </w:pPr>
            <w:r w:rsidRPr="00CF0460">
              <w:rPr>
                <w:lang w:val="fr"/>
              </w:rPr>
              <w:t>Téléphone:</w:t>
            </w:r>
          </w:p>
          <w:p w14:paraId="1529C201" w14:textId="15449232" w:rsidR="0084571E" w:rsidRPr="00C30042" w:rsidRDefault="00C169CC" w:rsidP="00CE08CD">
            <w:pPr>
              <w:spacing w:before="120" w:after="120"/>
              <w:ind w:left="72"/>
            </w:pPr>
            <w:r>
              <w:rPr>
                <w:lang w:val="fr"/>
              </w:rPr>
              <w:t>Portab</w:t>
            </w:r>
            <w:r w:rsidR="0084571E" w:rsidRPr="00CF0460">
              <w:rPr>
                <w:lang w:val="fr"/>
              </w:rPr>
              <w:t>le:</w:t>
            </w:r>
          </w:p>
          <w:p w14:paraId="7E0452B6" w14:textId="77777777" w:rsidR="0084571E" w:rsidRPr="00CF0460" w:rsidRDefault="0084571E" w:rsidP="00CE08CD">
            <w:pPr>
              <w:spacing w:before="120" w:after="120"/>
              <w:ind w:left="72"/>
            </w:pPr>
            <w:r w:rsidRPr="00CF0460">
              <w:rPr>
                <w:lang w:val="fr"/>
              </w:rPr>
              <w:t>Courriel:</w:t>
            </w:r>
          </w:p>
        </w:tc>
      </w:tr>
      <w:tr w:rsidR="0084571E" w:rsidRPr="00CF0460" w14:paraId="78D5A882" w14:textId="77777777" w:rsidTr="00CE08CD">
        <w:tc>
          <w:tcPr>
            <w:tcW w:w="613" w:type="dxa"/>
          </w:tcPr>
          <w:p w14:paraId="4368E766" w14:textId="77777777" w:rsidR="0084571E" w:rsidRPr="00CF0460" w:rsidRDefault="0084571E" w:rsidP="0084571E">
            <w:pPr>
              <w:pStyle w:val="Paragraphedeliste"/>
              <w:numPr>
                <w:ilvl w:val="0"/>
                <w:numId w:val="199"/>
              </w:numPr>
              <w:suppressAutoHyphens w:val="0"/>
              <w:overflowPunct/>
              <w:autoSpaceDE/>
              <w:autoSpaceDN/>
              <w:adjustRightInd/>
              <w:spacing w:before="120" w:after="120"/>
              <w:ind w:left="331"/>
              <w:contextualSpacing w:val="0"/>
              <w:jc w:val="right"/>
              <w:textAlignment w:val="auto"/>
              <w:rPr>
                <w:b/>
              </w:rPr>
            </w:pPr>
          </w:p>
        </w:tc>
        <w:tc>
          <w:tcPr>
            <w:tcW w:w="3072" w:type="dxa"/>
          </w:tcPr>
          <w:p w14:paraId="2A8203A1" w14:textId="0C82AAEB" w:rsidR="0084571E" w:rsidRPr="00C30042" w:rsidRDefault="0084571E" w:rsidP="00CE08CD">
            <w:pPr>
              <w:spacing w:before="80" w:after="80"/>
            </w:pPr>
            <w:r w:rsidRPr="00CF0460">
              <w:rPr>
                <w:lang w:val="fr"/>
              </w:rPr>
              <w:t>[</w:t>
            </w:r>
            <w:r w:rsidRPr="00CF0460">
              <w:rPr>
                <w:i/>
                <w:lang w:val="fr"/>
              </w:rPr>
              <w:t>insérer le nom complet de l’</w:t>
            </w:r>
            <w:r w:rsidR="00045B46">
              <w:rPr>
                <w:i/>
                <w:lang w:val="fr"/>
              </w:rPr>
              <w:t>A</w:t>
            </w:r>
            <w:r w:rsidRPr="00CF0460">
              <w:rPr>
                <w:i/>
                <w:lang w:val="fr"/>
              </w:rPr>
              <w:t>cheteur #2</w:t>
            </w:r>
            <w:r w:rsidRPr="00CF0460">
              <w:rPr>
                <w:lang w:val="fr"/>
              </w:rPr>
              <w:t>]</w:t>
            </w:r>
          </w:p>
          <w:p w14:paraId="58D20D94" w14:textId="77777777" w:rsidR="0084571E" w:rsidRPr="00C30042" w:rsidRDefault="0084571E" w:rsidP="00CE08CD">
            <w:pPr>
              <w:spacing w:before="120" w:after="120"/>
            </w:pPr>
            <w:r w:rsidRPr="00CF0460">
              <w:rPr>
                <w:lang w:val="fr"/>
              </w:rPr>
              <w:t>[</w:t>
            </w:r>
            <w:r w:rsidRPr="00CF0460">
              <w:rPr>
                <w:i/>
                <w:lang w:val="fr"/>
              </w:rPr>
              <w:t>insérer le type d’entité juridique</w:t>
            </w:r>
            <w:r w:rsidRPr="00CF0460">
              <w:rPr>
                <w:lang w:val="fr"/>
              </w:rPr>
              <w:t>]</w:t>
            </w:r>
          </w:p>
        </w:tc>
        <w:tc>
          <w:tcPr>
            <w:tcW w:w="2970" w:type="dxa"/>
          </w:tcPr>
          <w:p w14:paraId="0D5FDBA8" w14:textId="77777777" w:rsidR="0084571E" w:rsidRPr="00C30042" w:rsidRDefault="0084571E" w:rsidP="00CE08CD">
            <w:pPr>
              <w:spacing w:before="80" w:after="80"/>
            </w:pPr>
            <w:r w:rsidRPr="00CF0460">
              <w:rPr>
                <w:lang w:val="fr"/>
              </w:rPr>
              <w:t>[</w:t>
            </w:r>
            <w:r w:rsidRPr="00CF0460">
              <w:rPr>
                <w:i/>
                <w:lang w:val="fr"/>
              </w:rPr>
              <w:t>insérer l’adresse de l’établissement principal</w:t>
            </w:r>
            <w:r w:rsidRPr="00CF0460">
              <w:rPr>
                <w:lang w:val="fr"/>
              </w:rPr>
              <w:t>]</w:t>
            </w:r>
          </w:p>
          <w:p w14:paraId="317A7D4C" w14:textId="77777777" w:rsidR="0084571E" w:rsidRPr="00C30042" w:rsidRDefault="0084571E" w:rsidP="00CE08CD">
            <w:pPr>
              <w:spacing w:before="120" w:after="120"/>
              <w:ind w:left="-464" w:firstLine="464"/>
            </w:pPr>
          </w:p>
        </w:tc>
        <w:tc>
          <w:tcPr>
            <w:tcW w:w="2700" w:type="dxa"/>
          </w:tcPr>
          <w:p w14:paraId="4325881A" w14:textId="77777777" w:rsidR="0084571E" w:rsidRPr="00C30042" w:rsidRDefault="0084571E" w:rsidP="00CE08CD">
            <w:pPr>
              <w:pStyle w:val="Paragraphedeliste"/>
              <w:spacing w:before="120" w:after="120"/>
              <w:ind w:left="72"/>
            </w:pPr>
            <w:r w:rsidRPr="00CF0460">
              <w:rPr>
                <w:lang w:val="fr"/>
              </w:rPr>
              <w:t>Nom:</w:t>
            </w:r>
          </w:p>
          <w:p w14:paraId="11E32FD4" w14:textId="153E2D74" w:rsidR="0084571E" w:rsidRPr="00C30042" w:rsidRDefault="0084571E" w:rsidP="00CE08CD">
            <w:pPr>
              <w:spacing w:before="120" w:after="120"/>
              <w:ind w:left="72"/>
            </w:pPr>
            <w:r w:rsidRPr="00CF0460">
              <w:rPr>
                <w:lang w:val="fr"/>
              </w:rPr>
              <w:t>Titre/pos</w:t>
            </w:r>
            <w:r w:rsidR="00045B46">
              <w:rPr>
                <w:lang w:val="fr"/>
              </w:rPr>
              <w:t>ition</w:t>
            </w:r>
            <w:r w:rsidRPr="00CF0460">
              <w:rPr>
                <w:lang w:val="fr"/>
              </w:rPr>
              <w:t>:</w:t>
            </w:r>
          </w:p>
          <w:p w14:paraId="53AE9E73" w14:textId="77777777" w:rsidR="0084571E" w:rsidRPr="00C30042" w:rsidRDefault="0084571E" w:rsidP="00CE08CD">
            <w:pPr>
              <w:spacing w:before="120" w:after="120"/>
              <w:ind w:left="72"/>
            </w:pPr>
            <w:r w:rsidRPr="00CF0460">
              <w:rPr>
                <w:lang w:val="fr"/>
              </w:rPr>
              <w:t>Téléphone:</w:t>
            </w:r>
          </w:p>
          <w:p w14:paraId="6D0171B9" w14:textId="02A951AC" w:rsidR="0084571E" w:rsidRPr="00C30042" w:rsidRDefault="00C169CC" w:rsidP="00CE08CD">
            <w:pPr>
              <w:spacing w:before="120" w:after="120"/>
              <w:ind w:left="72"/>
            </w:pPr>
            <w:r>
              <w:rPr>
                <w:lang w:val="fr"/>
              </w:rPr>
              <w:t>Portab</w:t>
            </w:r>
            <w:r w:rsidR="0084571E" w:rsidRPr="00CF0460">
              <w:rPr>
                <w:lang w:val="fr"/>
              </w:rPr>
              <w:t>le:</w:t>
            </w:r>
          </w:p>
          <w:p w14:paraId="6B74BF24" w14:textId="77777777" w:rsidR="0084571E" w:rsidRPr="00CF0460" w:rsidRDefault="0084571E" w:rsidP="00CE08CD">
            <w:pPr>
              <w:spacing w:before="120" w:after="120"/>
              <w:ind w:left="72"/>
            </w:pPr>
            <w:r w:rsidRPr="00CF0460">
              <w:rPr>
                <w:lang w:val="fr"/>
              </w:rPr>
              <w:t>Courriel:</w:t>
            </w:r>
          </w:p>
        </w:tc>
      </w:tr>
      <w:tr w:rsidR="0084571E" w14:paraId="65E014CA" w14:textId="77777777" w:rsidTr="00CE08CD">
        <w:tc>
          <w:tcPr>
            <w:tcW w:w="613" w:type="dxa"/>
          </w:tcPr>
          <w:p w14:paraId="37AE7ABD" w14:textId="77777777" w:rsidR="0084571E" w:rsidRPr="00CF0460" w:rsidRDefault="0084571E" w:rsidP="0084571E">
            <w:pPr>
              <w:pStyle w:val="Paragraphedeliste"/>
              <w:numPr>
                <w:ilvl w:val="0"/>
                <w:numId w:val="199"/>
              </w:numPr>
              <w:suppressAutoHyphens w:val="0"/>
              <w:overflowPunct/>
              <w:autoSpaceDE/>
              <w:autoSpaceDN/>
              <w:adjustRightInd/>
              <w:spacing w:before="120" w:after="120"/>
              <w:ind w:left="331"/>
              <w:contextualSpacing w:val="0"/>
              <w:jc w:val="right"/>
              <w:textAlignment w:val="auto"/>
              <w:rPr>
                <w:b/>
              </w:rPr>
            </w:pPr>
          </w:p>
        </w:tc>
        <w:tc>
          <w:tcPr>
            <w:tcW w:w="3072" w:type="dxa"/>
          </w:tcPr>
          <w:p w14:paraId="3BA773B6" w14:textId="14F9F1D5" w:rsidR="0084571E" w:rsidRPr="00C30042" w:rsidRDefault="0084571E" w:rsidP="00CE08CD">
            <w:pPr>
              <w:spacing w:before="80" w:after="80"/>
            </w:pPr>
            <w:r w:rsidRPr="00CF0460">
              <w:rPr>
                <w:lang w:val="fr"/>
              </w:rPr>
              <w:t>[</w:t>
            </w:r>
            <w:r w:rsidRPr="00CF0460">
              <w:rPr>
                <w:i/>
                <w:lang w:val="fr"/>
              </w:rPr>
              <w:t>insérer le nom complet de l’</w:t>
            </w:r>
            <w:r w:rsidR="00045B46">
              <w:rPr>
                <w:i/>
                <w:lang w:val="fr"/>
              </w:rPr>
              <w:t>A</w:t>
            </w:r>
            <w:r w:rsidRPr="00CF0460">
              <w:rPr>
                <w:i/>
                <w:lang w:val="fr"/>
              </w:rPr>
              <w:t>cheteur #3</w:t>
            </w:r>
            <w:r w:rsidRPr="00CF0460">
              <w:rPr>
                <w:lang w:val="fr"/>
              </w:rPr>
              <w:t>]</w:t>
            </w:r>
          </w:p>
          <w:p w14:paraId="220ED8CC" w14:textId="77777777" w:rsidR="0084571E" w:rsidRPr="00C30042" w:rsidRDefault="0084571E" w:rsidP="00CE08CD">
            <w:pPr>
              <w:spacing w:before="120" w:after="120"/>
            </w:pPr>
            <w:r w:rsidRPr="00CF0460">
              <w:rPr>
                <w:lang w:val="fr"/>
              </w:rPr>
              <w:t>[</w:t>
            </w:r>
            <w:r w:rsidRPr="00CF0460">
              <w:rPr>
                <w:i/>
                <w:lang w:val="fr"/>
              </w:rPr>
              <w:t>insérer le type d’entité juridique</w:t>
            </w:r>
            <w:r w:rsidRPr="00CF0460">
              <w:rPr>
                <w:lang w:val="fr"/>
              </w:rPr>
              <w:t>]</w:t>
            </w:r>
          </w:p>
        </w:tc>
        <w:tc>
          <w:tcPr>
            <w:tcW w:w="2970" w:type="dxa"/>
          </w:tcPr>
          <w:p w14:paraId="2E9FCF1F" w14:textId="77777777" w:rsidR="0084571E" w:rsidRPr="00C30042" w:rsidRDefault="0084571E" w:rsidP="00CE08CD">
            <w:pPr>
              <w:spacing w:before="80" w:after="80"/>
            </w:pPr>
            <w:r w:rsidRPr="00CF0460">
              <w:rPr>
                <w:lang w:val="fr"/>
              </w:rPr>
              <w:t>[</w:t>
            </w:r>
            <w:r w:rsidRPr="00CF0460">
              <w:rPr>
                <w:i/>
                <w:lang w:val="fr"/>
              </w:rPr>
              <w:t>insérer l’adresse de l’établissement principal</w:t>
            </w:r>
            <w:r w:rsidRPr="00CF0460">
              <w:rPr>
                <w:lang w:val="fr"/>
              </w:rPr>
              <w:t>]</w:t>
            </w:r>
          </w:p>
          <w:p w14:paraId="43D996E7" w14:textId="77777777" w:rsidR="0084571E" w:rsidRPr="00C30042" w:rsidRDefault="0084571E" w:rsidP="00CE08CD">
            <w:pPr>
              <w:spacing w:before="120" w:after="120"/>
            </w:pPr>
          </w:p>
        </w:tc>
        <w:tc>
          <w:tcPr>
            <w:tcW w:w="2700" w:type="dxa"/>
          </w:tcPr>
          <w:p w14:paraId="0D7EF011" w14:textId="77777777" w:rsidR="0084571E" w:rsidRPr="00C30042" w:rsidRDefault="0084571E" w:rsidP="00CE08CD">
            <w:pPr>
              <w:pStyle w:val="Paragraphedeliste"/>
              <w:spacing w:before="120" w:after="120"/>
              <w:ind w:left="72"/>
            </w:pPr>
            <w:r w:rsidRPr="00CF0460">
              <w:rPr>
                <w:lang w:val="fr"/>
              </w:rPr>
              <w:t>Nom:</w:t>
            </w:r>
          </w:p>
          <w:p w14:paraId="59CC6EFA" w14:textId="17B9CF2C" w:rsidR="0084571E" w:rsidRPr="00C30042" w:rsidRDefault="0084571E" w:rsidP="00CE08CD">
            <w:pPr>
              <w:spacing w:before="120" w:after="120"/>
              <w:ind w:left="72"/>
            </w:pPr>
            <w:r w:rsidRPr="00CF0460">
              <w:rPr>
                <w:lang w:val="fr"/>
              </w:rPr>
              <w:t>Titre/pos</w:t>
            </w:r>
            <w:r w:rsidR="00045B46">
              <w:rPr>
                <w:lang w:val="fr"/>
              </w:rPr>
              <w:t>ition</w:t>
            </w:r>
            <w:r w:rsidRPr="00CF0460">
              <w:rPr>
                <w:lang w:val="fr"/>
              </w:rPr>
              <w:t>:</w:t>
            </w:r>
          </w:p>
          <w:p w14:paraId="12CA4C82" w14:textId="77777777" w:rsidR="0084571E" w:rsidRPr="00C30042" w:rsidRDefault="0084571E" w:rsidP="00CE08CD">
            <w:pPr>
              <w:spacing w:before="120" w:after="120"/>
              <w:ind w:left="72"/>
            </w:pPr>
            <w:r w:rsidRPr="00CF0460">
              <w:rPr>
                <w:lang w:val="fr"/>
              </w:rPr>
              <w:t>Téléphone:</w:t>
            </w:r>
          </w:p>
          <w:p w14:paraId="75E5C8FA" w14:textId="34AEEE3B" w:rsidR="0084571E" w:rsidRPr="00C30042" w:rsidRDefault="00C169CC" w:rsidP="00CE08CD">
            <w:pPr>
              <w:spacing w:before="120" w:after="120"/>
              <w:ind w:left="72"/>
            </w:pPr>
            <w:r>
              <w:rPr>
                <w:lang w:val="fr"/>
              </w:rPr>
              <w:t>Portab</w:t>
            </w:r>
            <w:r w:rsidR="0084571E" w:rsidRPr="00CF0460">
              <w:rPr>
                <w:lang w:val="fr"/>
              </w:rPr>
              <w:t>le:</w:t>
            </w:r>
          </w:p>
          <w:p w14:paraId="0B5C100A" w14:textId="77777777" w:rsidR="0084571E" w:rsidRDefault="0084571E" w:rsidP="00CE08CD">
            <w:pPr>
              <w:spacing w:before="120" w:after="120"/>
              <w:ind w:left="72"/>
            </w:pPr>
            <w:r w:rsidRPr="00CF0460">
              <w:rPr>
                <w:lang w:val="fr"/>
              </w:rPr>
              <w:t>Courriel:</w:t>
            </w:r>
          </w:p>
        </w:tc>
      </w:tr>
      <w:tr w:rsidR="0084571E" w14:paraId="275513D9" w14:textId="77777777" w:rsidTr="00CE08CD">
        <w:tc>
          <w:tcPr>
            <w:tcW w:w="613" w:type="dxa"/>
          </w:tcPr>
          <w:p w14:paraId="608A7C52" w14:textId="77777777" w:rsidR="0084571E" w:rsidRPr="00CF0460" w:rsidRDefault="0084571E" w:rsidP="0084571E">
            <w:pPr>
              <w:pStyle w:val="Paragraphedeliste"/>
              <w:numPr>
                <w:ilvl w:val="0"/>
                <w:numId w:val="199"/>
              </w:numPr>
              <w:suppressAutoHyphens w:val="0"/>
              <w:overflowPunct/>
              <w:autoSpaceDE/>
              <w:autoSpaceDN/>
              <w:adjustRightInd/>
              <w:spacing w:before="120" w:after="120"/>
              <w:ind w:left="331"/>
              <w:contextualSpacing w:val="0"/>
              <w:jc w:val="right"/>
              <w:textAlignment w:val="auto"/>
              <w:rPr>
                <w:b/>
              </w:rPr>
            </w:pPr>
          </w:p>
        </w:tc>
        <w:tc>
          <w:tcPr>
            <w:tcW w:w="3072" w:type="dxa"/>
          </w:tcPr>
          <w:p w14:paraId="3BD0480E" w14:textId="77777777" w:rsidR="0084571E" w:rsidRPr="00CF0460" w:rsidRDefault="0084571E" w:rsidP="00CE08CD">
            <w:pPr>
              <w:spacing w:before="80" w:after="80"/>
            </w:pPr>
          </w:p>
        </w:tc>
        <w:tc>
          <w:tcPr>
            <w:tcW w:w="2970" w:type="dxa"/>
          </w:tcPr>
          <w:p w14:paraId="40691B00" w14:textId="77777777" w:rsidR="0084571E" w:rsidRPr="00CF0460" w:rsidRDefault="0084571E" w:rsidP="00CE08CD">
            <w:pPr>
              <w:spacing w:before="80" w:after="80"/>
            </w:pPr>
          </w:p>
        </w:tc>
        <w:tc>
          <w:tcPr>
            <w:tcW w:w="2700" w:type="dxa"/>
          </w:tcPr>
          <w:p w14:paraId="1B3DA7A5" w14:textId="77777777" w:rsidR="0084571E" w:rsidRPr="00CF0460" w:rsidRDefault="0084571E" w:rsidP="00CE08CD">
            <w:pPr>
              <w:pStyle w:val="Paragraphedeliste"/>
              <w:spacing w:before="120" w:after="120"/>
              <w:ind w:left="72"/>
            </w:pPr>
          </w:p>
        </w:tc>
      </w:tr>
    </w:tbl>
    <w:p w14:paraId="05E73A70" w14:textId="77777777" w:rsidR="0084571E" w:rsidRPr="004A2C5F" w:rsidRDefault="0084571E" w:rsidP="0084571E">
      <w:pPr>
        <w:jc w:val="center"/>
      </w:pPr>
    </w:p>
    <w:bookmarkEnd w:id="494"/>
    <w:bookmarkEnd w:id="495"/>
    <w:p w14:paraId="6FA94DB8" w14:textId="6C155AE8" w:rsidR="00CB382A" w:rsidRDefault="00CB382A" w:rsidP="00CB382A">
      <w:pPr>
        <w:spacing w:before="60" w:after="60"/>
        <w:rPr>
          <w:i/>
        </w:rPr>
      </w:pPr>
    </w:p>
    <w:sectPr w:rsidR="00CB382A" w:rsidSect="00A15E98">
      <w:headerReference w:type="first" r:id="rId96"/>
      <w:endnotePr>
        <w:numFmt w:val="decimal"/>
        <w:numRestart w:val="eachSect"/>
      </w:endnotePr>
      <w:pgSz w:w="12240" w:h="15840" w:code="1"/>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9948D" w14:textId="77777777" w:rsidR="00A048C6" w:rsidRDefault="00A048C6">
      <w:r>
        <w:separator/>
      </w:r>
    </w:p>
  </w:endnote>
  <w:endnote w:type="continuationSeparator" w:id="0">
    <w:p w14:paraId="15E95923" w14:textId="77777777" w:rsidR="00A048C6" w:rsidRDefault="00A04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Tms Rmn">
    <w:altName w:val="Times New Roma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T Extra">
    <w:panose1 w:val="05050102010205020202"/>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68D62" w14:textId="77777777" w:rsidR="001A576C" w:rsidRDefault="001A576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78269" w14:textId="77777777" w:rsidR="001A576C" w:rsidRDefault="001A576C">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D5242" w14:textId="77777777" w:rsidR="001A576C" w:rsidRDefault="001A576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0027C" w14:textId="77777777" w:rsidR="00A048C6" w:rsidRDefault="00A048C6">
      <w:r>
        <w:separator/>
      </w:r>
    </w:p>
  </w:footnote>
  <w:footnote w:type="continuationSeparator" w:id="0">
    <w:p w14:paraId="2FF2CCE6" w14:textId="77777777" w:rsidR="00A048C6" w:rsidRDefault="00A048C6">
      <w:r>
        <w:continuationSeparator/>
      </w:r>
    </w:p>
  </w:footnote>
  <w:footnote w:id="1">
    <w:p w14:paraId="2391216E" w14:textId="350AE683" w:rsidR="00362125" w:rsidRPr="0006129D" w:rsidRDefault="00362125" w:rsidP="00362125">
      <w:pPr>
        <w:pStyle w:val="Notedebasdepage"/>
        <w:rPr>
          <w:lang w:val="fr-FR"/>
        </w:rPr>
      </w:pPr>
      <w:r w:rsidRPr="00E25AC8">
        <w:rPr>
          <w:rStyle w:val="Appelnotedebasdep"/>
          <w:lang w:val="fr"/>
        </w:rPr>
        <w:footnoteRef/>
      </w:r>
      <w:r w:rsidRPr="00E25AC8">
        <w:rPr>
          <w:lang w:val="fr"/>
        </w:rPr>
        <w:t xml:space="preserve"> </w:t>
      </w:r>
      <w:r w:rsidRPr="00E25AC8">
        <w:rPr>
          <w:lang w:val="fr"/>
        </w:rPr>
        <w:tab/>
      </w:r>
      <w:r w:rsidRPr="009F28BB">
        <w:rPr>
          <w:lang w:val="fr"/>
        </w:rPr>
        <w:t>La BIRD et l’IDA sont généralement appelées la Banque mondiale.</w:t>
      </w:r>
      <w:r>
        <w:rPr>
          <w:lang w:val="fr"/>
        </w:rPr>
        <w:t xml:space="preserve"> </w:t>
      </w:r>
      <w:r w:rsidRPr="009F28BB">
        <w:rPr>
          <w:lang w:val="fr"/>
        </w:rPr>
        <w:t xml:space="preserve">Étant donné que les exigences en matière d’approvisionnement pour la BIRD et l’IDA sont identiques, la « Banque mondiale » fait référence à la fois à la BIRD et à l’IDA, et </w:t>
      </w:r>
      <w:r w:rsidR="00DD14DF">
        <w:rPr>
          <w:lang w:val="fr"/>
        </w:rPr>
        <w:t xml:space="preserve">le </w:t>
      </w:r>
      <w:r w:rsidRPr="009F28BB">
        <w:rPr>
          <w:lang w:val="fr"/>
        </w:rPr>
        <w:t>terme « prêt »</w:t>
      </w:r>
      <w:r w:rsidRPr="009F28BB">
        <w:rPr>
          <w:i/>
          <w:lang w:val="fr"/>
        </w:rPr>
        <w:t xml:space="preserve"> </w:t>
      </w:r>
      <w:r w:rsidRPr="009F28BB">
        <w:rPr>
          <w:lang w:val="fr"/>
        </w:rPr>
        <w:t xml:space="preserve">fait référence à un prêt de la BIRD ou à un crédit </w:t>
      </w:r>
      <w:r w:rsidR="00DD14DF">
        <w:rPr>
          <w:lang w:val="fr"/>
        </w:rPr>
        <w:t>de l’</w:t>
      </w:r>
      <w:r w:rsidRPr="009F28BB">
        <w:rPr>
          <w:lang w:val="fr"/>
        </w:rPr>
        <w:t>IDA</w:t>
      </w:r>
      <w:r>
        <w:rPr>
          <w:lang w:val="fr"/>
        </w:rPr>
        <w:t>.</w:t>
      </w:r>
    </w:p>
  </w:footnote>
  <w:footnote w:id="2">
    <w:p w14:paraId="5CA96C4C" w14:textId="358C7643" w:rsidR="00753BE9" w:rsidRPr="0006129D" w:rsidRDefault="00753BE9" w:rsidP="00753BE9">
      <w:pPr>
        <w:pStyle w:val="Notedebasdepage"/>
        <w:tabs>
          <w:tab w:val="left" w:pos="90"/>
        </w:tabs>
        <w:rPr>
          <w:lang w:val="fr-FR"/>
        </w:rPr>
      </w:pPr>
      <w:r>
        <w:rPr>
          <w:rStyle w:val="Appelnotedebasdep"/>
        </w:rPr>
        <w:footnoteRef/>
      </w:r>
      <w:r w:rsidRPr="0006129D">
        <w:rPr>
          <w:lang w:val="fr-FR"/>
        </w:rPr>
        <w:t xml:space="preserve"> Insérer si applicable : « Les </w:t>
      </w:r>
      <w:r w:rsidR="00213736" w:rsidRPr="0006129D">
        <w:rPr>
          <w:lang w:val="fr-FR"/>
        </w:rPr>
        <w:t>Commandes</w:t>
      </w:r>
      <w:r w:rsidRPr="0006129D">
        <w:rPr>
          <w:lang w:val="fr-FR"/>
        </w:rPr>
        <w:t xml:space="preserve"> attribué</w:t>
      </w:r>
      <w:r w:rsidR="00213736" w:rsidRPr="0006129D">
        <w:rPr>
          <w:lang w:val="fr-FR"/>
        </w:rPr>
        <w:t>e</w:t>
      </w:r>
      <w:r w:rsidRPr="0006129D">
        <w:rPr>
          <w:lang w:val="fr-FR"/>
        </w:rPr>
        <w:t>s en vertu de l’Accord-</w:t>
      </w:r>
      <w:r w:rsidR="00213736" w:rsidRPr="0006129D">
        <w:rPr>
          <w:lang w:val="fr-FR"/>
        </w:rPr>
        <w:t>C</w:t>
      </w:r>
      <w:r w:rsidRPr="0006129D">
        <w:rPr>
          <w:lang w:val="fr-FR"/>
        </w:rPr>
        <w:t xml:space="preserve">adre seront financés conjointement par </w:t>
      </w:r>
      <w:r w:rsidRPr="0006129D">
        <w:rPr>
          <w:i/>
          <w:iCs/>
          <w:lang w:val="fr-FR"/>
        </w:rPr>
        <w:t xml:space="preserve">[insérer le nom de l’agence de co-financement].  </w:t>
      </w:r>
      <w:r w:rsidRPr="0006129D">
        <w:rPr>
          <w:lang w:val="fr-FR"/>
        </w:rPr>
        <w:t>La Passation Primaire des Marchés pour conclure un/ des Accord/s-</w:t>
      </w:r>
      <w:r w:rsidR="00213736" w:rsidRPr="0006129D">
        <w:rPr>
          <w:lang w:val="fr-FR"/>
        </w:rPr>
        <w:t>C</w:t>
      </w:r>
      <w:r w:rsidRPr="0006129D">
        <w:rPr>
          <w:lang w:val="fr-FR"/>
        </w:rPr>
        <w:t xml:space="preserve">adre et la Passation Secondaire des Marchés pour attribuer </w:t>
      </w:r>
      <w:r w:rsidR="00213736" w:rsidRPr="0006129D">
        <w:rPr>
          <w:lang w:val="fr-FR"/>
        </w:rPr>
        <w:t>les Commandes</w:t>
      </w:r>
      <w:r w:rsidRPr="0006129D">
        <w:rPr>
          <w:lang w:val="fr-FR"/>
        </w:rPr>
        <w:t xml:space="preserve"> seront gouvernées par le Règlement de Passation de Marchés de la Banque mondiale. » </w:t>
      </w:r>
    </w:p>
  </w:footnote>
  <w:footnote w:id="3">
    <w:p w14:paraId="7B6D3DA9" w14:textId="671413CF" w:rsidR="004C1D4F" w:rsidRPr="0006129D" w:rsidRDefault="004C1D4F">
      <w:pPr>
        <w:pStyle w:val="Notedebasdepage"/>
        <w:rPr>
          <w:lang w:val="fr-FR"/>
        </w:rPr>
      </w:pPr>
      <w:r>
        <w:rPr>
          <w:rStyle w:val="Appelnotedebasdep"/>
        </w:rPr>
        <w:footnoteRef/>
      </w:r>
      <w:r w:rsidRPr="0006129D">
        <w:rPr>
          <w:lang w:val="fr-FR"/>
        </w:rPr>
        <w:t xml:space="preserve"> </w:t>
      </w:r>
      <w:r w:rsidR="00702CC3" w:rsidRPr="0006129D">
        <w:rPr>
          <w:lang w:val="fr-FR"/>
        </w:rPr>
        <w:t>Si la passation de marchés électronique est utilisée, ins</w:t>
      </w:r>
      <w:r w:rsidR="00325E0E" w:rsidRPr="0006129D">
        <w:rPr>
          <w:lang w:val="fr-FR"/>
        </w:rPr>
        <w:t>é</w:t>
      </w:r>
      <w:r w:rsidR="00702CC3" w:rsidRPr="0006129D">
        <w:rPr>
          <w:lang w:val="fr-FR"/>
        </w:rPr>
        <w:t xml:space="preserve">rer le lien </w:t>
      </w:r>
      <w:r w:rsidR="00F534A3" w:rsidRPr="0006129D">
        <w:rPr>
          <w:lang w:val="fr-FR"/>
        </w:rPr>
        <w:t xml:space="preserve">ou l’adresse du site </w:t>
      </w:r>
      <w:r w:rsidR="00325E0E" w:rsidRPr="0006129D">
        <w:rPr>
          <w:lang w:val="fr-FR"/>
        </w:rPr>
        <w:t xml:space="preserve">internet </w:t>
      </w:r>
      <w:r w:rsidR="00F534A3" w:rsidRPr="0006129D">
        <w:rPr>
          <w:lang w:val="fr-FR"/>
        </w:rPr>
        <w:t>et toutes informations additionnelles</w:t>
      </w:r>
      <w:r w:rsidR="006B13E9" w:rsidRPr="0006129D">
        <w:rPr>
          <w:lang w:val="fr-FR"/>
        </w:rPr>
        <w:t>, le cas échéant.</w:t>
      </w:r>
    </w:p>
  </w:footnote>
  <w:footnote w:id="4">
    <w:p w14:paraId="6AAC8F8D" w14:textId="4FFA9972" w:rsidR="00753BE9" w:rsidRPr="0006129D" w:rsidRDefault="00753BE9" w:rsidP="00753BE9">
      <w:pPr>
        <w:pStyle w:val="Notedebasdepage"/>
        <w:spacing w:after="120"/>
        <w:rPr>
          <w:lang w:val="fr-FR"/>
        </w:rPr>
      </w:pPr>
      <w:r w:rsidRPr="00B21A47">
        <w:rPr>
          <w:rStyle w:val="Appelnotedebasdep"/>
        </w:rPr>
        <w:footnoteRef/>
      </w:r>
      <w:r w:rsidRPr="0006129D">
        <w:rPr>
          <w:lang w:val="fr-FR"/>
        </w:rPr>
        <w:t xml:space="preserve"> Le prix demandé est destiné à défrayer </w:t>
      </w:r>
      <w:r w:rsidR="00885755" w:rsidRPr="0006129D">
        <w:rPr>
          <w:lang w:val="fr-FR"/>
        </w:rPr>
        <w:t>l’Agence d’Acquisition</w:t>
      </w:r>
      <w:r w:rsidRPr="0006129D">
        <w:rPr>
          <w:lang w:val="fr-FR"/>
        </w:rPr>
        <w:t xml:space="preserve"> du coût d’impression, du courrier / d’acheminement du dossier d’Appel d’offres. Un montant de 50 à 300 USD ou équivalent est réputé raisonnable.</w:t>
      </w:r>
    </w:p>
  </w:footnote>
  <w:footnote w:id="5">
    <w:p w14:paraId="790BFC4B" w14:textId="5BDD90D7" w:rsidR="00753BE9" w:rsidRPr="0006129D" w:rsidRDefault="00753BE9" w:rsidP="00753BE9">
      <w:pPr>
        <w:pStyle w:val="Notedebasdepage"/>
        <w:spacing w:after="120"/>
        <w:rPr>
          <w:lang w:val="fr-FR"/>
        </w:rPr>
      </w:pPr>
      <w:r w:rsidRPr="00B21A47">
        <w:rPr>
          <w:rStyle w:val="Appelnotedebasdep"/>
        </w:rPr>
        <w:footnoteRef/>
      </w:r>
      <w:r w:rsidRPr="0006129D">
        <w:rPr>
          <w:lang w:val="fr-FR"/>
        </w:rPr>
        <w:t xml:space="preserve"> Par exemple chèque de </w:t>
      </w:r>
      <w:r w:rsidR="00885755" w:rsidRPr="0006129D">
        <w:rPr>
          <w:lang w:val="fr-FR"/>
        </w:rPr>
        <w:t>banque</w:t>
      </w:r>
      <w:r w:rsidRPr="0006129D">
        <w:rPr>
          <w:lang w:val="fr-FR"/>
        </w:rPr>
        <w:t xml:space="preserve">, dépôt direct sur un compte </w:t>
      </w:r>
      <w:r w:rsidR="00885755" w:rsidRPr="0006129D">
        <w:rPr>
          <w:lang w:val="fr-FR"/>
        </w:rPr>
        <w:t>spécifique</w:t>
      </w:r>
      <w:r w:rsidRPr="0006129D">
        <w:rPr>
          <w:lang w:val="fr-FR"/>
        </w:rPr>
        <w:t>.</w:t>
      </w:r>
    </w:p>
  </w:footnote>
  <w:footnote w:id="6">
    <w:p w14:paraId="5BDAD4E9" w14:textId="5E0A6D8F" w:rsidR="00753BE9" w:rsidRPr="0006129D" w:rsidRDefault="00753BE9" w:rsidP="00753BE9">
      <w:pPr>
        <w:pStyle w:val="Notedebasdepage"/>
        <w:spacing w:after="120"/>
        <w:rPr>
          <w:lang w:val="fr-FR"/>
        </w:rPr>
      </w:pPr>
      <w:r w:rsidRPr="00B21A47">
        <w:rPr>
          <w:rStyle w:val="Appelnotedebasdep"/>
        </w:rPr>
        <w:footnoteRef/>
      </w:r>
      <w:r w:rsidRPr="0006129D">
        <w:rPr>
          <w:lang w:val="fr-FR"/>
        </w:rPr>
        <w:t xml:space="preserve"> La procédure d’acheminement est généralement la poste aérienne pour l’étranger et la poste normale ou l’acheminement à domicile localement, ou par voie électronique si autorisée. Pour des raisons d’urgence ou de sécurité, l’acheminement à domicile peut être exigé pour l’étranger. Avec l’accord de la Banque Mondiale, les documents peuvent être distribués par courriel, téléchargés à partir d’un site autorisé ou d’un système d’achat électronique.</w:t>
      </w:r>
    </w:p>
  </w:footnote>
  <w:footnote w:id="7">
    <w:p w14:paraId="7526DEA9" w14:textId="5119DE8A" w:rsidR="00753BE9" w:rsidRPr="0006129D" w:rsidRDefault="00753BE9" w:rsidP="00753BE9">
      <w:pPr>
        <w:pStyle w:val="Notedebasdepage"/>
        <w:rPr>
          <w:lang w:val="fr-FR"/>
        </w:rPr>
      </w:pPr>
      <w:r>
        <w:rPr>
          <w:rStyle w:val="Appelnotedebasdep"/>
        </w:rPr>
        <w:footnoteRef/>
      </w:r>
      <w:r w:rsidRPr="0006129D">
        <w:rPr>
          <w:lang w:val="fr-FR"/>
        </w:rPr>
        <w:t xml:space="preserve"> Indiquer l’adresse pour le dépôt des offres si elle est différente de l’adresse de consultation ou de retrait du do</w:t>
      </w:r>
      <w:r w:rsidR="000514F5" w:rsidRPr="0006129D">
        <w:rPr>
          <w:lang w:val="fr-FR"/>
        </w:rPr>
        <w:t>ssier</w:t>
      </w:r>
      <w:r w:rsidR="0042044C" w:rsidRPr="0006129D">
        <w:rPr>
          <w:lang w:val="fr-FR"/>
        </w:rPr>
        <w:t xml:space="preserve"> d’appel d’offres</w:t>
      </w:r>
      <w:r w:rsidRPr="0006129D">
        <w:rPr>
          <w:lang w:val="fr-FR"/>
        </w:rPr>
        <w:t xml:space="preserve">. </w:t>
      </w:r>
    </w:p>
  </w:footnote>
  <w:footnote w:id="8">
    <w:p w14:paraId="4EF89620" w14:textId="77777777" w:rsidR="00E47215" w:rsidRPr="0006129D" w:rsidRDefault="00E47215" w:rsidP="00E47215">
      <w:pPr>
        <w:pStyle w:val="Notedebasdepage"/>
        <w:rPr>
          <w:i/>
          <w:iCs/>
          <w:lang w:val="fr-FR"/>
        </w:rPr>
      </w:pPr>
      <w:r w:rsidRPr="00994494">
        <w:rPr>
          <w:rStyle w:val="Appelnotedebasdep"/>
        </w:rPr>
        <w:footnoteRef/>
      </w:r>
      <w:r w:rsidRPr="0006129D">
        <w:rPr>
          <w:lang w:val="fr-FR"/>
        </w:rPr>
        <w:t xml:space="preserve"> </w:t>
      </w:r>
      <w:r w:rsidRPr="0006129D">
        <w:rPr>
          <w:lang w:val="fr-FR"/>
        </w:rPr>
        <w:tab/>
      </w:r>
      <w:r w:rsidRPr="0006129D">
        <w:rPr>
          <w:i/>
          <w:iCs/>
          <w:lang w:val="fr-FR"/>
        </w:rPr>
        <w:t>A utiliser par le soumissionnaire comme approprié</w:t>
      </w:r>
    </w:p>
  </w:footnote>
  <w:footnote w:id="9">
    <w:p w14:paraId="1050495A" w14:textId="77777777" w:rsidR="00786523" w:rsidRPr="003B3168" w:rsidRDefault="00786523" w:rsidP="00786523">
      <w:pPr>
        <w:pStyle w:val="Notedebasdepage"/>
        <w:ind w:left="357" w:hanging="357"/>
        <w:rPr>
          <w:lang w:val="fr-FR"/>
        </w:rPr>
      </w:pPr>
      <w:r>
        <w:rPr>
          <w:rStyle w:val="Appelnotedebasdep"/>
        </w:rPr>
        <w:footnoteRef/>
      </w:r>
      <w:r>
        <w:rPr>
          <w:lang w:val="fr-FR"/>
        </w:rPr>
        <w:t xml:space="preserve"> </w:t>
      </w:r>
      <w:r w:rsidRPr="003B3168">
        <w:rPr>
          <w:lang w:val="fr-FR"/>
        </w:rPr>
        <w:tab/>
        <w:t>Pour écarter tout doute, les effets d’une telle sanction sur la partie concernée concernent, de manière non exhaustive, (i) le dépôt de candidature à la pré-qualification, l’expression d’intérêt pour une mission de consultant, et la participation à un appel d’offres directement ou comme sous-traitant, consultant, fabricant ou fournisseur, ou prestataire dans le cadre d’un tel contrat, et (ii) la conclusion d’un avenant ou un additif comportant une modification significative à un contrat existant.</w:t>
      </w:r>
    </w:p>
  </w:footnote>
  <w:footnote w:id="10">
    <w:p w14:paraId="731ABE4F" w14:textId="77777777" w:rsidR="00786523" w:rsidRPr="003B3168" w:rsidRDefault="00786523" w:rsidP="00786523">
      <w:pPr>
        <w:pStyle w:val="Notedebasdepage"/>
        <w:ind w:left="357" w:hanging="357"/>
        <w:rPr>
          <w:lang w:val="fr-FR"/>
        </w:rPr>
      </w:pPr>
      <w:r w:rsidRPr="00DD6F80">
        <w:rPr>
          <w:rStyle w:val="Appelnotedebasdep"/>
        </w:rPr>
        <w:footnoteRef/>
      </w:r>
      <w:r w:rsidRPr="003B3168">
        <w:rPr>
          <w:lang w:val="fr-FR"/>
        </w:rPr>
        <w:t xml:space="preserve"> </w:t>
      </w:r>
      <w:r w:rsidRPr="003B3168">
        <w:rPr>
          <w:lang w:val="fr-FR"/>
        </w:rPr>
        <w:tab/>
        <w:t>Un sous-traitant, consultant, fabricant ou fournisseur de biens ou services (différents intitulés sont utilisés en fonction de la formulation du dossier d’appel d’offres) désigné est une entreprise ou un individu qui (i) fait partie de la demande de pré qualification ou de l’offre du soumissionnaire compte tenu de l’expérience spécifique et essentielle et du savoir-faire qu’il apporte afin de satisfaire aux conditions de qualification pour une offre déterminée</w:t>
      </w:r>
      <w:r>
        <w:rPr>
          <w:lang w:val="fr-FR"/>
        </w:rPr>
        <w:t> ;</w:t>
      </w:r>
      <w:r w:rsidRPr="003B3168">
        <w:rPr>
          <w:lang w:val="fr-FR"/>
        </w:rPr>
        <w:t xml:space="preserve"> ou (ii) a été désigné par l’Emprunteur.</w:t>
      </w:r>
    </w:p>
  </w:footnote>
  <w:footnote w:id="11">
    <w:p w14:paraId="6403DAE0" w14:textId="77777777" w:rsidR="00786523" w:rsidRPr="003B3168" w:rsidRDefault="00786523" w:rsidP="00786523">
      <w:pPr>
        <w:pStyle w:val="Notedebasdepage"/>
        <w:ind w:left="357" w:hanging="357"/>
        <w:rPr>
          <w:lang w:val="fr-FR"/>
        </w:rPr>
      </w:pPr>
      <w:r>
        <w:rPr>
          <w:rStyle w:val="Appelnotedebasdep"/>
        </w:rPr>
        <w:footnoteRef/>
      </w:r>
      <w:r w:rsidRPr="003B3168">
        <w:rPr>
          <w:lang w:val="fr-FR"/>
        </w:rPr>
        <w:t xml:space="preserve"> </w:t>
      </w:r>
      <w:r w:rsidRPr="003B3168">
        <w:rPr>
          <w:lang w:val="fr-FR"/>
        </w:rPr>
        <w:tab/>
        <w:t>Les inspections menées dans ce cadre sont des vérifications sur pièces du fait de leur nature. Ils comprennent des activités de recherche documentaire et factuelle entreprises par la Banque, ou des personnes désignées par elle, afin de vérifier des aspects spécifiques relevant d’une enquête ou d’un audit, tel que l’évaluation de la véracité d’une accusation éventuelle de Fraude et Corruption, par le moyen de dispositif approprié.</w:t>
      </w:r>
      <w:r>
        <w:rPr>
          <w:lang w:val="fr-FR"/>
        </w:rPr>
        <w:t xml:space="preserve"> </w:t>
      </w:r>
      <w:r w:rsidRPr="003B3168">
        <w:rPr>
          <w:lang w:val="fr-FR"/>
        </w:rPr>
        <w:t>De telles activités peuvent inclure, sans limitation, d’avoir accès à des documents financiers d’une entreprise ou d’une personne et les examiner, faire des copies de ces documents selon les besoins, d’avoir accès à tous autres documents, données et renseignements (sous forme de documents imprimés ou en format électronique) jugés pertinents aux fins de l’enquête ou de l’audit et les examiner, faire des copies de ces documents selon les besoins, avoir des entretiens avec le personnel et toute autre personne, mener des inspections physiques et des visites de site, et obtenir la vérification de renseignements par une tierce partie.</w:t>
      </w:r>
    </w:p>
  </w:footnote>
  <w:footnote w:id="12">
    <w:p w14:paraId="0A4D5275" w14:textId="77777777" w:rsidR="00B92071" w:rsidRPr="003B3168" w:rsidRDefault="00B92071" w:rsidP="00B92071">
      <w:pPr>
        <w:pStyle w:val="Notedebasdepage"/>
        <w:ind w:left="357" w:hanging="357"/>
        <w:rPr>
          <w:lang w:val="fr-FR"/>
        </w:rPr>
      </w:pPr>
      <w:r>
        <w:rPr>
          <w:rStyle w:val="Appelnotedebasdep"/>
        </w:rPr>
        <w:footnoteRef/>
      </w:r>
      <w:r>
        <w:rPr>
          <w:lang w:val="fr-FR"/>
        </w:rPr>
        <w:t xml:space="preserve"> </w:t>
      </w:r>
      <w:r w:rsidRPr="003B3168">
        <w:rPr>
          <w:lang w:val="fr-FR"/>
        </w:rPr>
        <w:tab/>
        <w:t>Pour écarter tout doute, les effets d’une telle sanction sur la partie concernée concernent, de manière non exhaustive, (i) le dépôt de candidature à la pré-qualification, l’expression d’intérêt pour une mission de consultant, et la participation à un appel d’offres directement ou comme sous-traitant, consultant, fabricant ou fournisseur, ou prestataire dans le cadre d’un tel contrat, et (ii) la conclusion d’un avenant ou un additif comportant une modification significative à un contrat existant.</w:t>
      </w:r>
    </w:p>
  </w:footnote>
  <w:footnote w:id="13">
    <w:p w14:paraId="53611796" w14:textId="77777777" w:rsidR="00B92071" w:rsidRPr="003B3168" w:rsidRDefault="00B92071" w:rsidP="00B92071">
      <w:pPr>
        <w:pStyle w:val="Notedebasdepage"/>
        <w:ind w:left="357" w:hanging="357"/>
        <w:rPr>
          <w:lang w:val="fr-FR"/>
        </w:rPr>
      </w:pPr>
      <w:r w:rsidRPr="00DD6F80">
        <w:rPr>
          <w:rStyle w:val="Appelnotedebasdep"/>
        </w:rPr>
        <w:footnoteRef/>
      </w:r>
      <w:r w:rsidRPr="003B3168">
        <w:rPr>
          <w:lang w:val="fr-FR"/>
        </w:rPr>
        <w:t xml:space="preserve"> </w:t>
      </w:r>
      <w:r w:rsidRPr="003B3168">
        <w:rPr>
          <w:lang w:val="fr-FR"/>
        </w:rPr>
        <w:tab/>
        <w:t>Un sous-traitant, consultant, fabricant ou fournisseur de biens ou services (différents intitulés sont utilisés en fonction de la formulation du dossier d’appel d’offres) désigné est une entreprise ou un individu qui (i) fait partie de la demande de pré qualification ou de l’offre du soumissionnaire compte tenu de l’expérience spécifique et essentielle et du savoir-faire qu’il apporte afin de satisfaire aux conditions de qualification pour une offre déterminée</w:t>
      </w:r>
      <w:r>
        <w:rPr>
          <w:lang w:val="fr-FR"/>
        </w:rPr>
        <w:t> ;</w:t>
      </w:r>
      <w:r w:rsidRPr="003B3168">
        <w:rPr>
          <w:lang w:val="fr-FR"/>
        </w:rPr>
        <w:t xml:space="preserve"> ou (ii) a été désigné par l’Emprunteur.</w:t>
      </w:r>
    </w:p>
  </w:footnote>
  <w:footnote w:id="14">
    <w:p w14:paraId="4ED2C177" w14:textId="77777777" w:rsidR="00B92071" w:rsidRPr="003B3168" w:rsidRDefault="00B92071" w:rsidP="00B92071">
      <w:pPr>
        <w:pStyle w:val="Notedebasdepage"/>
        <w:ind w:left="357" w:hanging="357"/>
        <w:rPr>
          <w:lang w:val="fr-FR"/>
        </w:rPr>
      </w:pPr>
      <w:r>
        <w:rPr>
          <w:rStyle w:val="Appelnotedebasdep"/>
        </w:rPr>
        <w:footnoteRef/>
      </w:r>
      <w:r w:rsidRPr="003B3168">
        <w:rPr>
          <w:lang w:val="fr-FR"/>
        </w:rPr>
        <w:t xml:space="preserve"> </w:t>
      </w:r>
      <w:r w:rsidRPr="003B3168">
        <w:rPr>
          <w:lang w:val="fr-FR"/>
        </w:rPr>
        <w:tab/>
        <w:t>Les inspections menées dans ce cadre sont des vérifications sur pièces du fait de leur nature. Ils comprennent des activités de recherche documentaire et factuelle entreprises par la Banque, ou des personnes désignées par elle, afin de vérifier des aspects spécifiques relevant d’une enquête ou d’un audit, tel que l’évaluation de la véracité d’une accusation éventuelle de Fraude et Corruption, par le moyen de dispositif approprié.</w:t>
      </w:r>
      <w:r>
        <w:rPr>
          <w:lang w:val="fr-FR"/>
        </w:rPr>
        <w:t xml:space="preserve"> </w:t>
      </w:r>
      <w:r w:rsidRPr="003B3168">
        <w:rPr>
          <w:lang w:val="fr-FR"/>
        </w:rPr>
        <w:t>De telles activités peuvent inclure, sans limitation, d’avoir accès à des documents financiers d’une entreprise ou d’une personne et les examiner, faire des copies de ces documents selon les besoins, d’avoir accès à tous autres documents, données et renseignements (sous forme de documents imprimés ou en format électronique) jugés pertinents aux fins de l’enquête ou de l’audit et les examiner, faire des copies de ces documents selon les besoins, avoir des entretiens avec le personnel et toute autre personne, mener des inspections physiques et des visites de site, et obtenir la vérification de renseignements par une tierce partie.</w:t>
      </w:r>
    </w:p>
  </w:footnote>
  <w:footnote w:id="15">
    <w:p w14:paraId="79BA27A9" w14:textId="5F5080B1" w:rsidR="00C116DE" w:rsidRDefault="00C116DE" w:rsidP="00C116DE">
      <w:pPr>
        <w:pStyle w:val="Notedebasdepage"/>
        <w:rPr>
          <w:lang w:val="fr-FR"/>
        </w:rPr>
      </w:pPr>
      <w:r>
        <w:rPr>
          <w:rStyle w:val="Appelnotedebasdep"/>
          <w:i/>
          <w:iCs/>
        </w:rPr>
        <w:footnoteRef/>
      </w:r>
      <w:r>
        <w:rPr>
          <w:i/>
          <w:iCs/>
          <w:lang w:val="fr-FR"/>
        </w:rPr>
        <w:t xml:space="preserve"> </w:t>
      </w:r>
      <w:r w:rsidR="00AE3DA3" w:rsidRPr="00AE3DA3">
        <w:rPr>
          <w:i/>
          <w:iCs/>
          <w:lang w:val="fr-FR"/>
        </w:rPr>
        <w:t>Insérer la date de vingt-huit jours après la date d'achèvement prévue dans le contrat de commande. L'Acheteur doit noter qu'en cas de prolongation de la date d'achèvement du Marché, il devra demander au Garant une prolongation de la garantie. Cette demande doit être faite par écrit et avant la date d'expiration fixée dans la garantie. En préparant cette garantie, l'Acheteur pourrait envisager d'ajouter le texte suivant au formulaire, à la fin de l'avant-dernier paragraphe : "Le Garant accepte de prolonger une seule fois la présente garantie pour une période n'excédant pas [six mois] [un an], en réponse à la demande écrite du Bénéficiaire, cette demande devant être présentée au Garant avant l'expiration de la garantie.</w:t>
      </w:r>
      <w:r>
        <w:rPr>
          <w:i/>
          <w:iCs/>
          <w:lang w:val="fr-FR"/>
        </w:rPr>
        <w:t>»</w:t>
      </w:r>
    </w:p>
  </w:footnote>
  <w:footnote w:id="16">
    <w:p w14:paraId="43302716" w14:textId="1928CAA7" w:rsidR="00C116DE" w:rsidRPr="0006129D" w:rsidRDefault="00C116DE" w:rsidP="00C116DE">
      <w:pPr>
        <w:pStyle w:val="Notedebasdepage"/>
        <w:rPr>
          <w:lang w:val="fr-FR"/>
        </w:rPr>
      </w:pPr>
      <w:r w:rsidRPr="00DD6F80">
        <w:rPr>
          <w:rStyle w:val="Appelnotedebasdep"/>
        </w:rPr>
        <w:footnoteRef/>
      </w:r>
      <w:r w:rsidRPr="0006129D">
        <w:rPr>
          <w:lang w:val="fr-FR"/>
        </w:rPr>
        <w:t xml:space="preserve">    </w:t>
      </w:r>
      <w:r w:rsidRPr="0006129D">
        <w:rPr>
          <w:i/>
          <w:lang w:val="fr-FR"/>
        </w:rPr>
        <w:t>Le Garant doit insérer le montant représentant le montant de l’avance soit dans la (ou les) monnaie (s) mentionnée(s) au Marché pour le paiement de l’avance, soit dans toute autre monnaie librement convertible acceptable par l’A</w:t>
      </w:r>
      <w:r w:rsidR="009D0AC1" w:rsidRPr="0006129D">
        <w:rPr>
          <w:i/>
          <w:lang w:val="fr-FR"/>
        </w:rPr>
        <w:t>cheteur</w:t>
      </w:r>
      <w:r w:rsidRPr="0006129D">
        <w:rPr>
          <w:i/>
          <w:lang w:val="fr-FR"/>
        </w:rPr>
        <w:t>.</w:t>
      </w:r>
    </w:p>
  </w:footnote>
  <w:footnote w:id="17">
    <w:p w14:paraId="78235B15" w14:textId="5AF55D84" w:rsidR="004A45CE" w:rsidRPr="00CF6336" w:rsidRDefault="004A45CE">
      <w:pPr>
        <w:pStyle w:val="Notedebasdepage"/>
        <w:rPr>
          <w:lang w:val="fr-FR"/>
        </w:rPr>
      </w:pPr>
      <w:r>
        <w:rPr>
          <w:rStyle w:val="Appelnotedebasdep"/>
        </w:rPr>
        <w:footnoteRef/>
      </w:r>
      <w:r w:rsidRPr="0006129D">
        <w:rPr>
          <w:lang w:val="fr-FR"/>
        </w:rPr>
        <w:t xml:space="preserve"> nsérer les documents d'expédition/autres documents applicables établissant la "livraison" des Fournitures conformément à l'Incoterm applicable au Marché.</w:t>
      </w:r>
    </w:p>
  </w:footnote>
  <w:footnote w:id="18">
    <w:p w14:paraId="2958473E" w14:textId="27999173" w:rsidR="00C116DE" w:rsidRDefault="00C116DE" w:rsidP="00C116DE">
      <w:pPr>
        <w:pStyle w:val="Notedebasdepage"/>
        <w:tabs>
          <w:tab w:val="left" w:pos="360"/>
        </w:tabs>
      </w:pPr>
      <w:r w:rsidRPr="00DD6F80">
        <w:rPr>
          <w:rStyle w:val="Appelnotedebasdep"/>
        </w:rPr>
        <w:footnoteRef/>
      </w:r>
      <w:r w:rsidRPr="0006129D">
        <w:rPr>
          <w:lang w:val="fr-FR"/>
        </w:rPr>
        <w:t xml:space="preserve"> </w:t>
      </w:r>
      <w:r w:rsidRPr="0006129D">
        <w:rPr>
          <w:lang w:val="fr-FR"/>
        </w:rPr>
        <w:tab/>
      </w:r>
      <w:r w:rsidRPr="0006129D">
        <w:rPr>
          <w:i/>
          <w:lang w:val="fr-FR"/>
        </w:rPr>
        <w:t xml:space="preserve">Insérer la date prévue pour la réception provisoire.  </w:t>
      </w:r>
      <w:r w:rsidR="00213CBA" w:rsidRPr="0006129D">
        <w:rPr>
          <w:i/>
          <w:lang w:val="fr-FR"/>
        </w:rPr>
        <w:t>L’Acheteur</w:t>
      </w:r>
      <w:r w:rsidRPr="0006129D">
        <w:rPr>
          <w:i/>
          <w:lang w:val="fr-FR"/>
        </w:rPr>
        <w:t xml:space="preserve"> doit prendre en compte le fait que, dans le cas de prorogation de la durée du Marché, il devra demander au Garant de prolonger la durée de la présente garantie.  Une telle demande doit être faite par écrit avant la date d’expiration mentionnée dans la garantie. Lorsqu’il préparera la garantie, le Bénéficiaire peut considérer l’adjonction, à la fin de l’avant-dernier paragraphe du formulaire, de la disposition suivante: « Sur demande écrite du Bénéficiaire formulée avant l’expiration de la présente garantie, le Garant s’engage </w:t>
      </w:r>
      <w:proofErr w:type="gramStart"/>
      <w:r w:rsidRPr="0006129D">
        <w:rPr>
          <w:i/>
          <w:lang w:val="fr-FR"/>
        </w:rPr>
        <w:t>à  prolonger</w:t>
      </w:r>
      <w:proofErr w:type="gramEnd"/>
      <w:r w:rsidRPr="0006129D">
        <w:rPr>
          <w:i/>
          <w:lang w:val="fr-FR"/>
        </w:rPr>
        <w:t xml:space="preserve"> la durée de cette garantie pour une période ne dépassant pas [six mois] [un an].  </w:t>
      </w:r>
      <w:r w:rsidRPr="00DD6F80">
        <w:rPr>
          <w:i/>
        </w:rPr>
        <w:t>Une telle extension ne sera accordée qu’une fois</w:t>
      </w:r>
      <w:proofErr w:type="gramStart"/>
      <w:r w:rsidRPr="00DD6F80">
        <w:rPr>
          <w:i/>
        </w:rPr>
        <w:t>. »</w:t>
      </w:r>
      <w:proofErr w:type="gram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1A968" w14:textId="77777777" w:rsidR="001A576C" w:rsidRDefault="001A576C">
    <w:pPr>
      <w:pStyle w:val="En-tte"/>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70206" w14:textId="77777777" w:rsidR="00C57C20" w:rsidRDefault="00C57C20">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9</w:t>
    </w:r>
    <w:r>
      <w:rPr>
        <w:rStyle w:val="Numrodepage"/>
      </w:rPr>
      <w:fldChar w:fldCharType="end"/>
    </w:r>
  </w:p>
  <w:p w14:paraId="3FB57BD1" w14:textId="77777777" w:rsidR="00C57C20" w:rsidRDefault="00C57C20">
    <w:pPr>
      <w:pStyle w:val="En-tte"/>
      <w:ind w:right="-36"/>
    </w:pPr>
    <w:r>
      <w:t xml:space="preserve">Dossier </w:t>
    </w:r>
    <w:proofErr w:type="spellStart"/>
    <w:r>
      <w:t>type</w:t>
    </w:r>
    <w:proofErr w:type="spellEnd"/>
    <w:r>
      <w:t xml:space="preserve"> </w:t>
    </w:r>
    <w:proofErr w:type="spellStart"/>
    <w:r>
      <w:t>d’appel</w:t>
    </w:r>
    <w:proofErr w:type="spellEnd"/>
    <w:r>
      <w:t xml:space="preserve"> </w:t>
    </w:r>
    <w:proofErr w:type="spellStart"/>
    <w:r>
      <w:t>d’offres</w:t>
    </w:r>
    <w:proofErr w:type="spellEnd"/>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5DD77" w14:textId="77777777" w:rsidR="00C57C20" w:rsidRDefault="00C57C20">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sidR="00F724B0">
      <w:rPr>
        <w:rStyle w:val="Numrodepage"/>
        <w:noProof/>
      </w:rPr>
      <w:t>4</w:t>
    </w:r>
    <w:r>
      <w:rPr>
        <w:rStyle w:val="Numrodepage"/>
      </w:rPr>
      <w:fldChar w:fldCharType="end"/>
    </w:r>
  </w:p>
  <w:p w14:paraId="423DE650" w14:textId="77777777" w:rsidR="00C57C20" w:rsidRDefault="00C57C20" w:rsidP="00695A8E">
    <w:pPr>
      <w:pStyle w:val="En-tte"/>
      <w:tabs>
        <w:tab w:val="clear" w:pos="9000"/>
        <w:tab w:val="right" w:pos="9360"/>
        <w:tab w:val="right" w:pos="9720"/>
      </w:tabs>
      <w:jc w:val="left"/>
    </w:pPr>
    <w:r>
      <w:rPr>
        <w:rStyle w:val="Numrodepage"/>
      </w:rPr>
      <w:tab/>
    </w:r>
    <w:proofErr w:type="spellStart"/>
    <w:r>
      <w:rPr>
        <w:rStyle w:val="Numrodepage"/>
      </w:rPr>
      <w:t>Section</w:t>
    </w:r>
    <w:proofErr w:type="spellEnd"/>
    <w:r>
      <w:rPr>
        <w:rStyle w:val="Numrodepage"/>
      </w:rPr>
      <w:t xml:space="preserve"> I. </w:t>
    </w:r>
    <w:proofErr w:type="spellStart"/>
    <w:r>
      <w:rPr>
        <w:rStyle w:val="Numrodepage"/>
      </w:rPr>
      <w:t>Instructions</w:t>
    </w:r>
    <w:proofErr w:type="spellEnd"/>
    <w:r>
      <w:rPr>
        <w:rStyle w:val="Numrodepage"/>
      </w:rPr>
      <w:t xml:space="preserve"> aux </w:t>
    </w:r>
    <w:proofErr w:type="spellStart"/>
    <w:r>
      <w:rPr>
        <w:rStyle w:val="Numrodepage"/>
      </w:rPr>
      <w:t>soumissionnaires</w:t>
    </w:r>
    <w:proofErr w:type="spellEnd"/>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20D37" w14:textId="77777777" w:rsidR="00C57C20" w:rsidRPr="0006129D" w:rsidRDefault="00C57C20">
    <w:pPr>
      <w:pStyle w:val="En-tte"/>
      <w:framePr w:wrap="around" w:vAnchor="text" w:hAnchor="margin" w:xAlign="outside" w:y="1"/>
      <w:rPr>
        <w:rStyle w:val="Numrodepage"/>
        <w:lang w:val="fr-FR"/>
      </w:rPr>
    </w:pPr>
    <w:r>
      <w:rPr>
        <w:rStyle w:val="Numrodepage"/>
      </w:rPr>
      <w:fldChar w:fldCharType="begin"/>
    </w:r>
    <w:r w:rsidRPr="0006129D">
      <w:rPr>
        <w:rStyle w:val="Numrodepage"/>
        <w:lang w:val="fr-FR"/>
      </w:rPr>
      <w:instrText xml:space="preserve">PAGE  </w:instrText>
    </w:r>
    <w:r>
      <w:rPr>
        <w:rStyle w:val="Numrodepage"/>
      </w:rPr>
      <w:fldChar w:fldCharType="separate"/>
    </w:r>
    <w:r w:rsidR="00F724B0" w:rsidRPr="0006129D">
      <w:rPr>
        <w:rStyle w:val="Numrodepage"/>
        <w:noProof/>
        <w:lang w:val="fr-FR"/>
      </w:rPr>
      <w:t>29</w:t>
    </w:r>
    <w:r>
      <w:rPr>
        <w:rStyle w:val="Numrodepage"/>
      </w:rPr>
      <w:fldChar w:fldCharType="end"/>
    </w:r>
  </w:p>
  <w:p w14:paraId="0AD1E055" w14:textId="77777777" w:rsidR="00C57C20" w:rsidRPr="0006129D" w:rsidRDefault="00C57C20">
    <w:pPr>
      <w:pStyle w:val="En-tte"/>
      <w:tabs>
        <w:tab w:val="right" w:pos="9720"/>
      </w:tabs>
      <w:ind w:right="69"/>
      <w:jc w:val="left"/>
      <w:rPr>
        <w:lang w:val="fr-FR"/>
      </w:rPr>
    </w:pPr>
    <w:r w:rsidRPr="0006129D">
      <w:rPr>
        <w:lang w:val="fr-FR"/>
      </w:rPr>
      <w:t xml:space="preserve">Section I. Instructions aux </w:t>
    </w:r>
    <w:proofErr w:type="spellStart"/>
    <w:r w:rsidRPr="0006129D">
      <w:rPr>
        <w:lang w:val="fr-FR"/>
      </w:rPr>
      <w:t>soumissionaires</w:t>
    </w:r>
    <w:proofErr w:type="spellEnd"/>
    <w:r w:rsidRPr="0006129D">
      <w:rPr>
        <w:lang w:val="fr-FR"/>
      </w:rPr>
      <w:tab/>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FEADD" w14:textId="77777777" w:rsidR="00C57C20" w:rsidRDefault="00C57C20">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sidR="00F724B0">
      <w:rPr>
        <w:rStyle w:val="Numrodepage"/>
        <w:noProof/>
      </w:rPr>
      <w:t>3</w:t>
    </w:r>
    <w:r>
      <w:rPr>
        <w:rStyle w:val="Numrodepage"/>
      </w:rPr>
      <w:fldChar w:fldCharType="end"/>
    </w:r>
  </w:p>
  <w:p w14:paraId="73C20D74" w14:textId="77777777" w:rsidR="00C57C20" w:rsidRDefault="00C57C20">
    <w:pPr>
      <w:pStyle w:val="En-tte"/>
      <w:tabs>
        <w:tab w:val="right" w:pos="9720"/>
      </w:tabs>
    </w:pPr>
    <w:r>
      <w:tab/>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247CA" w14:textId="77777777" w:rsidR="00C57C20" w:rsidRPr="0006129D" w:rsidRDefault="00C57C20">
    <w:pPr>
      <w:pStyle w:val="En-tte"/>
      <w:framePr w:wrap="around" w:vAnchor="text" w:hAnchor="margin" w:xAlign="outside" w:y="1"/>
      <w:rPr>
        <w:rStyle w:val="Numrodepage"/>
        <w:lang w:val="fr-FR"/>
      </w:rPr>
    </w:pPr>
    <w:r>
      <w:rPr>
        <w:rStyle w:val="Numrodepage"/>
      </w:rPr>
      <w:fldChar w:fldCharType="begin"/>
    </w:r>
    <w:r w:rsidRPr="0006129D">
      <w:rPr>
        <w:rStyle w:val="Numrodepage"/>
        <w:lang w:val="fr-FR"/>
      </w:rPr>
      <w:instrText xml:space="preserve">PAGE  </w:instrText>
    </w:r>
    <w:r>
      <w:rPr>
        <w:rStyle w:val="Numrodepage"/>
      </w:rPr>
      <w:fldChar w:fldCharType="separate"/>
    </w:r>
    <w:r w:rsidR="00F724B0" w:rsidRPr="0006129D">
      <w:rPr>
        <w:rStyle w:val="Numrodepage"/>
        <w:noProof/>
        <w:lang w:val="fr-FR"/>
      </w:rPr>
      <w:t>36</w:t>
    </w:r>
    <w:r>
      <w:rPr>
        <w:rStyle w:val="Numrodepage"/>
      </w:rPr>
      <w:fldChar w:fldCharType="end"/>
    </w:r>
  </w:p>
  <w:p w14:paraId="1FA8F29E" w14:textId="77777777" w:rsidR="00C57C20" w:rsidRPr="0006129D" w:rsidRDefault="00C57C20">
    <w:pPr>
      <w:pStyle w:val="En-tte"/>
      <w:tabs>
        <w:tab w:val="right" w:pos="9720"/>
      </w:tabs>
      <w:ind w:right="-72" w:firstLine="360"/>
      <w:jc w:val="left"/>
      <w:rPr>
        <w:lang w:val="fr-FR"/>
      </w:rPr>
    </w:pPr>
    <w:r w:rsidRPr="0006129D">
      <w:rPr>
        <w:rStyle w:val="Numrodepage"/>
        <w:lang w:val="fr-FR"/>
      </w:rPr>
      <w:tab/>
      <w:t>Section II. Données particulières de l’appel d’offres</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5DC63" w14:textId="77777777" w:rsidR="00C57C20" w:rsidRPr="0006129D" w:rsidRDefault="00C57C20">
    <w:pPr>
      <w:pStyle w:val="En-tte"/>
      <w:framePr w:wrap="around" w:vAnchor="text" w:hAnchor="margin" w:xAlign="outside" w:y="1"/>
      <w:rPr>
        <w:rStyle w:val="Numrodepage"/>
        <w:lang w:val="fr-FR"/>
      </w:rPr>
    </w:pPr>
    <w:r>
      <w:rPr>
        <w:rStyle w:val="Numrodepage"/>
      </w:rPr>
      <w:fldChar w:fldCharType="begin"/>
    </w:r>
    <w:r w:rsidRPr="0006129D">
      <w:rPr>
        <w:rStyle w:val="Numrodepage"/>
        <w:lang w:val="fr-FR"/>
      </w:rPr>
      <w:instrText xml:space="preserve">PAGE  </w:instrText>
    </w:r>
    <w:r>
      <w:rPr>
        <w:rStyle w:val="Numrodepage"/>
      </w:rPr>
      <w:fldChar w:fldCharType="separate"/>
    </w:r>
    <w:r w:rsidR="00F724B0" w:rsidRPr="0006129D">
      <w:rPr>
        <w:rStyle w:val="Numrodepage"/>
        <w:noProof/>
        <w:lang w:val="fr-FR"/>
      </w:rPr>
      <w:t>37</w:t>
    </w:r>
    <w:r>
      <w:rPr>
        <w:rStyle w:val="Numrodepage"/>
      </w:rPr>
      <w:fldChar w:fldCharType="end"/>
    </w:r>
  </w:p>
  <w:p w14:paraId="15D46D6D" w14:textId="77777777" w:rsidR="00C57C20" w:rsidRPr="00D569B1" w:rsidRDefault="00C57C20">
    <w:pPr>
      <w:pStyle w:val="En-tte"/>
      <w:tabs>
        <w:tab w:val="right" w:pos="9720"/>
      </w:tabs>
      <w:ind w:right="69"/>
      <w:jc w:val="left"/>
      <w:rPr>
        <w:lang w:val="fr-FR"/>
      </w:rPr>
    </w:pPr>
    <w:r w:rsidRPr="00D569B1">
      <w:rPr>
        <w:rStyle w:val="Numrodepage"/>
        <w:lang w:val="fr-FR"/>
      </w:rPr>
      <w:t>Section II. Données particulières de l’appel d’offres</w:t>
    </w:r>
    <w:r w:rsidRPr="00D569B1">
      <w:rPr>
        <w:lang w:val="fr-FR"/>
      </w:rPr>
      <w:tab/>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A044D" w14:textId="77777777" w:rsidR="00C57C20" w:rsidRPr="0006129D" w:rsidRDefault="00C57C20">
    <w:pPr>
      <w:pStyle w:val="En-tte"/>
      <w:framePr w:wrap="around" w:vAnchor="text" w:hAnchor="margin" w:xAlign="outside" w:y="1"/>
      <w:ind w:right="-30"/>
      <w:rPr>
        <w:rStyle w:val="Numrodepage"/>
        <w:lang w:val="fr-FR"/>
      </w:rPr>
    </w:pPr>
    <w:r>
      <w:rPr>
        <w:rStyle w:val="Numrodepage"/>
      </w:rPr>
      <w:fldChar w:fldCharType="begin"/>
    </w:r>
    <w:r w:rsidRPr="0006129D">
      <w:rPr>
        <w:rStyle w:val="Numrodepage"/>
        <w:lang w:val="fr-FR"/>
      </w:rPr>
      <w:instrText xml:space="preserve">PAGE  </w:instrText>
    </w:r>
    <w:r>
      <w:rPr>
        <w:rStyle w:val="Numrodepage"/>
      </w:rPr>
      <w:fldChar w:fldCharType="separate"/>
    </w:r>
    <w:r w:rsidR="00F724B0" w:rsidRPr="0006129D">
      <w:rPr>
        <w:rStyle w:val="Numrodepage"/>
        <w:noProof/>
        <w:lang w:val="fr-FR"/>
      </w:rPr>
      <w:t>44</w:t>
    </w:r>
    <w:r>
      <w:rPr>
        <w:rStyle w:val="Numrodepage"/>
      </w:rPr>
      <w:fldChar w:fldCharType="end"/>
    </w:r>
  </w:p>
  <w:p w14:paraId="79C3C168" w14:textId="77777777" w:rsidR="00C57C20" w:rsidRPr="0006129D" w:rsidRDefault="00C57C20">
    <w:pPr>
      <w:pStyle w:val="En-tte"/>
      <w:ind w:right="72"/>
      <w:jc w:val="right"/>
      <w:rPr>
        <w:lang w:val="fr-FR"/>
      </w:rPr>
    </w:pPr>
    <w:r w:rsidRPr="0006129D">
      <w:rPr>
        <w:lang w:val="fr-FR"/>
      </w:rPr>
      <w:t>Section III. Critères d’évaluation et de Qualification</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FE1F4" w14:textId="77777777" w:rsidR="00C57C20" w:rsidRPr="0006129D" w:rsidRDefault="00C57C20">
    <w:pPr>
      <w:pStyle w:val="En-tte"/>
      <w:framePr w:wrap="around" w:vAnchor="text" w:hAnchor="margin" w:xAlign="outside" w:y="1"/>
      <w:rPr>
        <w:rStyle w:val="Numrodepage"/>
        <w:lang w:val="fr-FR"/>
      </w:rPr>
    </w:pPr>
    <w:r>
      <w:rPr>
        <w:rStyle w:val="Numrodepage"/>
      </w:rPr>
      <w:fldChar w:fldCharType="begin"/>
    </w:r>
    <w:r w:rsidRPr="0006129D">
      <w:rPr>
        <w:rStyle w:val="Numrodepage"/>
        <w:lang w:val="fr-FR"/>
      </w:rPr>
      <w:instrText xml:space="preserve">PAGE  </w:instrText>
    </w:r>
    <w:r>
      <w:rPr>
        <w:rStyle w:val="Numrodepage"/>
      </w:rPr>
      <w:fldChar w:fldCharType="separate"/>
    </w:r>
    <w:r w:rsidR="00F724B0" w:rsidRPr="0006129D">
      <w:rPr>
        <w:rStyle w:val="Numrodepage"/>
        <w:noProof/>
        <w:lang w:val="fr-FR"/>
      </w:rPr>
      <w:t>43</w:t>
    </w:r>
    <w:r>
      <w:rPr>
        <w:rStyle w:val="Numrodepage"/>
      </w:rPr>
      <w:fldChar w:fldCharType="end"/>
    </w:r>
  </w:p>
  <w:p w14:paraId="7DEC25E7" w14:textId="77777777" w:rsidR="00C57C20" w:rsidRPr="0006129D" w:rsidRDefault="00C57C20">
    <w:pPr>
      <w:pStyle w:val="En-tte"/>
      <w:ind w:right="-18"/>
      <w:jc w:val="left"/>
      <w:rPr>
        <w:lang w:val="fr-FR"/>
      </w:rPr>
    </w:pPr>
    <w:r w:rsidRPr="0006129D">
      <w:rPr>
        <w:lang w:val="fr-FR"/>
      </w:rPr>
      <w:t>Section III. Critères d’évaluation et de qualification</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3ABD1" w14:textId="77777777" w:rsidR="00C57C20" w:rsidRDefault="00C57C20">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sidR="00F724B0">
      <w:rPr>
        <w:rStyle w:val="Numrodepage"/>
        <w:noProof/>
      </w:rPr>
      <w:t>39</w:t>
    </w:r>
    <w:r>
      <w:rPr>
        <w:rStyle w:val="Numrodepage"/>
      </w:rPr>
      <w:fldChar w:fldCharType="end"/>
    </w:r>
  </w:p>
  <w:p w14:paraId="53C3649D" w14:textId="77777777" w:rsidR="00C57C20" w:rsidRDefault="00C57C20">
    <w:pPr>
      <w:pStyle w:val="En-tte"/>
      <w:tabs>
        <w:tab w:val="right" w:pos="9720"/>
      </w:tabs>
      <w:ind w:firstLine="360"/>
      <w:jc w:val="left"/>
    </w:pPr>
    <w:r>
      <w:tab/>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DA90C" w14:textId="77777777" w:rsidR="00C57C20" w:rsidRDefault="00C57C20">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54</w:t>
    </w:r>
    <w:r>
      <w:rPr>
        <w:rStyle w:val="Numrodepage"/>
      </w:rPr>
      <w:fldChar w:fldCharType="end"/>
    </w:r>
  </w:p>
  <w:p w14:paraId="4CCAE762" w14:textId="77777777" w:rsidR="00C57C20" w:rsidRDefault="00C57C20">
    <w:pPr>
      <w:pStyle w:val="En-tte"/>
      <w:pBdr>
        <w:bottom w:val="single" w:sz="4" w:space="1" w:color="auto"/>
      </w:pBdr>
      <w:tabs>
        <w:tab w:val="clear" w:pos="9000"/>
        <w:tab w:val="right" w:pos="9072"/>
      </w:tabs>
      <w:ind w:right="-72" w:firstLine="142"/>
    </w:pPr>
    <w:r>
      <w:t xml:space="preserve"> </w:t>
    </w:r>
    <w:r>
      <w:tab/>
    </w:r>
    <w:proofErr w:type="spellStart"/>
    <w:r>
      <w:t>Section</w:t>
    </w:r>
    <w:proofErr w:type="spellEnd"/>
    <w:r>
      <w:t xml:space="preserve"> IV. </w:t>
    </w:r>
    <w:proofErr w:type="spellStart"/>
    <w:r>
      <w:t>Formulaires</w:t>
    </w:r>
    <w:proofErr w:type="spellEnd"/>
    <w:r>
      <w:t xml:space="preserve"> de </w:t>
    </w:r>
    <w:proofErr w:type="spellStart"/>
    <w:r>
      <w:t>soumission</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984FA" w14:textId="77777777" w:rsidR="00C57C20" w:rsidRPr="0006129D" w:rsidRDefault="00C57C20">
    <w:pPr>
      <w:pStyle w:val="En-tte"/>
      <w:tabs>
        <w:tab w:val="right" w:pos="9720"/>
      </w:tabs>
      <w:ind w:right="-18"/>
      <w:jc w:val="left"/>
      <w:rPr>
        <w:lang w:val="en-US"/>
      </w:rPr>
    </w:pPr>
    <w:r>
      <w:rPr>
        <w:rStyle w:val="Numrodepage"/>
      </w:rPr>
      <w:fldChar w:fldCharType="begin"/>
    </w:r>
    <w:r w:rsidRPr="0006129D">
      <w:rPr>
        <w:rStyle w:val="Numrodepage"/>
        <w:lang w:val="en-US"/>
      </w:rPr>
      <w:instrText xml:space="preserve"> PAGE </w:instrText>
    </w:r>
    <w:r>
      <w:rPr>
        <w:rStyle w:val="Numrodepage"/>
      </w:rPr>
      <w:fldChar w:fldCharType="separate"/>
    </w:r>
    <w:r w:rsidRPr="0006129D">
      <w:rPr>
        <w:rStyle w:val="Numrodepage"/>
        <w:noProof/>
        <w:lang w:val="en-US"/>
      </w:rPr>
      <w:t>iiiiii</w:t>
    </w:r>
    <w:r>
      <w:rPr>
        <w:rStyle w:val="Numrodepage"/>
      </w:rPr>
      <w:fldChar w:fldCharType="end"/>
    </w:r>
  </w:p>
  <w:p w14:paraId="19CF3A66" w14:textId="77777777" w:rsidR="00C57C20" w:rsidRPr="00EC385C" w:rsidRDefault="00C57C20">
    <w:pPr>
      <w:rPr>
        <w:lang w:val="en-US"/>
      </w:rPr>
    </w:pPr>
  </w:p>
  <w:p w14:paraId="3E000AC9" w14:textId="77777777" w:rsidR="00C57C20" w:rsidRPr="0006129D" w:rsidRDefault="00C57C20">
    <w:pPr>
      <w:pStyle w:val="En-tte"/>
      <w:framePr w:wrap="around" w:vAnchor="text" w:hAnchor="margin" w:xAlign="outside" w:y="1"/>
      <w:rPr>
        <w:rStyle w:val="Numrodepage"/>
        <w:lang w:val="en-US"/>
      </w:rPr>
    </w:pPr>
    <w:r>
      <w:rPr>
        <w:rStyle w:val="Numrodepage"/>
      </w:rPr>
      <w:fldChar w:fldCharType="begin"/>
    </w:r>
    <w:r w:rsidRPr="0006129D">
      <w:rPr>
        <w:rStyle w:val="Numrodepage"/>
        <w:lang w:val="en-US"/>
      </w:rPr>
      <w:instrText xml:space="preserve">PAGE  </w:instrText>
    </w:r>
    <w:r>
      <w:rPr>
        <w:rStyle w:val="Numrodepage"/>
      </w:rPr>
      <w:fldChar w:fldCharType="separate"/>
    </w:r>
    <w:r w:rsidRPr="0006129D">
      <w:rPr>
        <w:rStyle w:val="Numrodepage"/>
        <w:noProof/>
        <w:lang w:val="en-US"/>
      </w:rPr>
      <w:t>iviii</w:t>
    </w:r>
    <w:r>
      <w:rPr>
        <w:rStyle w:val="Numrodepage"/>
      </w:rPr>
      <w:fldChar w:fldCharType="end"/>
    </w:r>
  </w:p>
  <w:p w14:paraId="22AA8F8C" w14:textId="77777777" w:rsidR="00C57C20" w:rsidRPr="0006129D" w:rsidRDefault="00C57C20">
    <w:pPr>
      <w:pStyle w:val="En-tte"/>
      <w:framePr w:w="244" w:h="721" w:hRule="exact" w:wrap="around" w:vAnchor="text" w:hAnchor="page" w:x="10513" w:y="1"/>
      <w:pBdr>
        <w:bottom w:val="none" w:sz="0" w:space="0" w:color="auto"/>
      </w:pBdr>
      <w:rPr>
        <w:rStyle w:val="Numrodepage"/>
        <w:lang w:val="en-US"/>
      </w:rPr>
    </w:pPr>
    <w:r>
      <w:rPr>
        <w:rStyle w:val="Numrodepage"/>
      </w:rPr>
      <w:fldChar w:fldCharType="begin"/>
    </w:r>
    <w:r w:rsidRPr="0006129D">
      <w:rPr>
        <w:rStyle w:val="Numrodepage"/>
        <w:lang w:val="en-US"/>
      </w:rPr>
      <w:instrText xml:space="preserve"> PAGE </w:instrText>
    </w:r>
    <w:r>
      <w:rPr>
        <w:rStyle w:val="Numrodepage"/>
      </w:rPr>
      <w:fldChar w:fldCharType="separate"/>
    </w:r>
    <w:r w:rsidRPr="0006129D">
      <w:rPr>
        <w:rStyle w:val="Numrodepage"/>
        <w:noProof/>
        <w:lang w:val="en-US"/>
      </w:rPr>
      <w:t>viii</w:t>
    </w:r>
    <w:r>
      <w:rPr>
        <w:rStyle w:val="Numrodepage"/>
      </w:rPr>
      <w:fldChar w:fldCharType="end"/>
    </w:r>
  </w:p>
  <w:p w14:paraId="0451AF20" w14:textId="77777777" w:rsidR="00C57C20" w:rsidRPr="0006129D" w:rsidRDefault="00C57C20">
    <w:pPr>
      <w:pStyle w:val="En-tte"/>
      <w:framePr w:wrap="around" w:vAnchor="text" w:hAnchor="margin" w:xAlign="outside" w:y="1"/>
      <w:rPr>
        <w:rStyle w:val="Numrodepage"/>
        <w:lang w:val="en-US"/>
      </w:rPr>
    </w:pPr>
    <w:r>
      <w:rPr>
        <w:rStyle w:val="Numrodepage"/>
      </w:rPr>
      <w:fldChar w:fldCharType="begin"/>
    </w:r>
    <w:r w:rsidRPr="0006129D">
      <w:rPr>
        <w:rStyle w:val="Numrodepage"/>
        <w:lang w:val="en-US"/>
      </w:rPr>
      <w:instrText xml:space="preserve">PAGE  </w:instrText>
    </w:r>
    <w:r>
      <w:rPr>
        <w:rStyle w:val="Numrodepage"/>
      </w:rPr>
      <w:fldChar w:fldCharType="separate"/>
    </w:r>
    <w:r w:rsidRPr="0006129D">
      <w:rPr>
        <w:rStyle w:val="Numrodepage"/>
        <w:noProof/>
        <w:lang w:val="en-US"/>
      </w:rPr>
      <w:t>xiii</w:t>
    </w:r>
    <w:r>
      <w:rPr>
        <w:rStyle w:val="Numrodepage"/>
      </w:rPr>
      <w:fldChar w:fldCharType="end"/>
    </w:r>
  </w:p>
  <w:p w14:paraId="4CB81A1E" w14:textId="77777777" w:rsidR="00C57C20" w:rsidRPr="0006129D" w:rsidRDefault="00C57C20" w:rsidP="00A161E3">
    <w:pPr>
      <w:pStyle w:val="En-tte"/>
      <w:ind w:right="72"/>
      <w:rPr>
        <w:lang w:val="en-US"/>
      </w:rPr>
    </w:pPr>
  </w:p>
  <w:p w14:paraId="4DCED347" w14:textId="77777777" w:rsidR="00C57C20" w:rsidRPr="0006129D" w:rsidRDefault="00C57C20">
    <w:pPr>
      <w:pStyle w:val="En-tte"/>
      <w:framePr w:wrap="around" w:vAnchor="text" w:hAnchor="margin" w:xAlign="outside" w:y="1"/>
      <w:rPr>
        <w:rStyle w:val="Numrodepage"/>
        <w:lang w:val="en-US"/>
      </w:rPr>
    </w:pPr>
    <w:r>
      <w:rPr>
        <w:rStyle w:val="Numrodepage"/>
      </w:rPr>
      <w:fldChar w:fldCharType="begin"/>
    </w:r>
    <w:r w:rsidRPr="0006129D">
      <w:rPr>
        <w:rStyle w:val="Numrodepage"/>
        <w:lang w:val="en-US"/>
      </w:rPr>
      <w:instrText xml:space="preserve">PAGE  </w:instrText>
    </w:r>
    <w:r>
      <w:rPr>
        <w:rStyle w:val="Numrodepage"/>
      </w:rPr>
      <w:fldChar w:fldCharType="separate"/>
    </w:r>
    <w:r w:rsidRPr="0006129D">
      <w:rPr>
        <w:rStyle w:val="Numrodepage"/>
        <w:noProof/>
        <w:lang w:val="en-US"/>
      </w:rPr>
      <w:t>xiiiiii</w:t>
    </w:r>
    <w:r>
      <w:rPr>
        <w:rStyle w:val="Numrodepage"/>
      </w:rPr>
      <w:fldChar w:fldCharType="end"/>
    </w:r>
  </w:p>
  <w:p w14:paraId="128C3798" w14:textId="77777777" w:rsidR="00C57C20" w:rsidRPr="0006129D" w:rsidRDefault="00C57C20">
    <w:pPr>
      <w:pStyle w:val="En-tte"/>
      <w:rPr>
        <w:lang w:val="en-US"/>
      </w:rPr>
    </w:pPr>
    <w:r w:rsidRPr="0006129D">
      <w:rPr>
        <w:lang w:val="en-US"/>
      </w:rPr>
      <w:t>SBD Preface</w:t>
    </w:r>
  </w:p>
  <w:p w14:paraId="283D6BCE" w14:textId="77777777" w:rsidR="00C57C20" w:rsidRPr="00EC385C" w:rsidRDefault="00C57C20">
    <w:pPr>
      <w:rPr>
        <w:lang w:val="en-US"/>
      </w:rPr>
    </w:pPr>
  </w:p>
  <w:p w14:paraId="575D9068" w14:textId="77777777" w:rsidR="00C57C20" w:rsidRPr="0006129D" w:rsidRDefault="00C57C20">
    <w:pPr>
      <w:pStyle w:val="En-tte"/>
      <w:pBdr>
        <w:bottom w:val="single" w:sz="12" w:space="1" w:color="auto"/>
      </w:pBdr>
      <w:rPr>
        <w:lang w:val="en-US"/>
      </w:rPr>
    </w:pPr>
  </w:p>
  <w:p w14:paraId="3B79C611" w14:textId="77777777" w:rsidR="00C57C20" w:rsidRPr="00EC385C" w:rsidRDefault="00C57C20">
    <w:pPr>
      <w:rPr>
        <w:lang w:val="en-US"/>
      </w:rPr>
    </w:pPr>
  </w:p>
  <w:p w14:paraId="49B03D50" w14:textId="77777777" w:rsidR="00C57C20" w:rsidRPr="0006129D" w:rsidRDefault="00C57C20">
    <w:pPr>
      <w:pStyle w:val="En-tte"/>
      <w:framePr w:wrap="around" w:vAnchor="text" w:hAnchor="margin" w:xAlign="outside" w:y="1"/>
      <w:rPr>
        <w:rStyle w:val="Numrodepage"/>
        <w:lang w:val="en-US"/>
      </w:rPr>
    </w:pPr>
    <w:r>
      <w:rPr>
        <w:rStyle w:val="Numrodepage"/>
      </w:rPr>
      <w:fldChar w:fldCharType="begin"/>
    </w:r>
    <w:r w:rsidRPr="0006129D">
      <w:rPr>
        <w:rStyle w:val="Numrodepage"/>
        <w:lang w:val="en-US"/>
      </w:rPr>
      <w:instrText xml:space="preserve">PAGE  </w:instrText>
    </w:r>
    <w:r>
      <w:rPr>
        <w:rStyle w:val="Numrodepage"/>
      </w:rPr>
      <w:fldChar w:fldCharType="separate"/>
    </w:r>
    <w:r w:rsidRPr="0006129D">
      <w:rPr>
        <w:rStyle w:val="Numrodepage"/>
        <w:noProof/>
        <w:lang w:val="en-US"/>
      </w:rPr>
      <w:t>xiiiii</w:t>
    </w:r>
    <w:r>
      <w:rPr>
        <w:rStyle w:val="Numrodepage"/>
      </w:rPr>
      <w:fldChar w:fldCharType="end"/>
    </w:r>
  </w:p>
  <w:p w14:paraId="092CF650" w14:textId="77777777" w:rsidR="00C57C20" w:rsidRPr="0006129D" w:rsidRDefault="00C57C20">
    <w:pPr>
      <w:pStyle w:val="En-tte"/>
      <w:ind w:right="72"/>
      <w:jc w:val="right"/>
      <w:rPr>
        <w:lang w:val="en-US"/>
      </w:rPr>
    </w:pPr>
    <w:r w:rsidRPr="0006129D">
      <w:rPr>
        <w:lang w:val="en-US"/>
      </w:rPr>
      <w:t>Standard Bidding Documents</w:t>
    </w:r>
  </w:p>
  <w:p w14:paraId="1CF22325" w14:textId="77777777" w:rsidR="00C57C20" w:rsidRPr="00EC385C" w:rsidRDefault="00C57C20">
    <w:pPr>
      <w:rPr>
        <w:lang w:val="en-US"/>
      </w:rPr>
    </w:pPr>
  </w:p>
  <w:p w14:paraId="103B123E" w14:textId="77777777" w:rsidR="00C57C20" w:rsidRPr="0006129D" w:rsidRDefault="00C57C20">
    <w:pPr>
      <w:pStyle w:val="En-tte"/>
      <w:rPr>
        <w:lang w:val="en-US"/>
      </w:rPr>
    </w:pPr>
    <w:r w:rsidRPr="0006129D">
      <w:rPr>
        <w:lang w:val="en-US"/>
      </w:rPr>
      <w:tab/>
    </w:r>
    <w:r>
      <w:rPr>
        <w:rStyle w:val="Numrodepage"/>
      </w:rPr>
      <w:fldChar w:fldCharType="begin"/>
    </w:r>
    <w:r w:rsidRPr="0006129D">
      <w:rPr>
        <w:rStyle w:val="Numrodepage"/>
        <w:lang w:val="en-US"/>
      </w:rPr>
      <w:instrText xml:space="preserve"> PAGE </w:instrText>
    </w:r>
    <w:r>
      <w:rPr>
        <w:rStyle w:val="Numrodepage"/>
      </w:rPr>
      <w:fldChar w:fldCharType="separate"/>
    </w:r>
    <w:r w:rsidRPr="0006129D">
      <w:rPr>
        <w:rStyle w:val="Numrodepage"/>
        <w:noProof/>
        <w:lang w:val="en-US"/>
      </w:rPr>
      <w:t>viiiiii</w:t>
    </w:r>
    <w:r>
      <w:rPr>
        <w:rStyle w:val="Numrodepage"/>
      </w:rPr>
      <w:fldChar w:fldCharType="end"/>
    </w:r>
  </w:p>
  <w:p w14:paraId="45379928" w14:textId="77777777" w:rsidR="00C57C20" w:rsidRPr="00EC385C" w:rsidRDefault="00C57C20">
    <w:pPr>
      <w:rPr>
        <w:lang w:val="en-US"/>
      </w:rPr>
    </w:pPr>
  </w:p>
  <w:p w14:paraId="00FB7C0F" w14:textId="77777777" w:rsidR="00C57C20" w:rsidRPr="0006129D" w:rsidRDefault="00C57C20">
    <w:pPr>
      <w:pStyle w:val="En-tte"/>
      <w:pBdr>
        <w:bottom w:val="none" w:sz="0" w:space="0" w:color="auto"/>
      </w:pBdr>
      <w:rPr>
        <w:lang w:val="en-US"/>
      </w:rPr>
    </w:pPr>
  </w:p>
  <w:p w14:paraId="4AD30DD6" w14:textId="77777777" w:rsidR="00C57C20" w:rsidRPr="00EC385C" w:rsidRDefault="00C57C20">
    <w:pPr>
      <w:rPr>
        <w:lang w:val="en-US"/>
      </w:rPr>
    </w:pPr>
  </w:p>
  <w:p w14:paraId="1DC6A20A" w14:textId="77777777" w:rsidR="00C57C20" w:rsidRPr="0006129D" w:rsidRDefault="00C57C20">
    <w:pPr>
      <w:pStyle w:val="En-tte"/>
      <w:tabs>
        <w:tab w:val="right" w:pos="9720"/>
      </w:tabs>
      <w:ind w:right="-18"/>
      <w:rPr>
        <w:lang w:val="en-US"/>
      </w:rPr>
    </w:pPr>
    <w:r w:rsidRPr="0006129D">
      <w:rPr>
        <w:rStyle w:val="Numrodepage"/>
        <w:lang w:val="en-US"/>
      </w:rPr>
      <w:tab/>
    </w:r>
    <w:r>
      <w:rPr>
        <w:rStyle w:val="Numrodepage"/>
      </w:rPr>
      <w:fldChar w:fldCharType="begin"/>
    </w:r>
    <w:r w:rsidRPr="0006129D">
      <w:rPr>
        <w:rStyle w:val="Numrodepage"/>
        <w:lang w:val="en-US"/>
      </w:rPr>
      <w:instrText xml:space="preserve"> PAGE </w:instrText>
    </w:r>
    <w:r>
      <w:rPr>
        <w:rStyle w:val="Numrodepage"/>
      </w:rPr>
      <w:fldChar w:fldCharType="separate"/>
    </w:r>
    <w:r w:rsidRPr="0006129D">
      <w:rPr>
        <w:rStyle w:val="Numrodepage"/>
        <w:noProof/>
        <w:lang w:val="en-US"/>
      </w:rPr>
      <w:t>ixiii</w:t>
    </w:r>
    <w:r>
      <w:rPr>
        <w:rStyle w:val="Numrodepage"/>
      </w:rPr>
      <w:fldChar w:fldCharType="end"/>
    </w:r>
  </w:p>
  <w:p w14:paraId="684309A9" w14:textId="77777777" w:rsidR="00C57C20" w:rsidRPr="00EC385C" w:rsidRDefault="00C57C20">
    <w:pPr>
      <w:rPr>
        <w:lang w:val="en-US"/>
      </w:rPr>
    </w:pPr>
  </w:p>
  <w:p w14:paraId="6ED682CA" w14:textId="77777777" w:rsidR="00C57C20" w:rsidRPr="0006129D" w:rsidRDefault="00C57C20">
    <w:pPr>
      <w:pStyle w:val="En-tte"/>
      <w:framePr w:wrap="around" w:vAnchor="text" w:hAnchor="margin" w:xAlign="outside" w:y="1"/>
      <w:rPr>
        <w:rStyle w:val="Numrodepage"/>
        <w:lang w:val="fr-FR"/>
      </w:rPr>
    </w:pPr>
    <w:r>
      <w:rPr>
        <w:rStyle w:val="Numrodepage"/>
      </w:rPr>
      <w:fldChar w:fldCharType="begin"/>
    </w:r>
    <w:r w:rsidRPr="0006129D">
      <w:rPr>
        <w:rStyle w:val="Numrodepage"/>
        <w:lang w:val="fr-FR"/>
      </w:rPr>
      <w:instrText xml:space="preserve">PAGE  </w:instrText>
    </w:r>
    <w:r>
      <w:rPr>
        <w:rStyle w:val="Numrodepage"/>
      </w:rPr>
      <w:fldChar w:fldCharType="separate"/>
    </w:r>
    <w:r w:rsidRPr="0006129D">
      <w:rPr>
        <w:rStyle w:val="Numrodepage"/>
        <w:noProof/>
        <w:lang w:val="fr-FR"/>
      </w:rPr>
      <w:t>30iii</w:t>
    </w:r>
    <w:r>
      <w:rPr>
        <w:rStyle w:val="Numrodepage"/>
      </w:rPr>
      <w:fldChar w:fldCharType="end"/>
    </w:r>
  </w:p>
  <w:p w14:paraId="36647CE3" w14:textId="77777777" w:rsidR="00C57C20" w:rsidRPr="0006129D" w:rsidRDefault="00C57C20">
    <w:pPr>
      <w:pStyle w:val="En-tte"/>
      <w:ind w:right="54" w:firstLine="360"/>
      <w:jc w:val="right"/>
      <w:rPr>
        <w:lang w:val="fr-FR"/>
      </w:rPr>
    </w:pPr>
    <w:r w:rsidRPr="0006129D">
      <w:rPr>
        <w:lang w:val="fr-FR"/>
      </w:rPr>
      <w:t>Section I. Instructions aux soumissionnaires</w:t>
    </w:r>
  </w:p>
  <w:p w14:paraId="4817F3E5" w14:textId="77777777" w:rsidR="00C57C20" w:rsidRDefault="00C57C20"/>
  <w:p w14:paraId="59F47374" w14:textId="77777777" w:rsidR="00C57C20" w:rsidRPr="0006129D" w:rsidRDefault="00C57C20">
    <w:pPr>
      <w:pStyle w:val="En-tte"/>
      <w:framePr w:wrap="around" w:vAnchor="text" w:hAnchor="margin" w:xAlign="outside" w:y="1"/>
      <w:rPr>
        <w:rStyle w:val="Numrodepage"/>
        <w:lang w:val="fr-FR"/>
      </w:rPr>
    </w:pPr>
    <w:r>
      <w:rPr>
        <w:rStyle w:val="Numrodepage"/>
      </w:rPr>
      <w:fldChar w:fldCharType="begin"/>
    </w:r>
    <w:r w:rsidRPr="0006129D">
      <w:rPr>
        <w:rStyle w:val="Numrodepage"/>
        <w:lang w:val="fr-FR"/>
      </w:rPr>
      <w:instrText xml:space="preserve">PAGE  </w:instrText>
    </w:r>
    <w:r>
      <w:rPr>
        <w:rStyle w:val="Numrodepage"/>
      </w:rPr>
      <w:fldChar w:fldCharType="separate"/>
    </w:r>
    <w:r w:rsidRPr="0006129D">
      <w:rPr>
        <w:rStyle w:val="Numrodepage"/>
        <w:noProof/>
        <w:lang w:val="fr-FR"/>
      </w:rPr>
      <w:t>29iii</w:t>
    </w:r>
    <w:r>
      <w:rPr>
        <w:rStyle w:val="Numrodepage"/>
      </w:rPr>
      <w:fldChar w:fldCharType="end"/>
    </w:r>
  </w:p>
  <w:p w14:paraId="11FE0C20" w14:textId="77777777" w:rsidR="00C57C20" w:rsidRPr="0006129D" w:rsidRDefault="00C57C20">
    <w:pPr>
      <w:pStyle w:val="En-tte"/>
      <w:ind w:right="-36"/>
      <w:rPr>
        <w:lang w:val="fr-FR"/>
      </w:rPr>
    </w:pPr>
  </w:p>
  <w:p w14:paraId="5A23D914" w14:textId="77777777" w:rsidR="00C57C20" w:rsidRDefault="00C57C20"/>
  <w:p w14:paraId="2C4BA99C" w14:textId="77777777" w:rsidR="00C57C20" w:rsidRPr="0006129D" w:rsidRDefault="00C57C20">
    <w:pPr>
      <w:pStyle w:val="En-tte"/>
      <w:tabs>
        <w:tab w:val="right" w:pos="9720"/>
      </w:tabs>
      <w:ind w:right="-36"/>
      <w:jc w:val="left"/>
      <w:rPr>
        <w:lang w:val="fr-FR"/>
      </w:rPr>
    </w:pPr>
    <w:r w:rsidRPr="0006129D">
      <w:rPr>
        <w:rStyle w:val="Numrodepage"/>
        <w:lang w:val="fr-FR"/>
      </w:rPr>
      <w:tab/>
      <w:t>1-</w:t>
    </w:r>
    <w:r>
      <w:rPr>
        <w:rStyle w:val="Numrodepage"/>
      </w:rPr>
      <w:fldChar w:fldCharType="begin"/>
    </w:r>
    <w:r w:rsidRPr="0006129D">
      <w:rPr>
        <w:rStyle w:val="Numrodepage"/>
        <w:lang w:val="fr-FR"/>
      </w:rPr>
      <w:instrText xml:space="preserve"> PAGE </w:instrText>
    </w:r>
    <w:r>
      <w:rPr>
        <w:rStyle w:val="Numrodepage"/>
      </w:rPr>
      <w:fldChar w:fldCharType="separate"/>
    </w:r>
    <w:r w:rsidRPr="0006129D">
      <w:rPr>
        <w:rStyle w:val="Numrodepage"/>
        <w:noProof/>
        <w:lang w:val="fr-FR"/>
      </w:rPr>
      <w:t>1iii</w:t>
    </w:r>
    <w:r>
      <w:rPr>
        <w:rStyle w:val="Numrodepage"/>
      </w:rPr>
      <w:fldChar w:fldCharType="end"/>
    </w:r>
  </w:p>
  <w:p w14:paraId="6DB69B3D" w14:textId="77777777" w:rsidR="00C57C20" w:rsidRDefault="00C57C20"/>
  <w:p w14:paraId="116E5DA3" w14:textId="77777777" w:rsidR="00C57C20" w:rsidRPr="0006129D" w:rsidRDefault="00C57C20">
    <w:pPr>
      <w:pStyle w:val="En-tte"/>
      <w:tabs>
        <w:tab w:val="right" w:pos="9720"/>
      </w:tabs>
      <w:ind w:right="-36"/>
      <w:jc w:val="left"/>
      <w:rPr>
        <w:lang w:val="fr-FR"/>
      </w:rPr>
    </w:pPr>
    <w:r w:rsidRPr="0006129D">
      <w:rPr>
        <w:rStyle w:val="Numrodepage"/>
        <w:lang w:val="fr-FR"/>
      </w:rPr>
      <w:t>1-</w:t>
    </w:r>
    <w:r>
      <w:rPr>
        <w:rStyle w:val="Numrodepage"/>
      </w:rPr>
      <w:fldChar w:fldCharType="begin"/>
    </w:r>
    <w:r w:rsidRPr="0006129D">
      <w:rPr>
        <w:rStyle w:val="Numrodepage"/>
        <w:lang w:val="fr-FR"/>
      </w:rPr>
      <w:instrText xml:space="preserve"> PAGE </w:instrText>
    </w:r>
    <w:r>
      <w:rPr>
        <w:rStyle w:val="Numrodepage"/>
      </w:rPr>
      <w:fldChar w:fldCharType="separate"/>
    </w:r>
    <w:r w:rsidRPr="0006129D">
      <w:rPr>
        <w:rStyle w:val="Numrodepage"/>
        <w:noProof/>
        <w:lang w:val="fr-FR"/>
      </w:rPr>
      <w:t>28iii</w:t>
    </w:r>
    <w:r>
      <w:rPr>
        <w:rStyle w:val="Numrodepage"/>
      </w:rPr>
      <w:fldChar w:fldCharType="end"/>
    </w:r>
    <w:r w:rsidRPr="0006129D">
      <w:rPr>
        <w:rStyle w:val="Numrodepage"/>
        <w:lang w:val="fr-FR"/>
      </w:rPr>
      <w:tab/>
      <w:t>Section I. Instructions aux soumissionnaires</w:t>
    </w:r>
  </w:p>
  <w:p w14:paraId="520AEE09" w14:textId="77777777" w:rsidR="00C57C20" w:rsidRDefault="00C57C20"/>
  <w:p w14:paraId="085AB57A" w14:textId="77777777" w:rsidR="00C57C20" w:rsidRPr="0006129D" w:rsidRDefault="00C57C20">
    <w:pPr>
      <w:pStyle w:val="En-tte"/>
      <w:tabs>
        <w:tab w:val="right" w:pos="9720"/>
      </w:tabs>
      <w:ind w:right="-36"/>
      <w:jc w:val="left"/>
      <w:rPr>
        <w:lang w:val="fr-FR"/>
      </w:rPr>
    </w:pPr>
    <w:proofErr w:type="spellStart"/>
    <w:r w:rsidRPr="0006129D">
      <w:rPr>
        <w:lang w:val="fr-FR"/>
      </w:rPr>
      <w:t>Ssection</w:t>
    </w:r>
    <w:proofErr w:type="spellEnd"/>
    <w:r w:rsidRPr="0006129D">
      <w:rPr>
        <w:lang w:val="fr-FR"/>
      </w:rPr>
      <w:t xml:space="preserve"> I. Instructions aux soumissionnaires</w:t>
    </w:r>
    <w:r w:rsidRPr="0006129D">
      <w:rPr>
        <w:lang w:val="fr-FR"/>
      </w:rPr>
      <w:tab/>
      <w:t>1</w:t>
    </w:r>
    <w:r w:rsidRPr="0006129D">
      <w:rPr>
        <w:rStyle w:val="Numrodepage"/>
        <w:lang w:val="fr-FR"/>
      </w:rPr>
      <w:t>-</w:t>
    </w:r>
    <w:r>
      <w:rPr>
        <w:rStyle w:val="Numrodepage"/>
      </w:rPr>
      <w:fldChar w:fldCharType="begin"/>
    </w:r>
    <w:r w:rsidRPr="0006129D">
      <w:rPr>
        <w:rStyle w:val="Numrodepage"/>
        <w:lang w:val="fr-FR"/>
      </w:rPr>
      <w:instrText xml:space="preserve"> PAGE </w:instrText>
    </w:r>
    <w:r>
      <w:rPr>
        <w:rStyle w:val="Numrodepage"/>
      </w:rPr>
      <w:fldChar w:fldCharType="separate"/>
    </w:r>
    <w:r w:rsidRPr="0006129D">
      <w:rPr>
        <w:rStyle w:val="Numrodepage"/>
        <w:noProof/>
        <w:lang w:val="fr-FR"/>
      </w:rPr>
      <w:t>37iii</w:t>
    </w:r>
    <w:r>
      <w:rPr>
        <w:rStyle w:val="Numrodepage"/>
      </w:rPr>
      <w:fldChar w:fldCharType="end"/>
    </w:r>
  </w:p>
  <w:p w14:paraId="1AF0B382" w14:textId="77777777" w:rsidR="00C57C20" w:rsidRDefault="00C57C20"/>
  <w:p w14:paraId="1F233FD2" w14:textId="77777777" w:rsidR="00C57C20" w:rsidRPr="0006129D" w:rsidRDefault="00C57C20">
    <w:pPr>
      <w:pStyle w:val="En-tte"/>
      <w:tabs>
        <w:tab w:val="right" w:pos="9720"/>
      </w:tabs>
      <w:rPr>
        <w:lang w:val="fr-FR"/>
      </w:rPr>
    </w:pPr>
    <w:r w:rsidRPr="0006129D">
      <w:rPr>
        <w:lang w:val="fr-FR"/>
      </w:rPr>
      <w:tab/>
    </w:r>
    <w:r>
      <w:rPr>
        <w:rStyle w:val="Numrodepage"/>
      </w:rPr>
      <w:fldChar w:fldCharType="begin"/>
    </w:r>
    <w:r w:rsidRPr="0006129D">
      <w:rPr>
        <w:rStyle w:val="Numrodepage"/>
        <w:lang w:val="fr-FR"/>
      </w:rPr>
      <w:instrText xml:space="preserve"> PAGE </w:instrText>
    </w:r>
    <w:r>
      <w:rPr>
        <w:rStyle w:val="Numrodepage"/>
      </w:rPr>
      <w:fldChar w:fldCharType="separate"/>
    </w:r>
    <w:r w:rsidRPr="0006129D">
      <w:rPr>
        <w:rStyle w:val="Numrodepage"/>
        <w:noProof/>
        <w:lang w:val="fr-FR"/>
      </w:rPr>
      <w:t>2iii</w:t>
    </w:r>
    <w:r>
      <w:rPr>
        <w:rStyle w:val="Numrodepage"/>
      </w:rPr>
      <w:fldChar w:fldCharType="end"/>
    </w:r>
  </w:p>
  <w:p w14:paraId="26541A9B" w14:textId="77777777" w:rsidR="00C57C20" w:rsidRDefault="00C57C20"/>
  <w:p w14:paraId="038D7272" w14:textId="77777777" w:rsidR="00C57C20" w:rsidRPr="0006129D" w:rsidRDefault="00C57C20">
    <w:pPr>
      <w:pStyle w:val="En-tte"/>
      <w:tabs>
        <w:tab w:val="right" w:pos="9720"/>
      </w:tabs>
      <w:rPr>
        <w:lang w:val="fr-FR"/>
      </w:rPr>
    </w:pPr>
    <w:r w:rsidRPr="0006129D">
      <w:rPr>
        <w:lang w:val="fr-FR"/>
      </w:rPr>
      <w:tab/>
    </w:r>
    <w:r>
      <w:rPr>
        <w:rStyle w:val="Numrodepage"/>
      </w:rPr>
      <w:fldChar w:fldCharType="begin"/>
    </w:r>
    <w:r w:rsidRPr="0006129D">
      <w:rPr>
        <w:rStyle w:val="Numrodepage"/>
        <w:lang w:val="fr-FR"/>
      </w:rPr>
      <w:instrText xml:space="preserve"> PAGE </w:instrText>
    </w:r>
    <w:r>
      <w:rPr>
        <w:rStyle w:val="Numrodepage"/>
      </w:rPr>
      <w:fldChar w:fldCharType="separate"/>
    </w:r>
    <w:r w:rsidRPr="0006129D">
      <w:rPr>
        <w:rStyle w:val="Numrodepage"/>
        <w:noProof/>
        <w:lang w:val="fr-FR"/>
      </w:rPr>
      <w:t>31iii</w:t>
    </w:r>
    <w:r>
      <w:rPr>
        <w:rStyle w:val="Numrodepage"/>
      </w:rPr>
      <w:fldChar w:fldCharType="end"/>
    </w:r>
  </w:p>
  <w:p w14:paraId="646C337D" w14:textId="77777777" w:rsidR="00C57C20" w:rsidRDefault="00C57C20"/>
  <w:p w14:paraId="26002578" w14:textId="77777777" w:rsidR="00C57C20" w:rsidRPr="0006129D" w:rsidRDefault="00C57C20">
    <w:pPr>
      <w:pStyle w:val="En-tte"/>
      <w:tabs>
        <w:tab w:val="right" w:pos="9720"/>
      </w:tabs>
      <w:ind w:right="-36"/>
      <w:jc w:val="left"/>
      <w:rPr>
        <w:lang w:val="fr-FR"/>
      </w:rPr>
    </w:pPr>
    <w:r w:rsidRPr="0006129D">
      <w:rPr>
        <w:rStyle w:val="Numrodepage"/>
        <w:lang w:val="fr-FR"/>
      </w:rPr>
      <w:t>1-</w:t>
    </w:r>
    <w:r>
      <w:rPr>
        <w:rStyle w:val="Numrodepage"/>
      </w:rPr>
      <w:fldChar w:fldCharType="begin"/>
    </w:r>
    <w:r w:rsidRPr="0006129D">
      <w:rPr>
        <w:rStyle w:val="Numrodepage"/>
        <w:lang w:val="fr-FR"/>
      </w:rPr>
      <w:instrText xml:space="preserve"> PAGE </w:instrText>
    </w:r>
    <w:r>
      <w:rPr>
        <w:rStyle w:val="Numrodepage"/>
      </w:rPr>
      <w:fldChar w:fldCharType="separate"/>
    </w:r>
    <w:r w:rsidRPr="0006129D">
      <w:rPr>
        <w:rStyle w:val="Numrodepage"/>
        <w:noProof/>
        <w:lang w:val="fr-FR"/>
      </w:rPr>
      <w:t>36iii</w:t>
    </w:r>
    <w:r>
      <w:rPr>
        <w:rStyle w:val="Numrodepage"/>
      </w:rPr>
      <w:fldChar w:fldCharType="end"/>
    </w:r>
    <w:r w:rsidRPr="0006129D">
      <w:rPr>
        <w:rStyle w:val="Numrodepage"/>
        <w:lang w:val="fr-FR"/>
      </w:rPr>
      <w:tab/>
      <w:t>Section I. Instructions aux soumissionnaires</w:t>
    </w:r>
  </w:p>
  <w:p w14:paraId="6EAA2503" w14:textId="77777777" w:rsidR="00C57C20" w:rsidRDefault="00C57C20"/>
  <w:p w14:paraId="105ADBAE" w14:textId="77777777" w:rsidR="00C57C20" w:rsidRPr="0006129D" w:rsidRDefault="00C57C20">
    <w:pPr>
      <w:pStyle w:val="En-tte"/>
      <w:tabs>
        <w:tab w:val="right" w:pos="9720"/>
      </w:tabs>
      <w:rPr>
        <w:lang w:val="fr-FR"/>
      </w:rPr>
    </w:pPr>
    <w:r w:rsidRPr="0006129D">
      <w:rPr>
        <w:lang w:val="fr-FR"/>
      </w:rPr>
      <w:t>Section II. Données particulières de l’appel d’offres</w:t>
    </w:r>
    <w:r w:rsidRPr="0006129D">
      <w:rPr>
        <w:lang w:val="fr-FR"/>
      </w:rPr>
      <w:tab/>
    </w:r>
    <w:r>
      <w:rPr>
        <w:rStyle w:val="Numrodepage"/>
      </w:rPr>
      <w:fldChar w:fldCharType="begin"/>
    </w:r>
    <w:r w:rsidRPr="0006129D">
      <w:rPr>
        <w:rStyle w:val="Numrodepage"/>
        <w:lang w:val="fr-FR"/>
      </w:rPr>
      <w:instrText xml:space="preserve"> PAGE </w:instrText>
    </w:r>
    <w:r>
      <w:rPr>
        <w:rStyle w:val="Numrodepage"/>
      </w:rPr>
      <w:fldChar w:fldCharType="separate"/>
    </w:r>
    <w:r w:rsidRPr="0006129D">
      <w:rPr>
        <w:rStyle w:val="Numrodepage"/>
        <w:noProof/>
        <w:lang w:val="fr-FR"/>
      </w:rPr>
      <w:t>33</w:t>
    </w:r>
    <w:r>
      <w:rPr>
        <w:rStyle w:val="Numrodepage"/>
      </w:rPr>
      <w:fldChar w:fldCharType="end"/>
    </w:r>
  </w:p>
  <w:p w14:paraId="08AA51CB" w14:textId="77777777" w:rsidR="00C57C20" w:rsidRDefault="00C57C20"/>
  <w:p w14:paraId="09109957" w14:textId="77777777" w:rsidR="00C57C20" w:rsidRPr="0006129D" w:rsidRDefault="00C57C20">
    <w:pPr>
      <w:pStyle w:val="En-tte"/>
      <w:framePr w:wrap="around" w:vAnchor="text" w:hAnchor="margin" w:xAlign="outside" w:y="1"/>
      <w:ind w:right="-30"/>
      <w:rPr>
        <w:rStyle w:val="Numrodepage"/>
        <w:lang w:val="en-US"/>
      </w:rPr>
    </w:pPr>
    <w:r>
      <w:rPr>
        <w:rStyle w:val="Numrodepage"/>
      </w:rPr>
      <w:fldChar w:fldCharType="begin"/>
    </w:r>
    <w:r w:rsidRPr="0006129D">
      <w:rPr>
        <w:rStyle w:val="Numrodepage"/>
        <w:lang w:val="en-US"/>
      </w:rPr>
      <w:instrText xml:space="preserve">PAGE </w:instrText>
    </w:r>
    <w:r>
      <w:rPr>
        <w:rStyle w:val="Numrodepage"/>
      </w:rPr>
      <w:fldChar w:fldCharType="separate"/>
    </w:r>
    <w:r w:rsidRPr="0006129D">
      <w:rPr>
        <w:rStyle w:val="Numrodepage"/>
        <w:noProof/>
        <w:lang w:val="en-US"/>
      </w:rPr>
      <w:t>84</w:t>
    </w:r>
    <w:r>
      <w:rPr>
        <w:rStyle w:val="Numrodepage"/>
      </w:rPr>
      <w:fldChar w:fldCharType="end"/>
    </w:r>
  </w:p>
  <w:p w14:paraId="5CD741BF" w14:textId="77777777" w:rsidR="00C57C20" w:rsidRPr="0006129D" w:rsidRDefault="00C57C20">
    <w:pPr>
      <w:pStyle w:val="En-tte"/>
      <w:ind w:right="72"/>
      <w:jc w:val="right"/>
      <w:rPr>
        <w:lang w:val="en-US"/>
      </w:rPr>
    </w:pPr>
    <w:r w:rsidRPr="0006129D">
      <w:rPr>
        <w:lang w:val="en-US"/>
      </w:rPr>
      <w:t>Section III. Evaluation and Qualification Criteria</w:t>
    </w:r>
  </w:p>
  <w:p w14:paraId="49021D7E" w14:textId="77777777" w:rsidR="00C57C20" w:rsidRPr="0006129D" w:rsidRDefault="00C57C20">
    <w:pPr>
      <w:rPr>
        <w:lang w:val="en-US"/>
      </w:rPr>
    </w:pPr>
  </w:p>
  <w:p w14:paraId="71325432" w14:textId="77777777" w:rsidR="00C57C20" w:rsidRPr="0006129D" w:rsidRDefault="00C57C20">
    <w:pPr>
      <w:pStyle w:val="En-tte"/>
      <w:framePr w:wrap="around" w:vAnchor="text" w:hAnchor="margin" w:xAlign="outside" w:y="1"/>
      <w:rPr>
        <w:rStyle w:val="Numrodepage"/>
        <w:lang w:val="en-US"/>
      </w:rPr>
    </w:pPr>
    <w:r>
      <w:rPr>
        <w:rStyle w:val="Numrodepage"/>
      </w:rPr>
      <w:fldChar w:fldCharType="begin"/>
    </w:r>
    <w:r w:rsidRPr="0006129D">
      <w:rPr>
        <w:rStyle w:val="Numrodepage"/>
        <w:lang w:val="en-US"/>
      </w:rPr>
      <w:instrText xml:space="preserve">PAGE </w:instrText>
    </w:r>
    <w:r>
      <w:rPr>
        <w:rStyle w:val="Numrodepage"/>
      </w:rPr>
      <w:fldChar w:fldCharType="separate"/>
    </w:r>
    <w:r w:rsidRPr="0006129D">
      <w:rPr>
        <w:rStyle w:val="Numrodepage"/>
        <w:noProof/>
        <w:lang w:val="en-US"/>
      </w:rPr>
      <w:t>278</w:t>
    </w:r>
    <w:r>
      <w:rPr>
        <w:rStyle w:val="Numrodepage"/>
      </w:rPr>
      <w:fldChar w:fldCharType="end"/>
    </w:r>
  </w:p>
  <w:p w14:paraId="32D4F1CF" w14:textId="77777777" w:rsidR="00C57C20" w:rsidRPr="0006129D" w:rsidRDefault="00C57C20">
    <w:pPr>
      <w:pStyle w:val="En-tte"/>
      <w:ind w:right="-18"/>
      <w:jc w:val="left"/>
      <w:rPr>
        <w:lang w:val="en-US"/>
      </w:rPr>
    </w:pPr>
    <w:r w:rsidRPr="0006129D">
      <w:rPr>
        <w:lang w:val="en-US"/>
      </w:rPr>
      <w:t>Section III. Evaluation and Qualification Criteria</w:t>
    </w:r>
  </w:p>
  <w:p w14:paraId="2E4D5E8D" w14:textId="77777777" w:rsidR="00C57C20" w:rsidRPr="0006129D" w:rsidRDefault="00C57C20">
    <w:pPr>
      <w:rPr>
        <w:lang w:val="en-US"/>
      </w:rPr>
    </w:pPr>
  </w:p>
  <w:p w14:paraId="69312495" w14:textId="77777777" w:rsidR="00C57C20" w:rsidRPr="0006129D" w:rsidRDefault="00C57C20">
    <w:pPr>
      <w:pStyle w:val="En-tte"/>
      <w:tabs>
        <w:tab w:val="right" w:pos="9720"/>
      </w:tabs>
      <w:ind w:right="-18"/>
      <w:jc w:val="left"/>
      <w:rPr>
        <w:lang w:val="en-US"/>
      </w:rPr>
    </w:pPr>
    <w:r w:rsidRPr="0006129D">
      <w:rPr>
        <w:lang w:val="en-US"/>
      </w:rPr>
      <w:tab/>
    </w:r>
    <w:r w:rsidRPr="0006129D">
      <w:rPr>
        <w:rStyle w:val="Numrodepage"/>
        <w:lang w:val="en-US"/>
      </w:rPr>
      <w:t>1-</w:t>
    </w:r>
    <w:r>
      <w:rPr>
        <w:rStyle w:val="Numrodepage"/>
      </w:rPr>
      <w:fldChar w:fldCharType="begin"/>
    </w:r>
    <w:r w:rsidRPr="0006129D">
      <w:rPr>
        <w:rStyle w:val="Numrodepage"/>
        <w:lang w:val="en-US"/>
      </w:rPr>
      <w:instrText xml:space="preserve"> PAGE </w:instrText>
    </w:r>
    <w:r>
      <w:rPr>
        <w:rStyle w:val="Numrodepage"/>
      </w:rPr>
      <w:fldChar w:fldCharType="separate"/>
    </w:r>
    <w:r w:rsidRPr="0006129D">
      <w:rPr>
        <w:rStyle w:val="Numrodepage"/>
        <w:noProof/>
        <w:lang w:val="en-US"/>
      </w:rPr>
      <w:t>39</w:t>
    </w:r>
    <w:r>
      <w:rPr>
        <w:rStyle w:val="Numrodepage"/>
      </w:rPr>
      <w:fldChar w:fldCharType="end"/>
    </w:r>
  </w:p>
  <w:p w14:paraId="1D554E69" w14:textId="77777777" w:rsidR="00C57C20" w:rsidRPr="0006129D" w:rsidRDefault="00C57C20">
    <w:pPr>
      <w:rPr>
        <w:lang w:val="en-US"/>
      </w:rPr>
    </w:pPr>
  </w:p>
  <w:p w14:paraId="6CADC34C" w14:textId="77777777" w:rsidR="00C57C20" w:rsidRPr="0006129D" w:rsidRDefault="00C57C20">
    <w:pPr>
      <w:pStyle w:val="En-tte"/>
      <w:pBdr>
        <w:bottom w:val="none" w:sz="0" w:space="0" w:color="auto"/>
      </w:pBdr>
      <w:rPr>
        <w:lang w:val="en-US"/>
      </w:rPr>
    </w:pPr>
  </w:p>
  <w:p w14:paraId="612A1A71" w14:textId="77777777" w:rsidR="00C57C20" w:rsidRPr="0006129D" w:rsidRDefault="00C57C20">
    <w:pPr>
      <w:rPr>
        <w:lang w:val="en-US"/>
      </w:rPr>
    </w:pPr>
  </w:p>
  <w:p w14:paraId="2745472E" w14:textId="77777777" w:rsidR="00C57C20" w:rsidRPr="0006129D" w:rsidRDefault="00C57C20">
    <w:pPr>
      <w:pStyle w:val="En-tte"/>
      <w:ind w:right="-18"/>
      <w:rPr>
        <w:lang w:val="en-US"/>
      </w:rPr>
    </w:pPr>
    <w:r w:rsidRPr="0006129D">
      <w:rPr>
        <w:lang w:val="en-US"/>
      </w:rPr>
      <w:t>Section IV. Bidding Forms</w:t>
    </w:r>
    <w:r w:rsidRPr="0006129D">
      <w:rPr>
        <w:lang w:val="en-US"/>
      </w:rPr>
      <w:tab/>
    </w:r>
    <w:r w:rsidRPr="0006129D">
      <w:rPr>
        <w:rStyle w:val="Numrodepage"/>
        <w:lang w:val="en-US"/>
      </w:rPr>
      <w:t>1-</w:t>
    </w:r>
    <w:r>
      <w:rPr>
        <w:rStyle w:val="Numrodepage"/>
      </w:rPr>
      <w:fldChar w:fldCharType="begin"/>
    </w:r>
    <w:r w:rsidRPr="0006129D">
      <w:rPr>
        <w:rStyle w:val="Numrodepage"/>
        <w:lang w:val="en-US"/>
      </w:rPr>
      <w:instrText xml:space="preserve"> PAGE </w:instrText>
    </w:r>
    <w:r>
      <w:rPr>
        <w:rStyle w:val="Numrodepage"/>
      </w:rPr>
      <w:fldChar w:fldCharType="separate"/>
    </w:r>
    <w:r w:rsidRPr="0006129D">
      <w:rPr>
        <w:rStyle w:val="Numrodepage"/>
        <w:noProof/>
        <w:lang w:val="en-US"/>
      </w:rPr>
      <w:t>278</w:t>
    </w:r>
    <w:r>
      <w:rPr>
        <w:rStyle w:val="Numrodepage"/>
      </w:rPr>
      <w:fldChar w:fldCharType="end"/>
    </w:r>
  </w:p>
  <w:p w14:paraId="27C8794B" w14:textId="77777777" w:rsidR="00C57C20" w:rsidRPr="0006129D" w:rsidRDefault="00C57C20">
    <w:pPr>
      <w:rPr>
        <w:lang w:val="en-US"/>
      </w:rPr>
    </w:pPr>
  </w:p>
  <w:p w14:paraId="50E1F3F5" w14:textId="77777777" w:rsidR="00C57C20" w:rsidRPr="0006129D" w:rsidRDefault="00C57C20">
    <w:pPr>
      <w:pStyle w:val="En-tte"/>
      <w:tabs>
        <w:tab w:val="right" w:pos="9720"/>
      </w:tabs>
      <w:ind w:right="-18"/>
      <w:jc w:val="left"/>
      <w:rPr>
        <w:lang w:val="fr-FR"/>
      </w:rPr>
    </w:pPr>
    <w:r w:rsidRPr="0006129D">
      <w:rPr>
        <w:lang w:val="en-US"/>
      </w:rPr>
      <w:tab/>
    </w:r>
    <w:r w:rsidRPr="0006129D">
      <w:rPr>
        <w:rStyle w:val="Numrodepage"/>
        <w:lang w:val="fr-FR"/>
      </w:rPr>
      <w:t>1-</w:t>
    </w:r>
    <w:r>
      <w:rPr>
        <w:rStyle w:val="Numrodepage"/>
      </w:rPr>
      <w:fldChar w:fldCharType="begin"/>
    </w:r>
    <w:r w:rsidRPr="0006129D">
      <w:rPr>
        <w:rStyle w:val="Numrodepage"/>
        <w:lang w:val="fr-FR"/>
      </w:rPr>
      <w:instrText xml:space="preserve"> PAGE </w:instrText>
    </w:r>
    <w:r>
      <w:rPr>
        <w:rStyle w:val="Numrodepage"/>
      </w:rPr>
      <w:fldChar w:fldCharType="separate"/>
    </w:r>
    <w:r w:rsidRPr="0006129D">
      <w:rPr>
        <w:rStyle w:val="Numrodepage"/>
        <w:noProof/>
        <w:lang w:val="fr-FR"/>
      </w:rPr>
      <w:t>40</w:t>
    </w:r>
    <w:r>
      <w:rPr>
        <w:rStyle w:val="Numrodepage"/>
      </w:rPr>
      <w:fldChar w:fldCharType="end"/>
    </w:r>
  </w:p>
  <w:p w14:paraId="0758E350" w14:textId="77777777" w:rsidR="00C57C20" w:rsidRPr="0006129D" w:rsidRDefault="00C57C20"/>
  <w:p w14:paraId="7815175A" w14:textId="77777777" w:rsidR="00C57C20" w:rsidRPr="0006129D" w:rsidRDefault="00C57C20">
    <w:pPr>
      <w:pStyle w:val="En-tte"/>
      <w:ind w:right="-18"/>
      <w:rPr>
        <w:lang w:val="fr-FR"/>
      </w:rPr>
    </w:pPr>
    <w:r w:rsidRPr="0006129D">
      <w:rPr>
        <w:rStyle w:val="Numrodepage"/>
        <w:lang w:val="fr-FR"/>
      </w:rPr>
      <w:t>1-</w:t>
    </w:r>
    <w:r>
      <w:rPr>
        <w:rStyle w:val="Numrodepage"/>
      </w:rPr>
      <w:fldChar w:fldCharType="begin"/>
    </w:r>
    <w:r w:rsidRPr="0006129D">
      <w:rPr>
        <w:rStyle w:val="Numrodepage"/>
        <w:lang w:val="fr-FR"/>
      </w:rPr>
      <w:instrText xml:space="preserve"> PAGE </w:instrText>
    </w:r>
    <w:r>
      <w:rPr>
        <w:rStyle w:val="Numrodepage"/>
      </w:rPr>
      <w:fldChar w:fldCharType="separate"/>
    </w:r>
    <w:r w:rsidRPr="0006129D">
      <w:rPr>
        <w:rStyle w:val="Numrodepage"/>
        <w:noProof/>
        <w:lang w:val="fr-FR"/>
      </w:rPr>
      <w:t>42</w:t>
    </w:r>
    <w:r>
      <w:rPr>
        <w:rStyle w:val="Numrodepage"/>
      </w:rPr>
      <w:fldChar w:fldCharType="end"/>
    </w:r>
    <w:r w:rsidRPr="0006129D">
      <w:rPr>
        <w:rStyle w:val="Numrodepage"/>
        <w:lang w:val="fr-FR"/>
      </w:rPr>
      <w:tab/>
      <w:t>Section IV. Formulaires de Soumission</w:t>
    </w:r>
  </w:p>
  <w:p w14:paraId="5C2DC6BD" w14:textId="77777777" w:rsidR="00C57C20" w:rsidRPr="0006129D" w:rsidRDefault="00C57C20">
    <w:pPr>
      <w:pStyle w:val="En-tte"/>
      <w:pBdr>
        <w:bottom w:val="none" w:sz="0" w:space="0" w:color="auto"/>
      </w:pBdr>
      <w:rPr>
        <w:lang w:val="fr-FR"/>
      </w:rPr>
    </w:pPr>
  </w:p>
  <w:p w14:paraId="632E21FD" w14:textId="77777777" w:rsidR="00C57C20" w:rsidRDefault="00C57C20"/>
  <w:p w14:paraId="7BDAE53C" w14:textId="77777777" w:rsidR="00C57C20" w:rsidRPr="0006129D" w:rsidRDefault="00C57C20">
    <w:pPr>
      <w:pStyle w:val="En-tte"/>
      <w:ind w:right="-18"/>
      <w:rPr>
        <w:lang w:val="fr-FR"/>
      </w:rPr>
    </w:pPr>
    <w:r w:rsidRPr="0006129D">
      <w:rPr>
        <w:lang w:val="fr-FR"/>
      </w:rPr>
      <w:t>Section IV. Formulaires de Soumission</w:t>
    </w:r>
    <w:r w:rsidRPr="0006129D">
      <w:rPr>
        <w:lang w:val="fr-FR"/>
      </w:rPr>
      <w:tab/>
    </w:r>
    <w:r w:rsidRPr="0006129D">
      <w:rPr>
        <w:rStyle w:val="Numrodepage"/>
        <w:lang w:val="fr-FR"/>
      </w:rPr>
      <w:t>1-</w:t>
    </w:r>
    <w:r>
      <w:rPr>
        <w:rStyle w:val="Numrodepage"/>
      </w:rPr>
      <w:fldChar w:fldCharType="begin"/>
    </w:r>
    <w:r w:rsidRPr="0006129D">
      <w:rPr>
        <w:rStyle w:val="Numrodepage"/>
        <w:lang w:val="fr-FR"/>
      </w:rPr>
      <w:instrText xml:space="preserve"> PAGE </w:instrText>
    </w:r>
    <w:r>
      <w:rPr>
        <w:rStyle w:val="Numrodepage"/>
      </w:rPr>
      <w:fldChar w:fldCharType="separate"/>
    </w:r>
    <w:r w:rsidRPr="0006129D">
      <w:rPr>
        <w:rStyle w:val="Numrodepage"/>
        <w:noProof/>
        <w:lang w:val="fr-FR"/>
      </w:rPr>
      <w:t>43</w:t>
    </w:r>
    <w:r>
      <w:rPr>
        <w:rStyle w:val="Numrodepage"/>
      </w:rPr>
      <w:fldChar w:fldCharType="end"/>
    </w:r>
  </w:p>
  <w:p w14:paraId="17993871" w14:textId="77777777" w:rsidR="00C57C20" w:rsidRDefault="00C57C20"/>
  <w:p w14:paraId="6C171473" w14:textId="77777777" w:rsidR="00C57C20" w:rsidRPr="0006129D" w:rsidRDefault="00C57C20">
    <w:pPr>
      <w:pStyle w:val="En-tte"/>
      <w:tabs>
        <w:tab w:val="right" w:pos="9720"/>
      </w:tabs>
      <w:ind w:right="-18"/>
      <w:jc w:val="left"/>
      <w:rPr>
        <w:lang w:val="fr-FR"/>
      </w:rPr>
    </w:pPr>
    <w:r w:rsidRPr="0006129D">
      <w:rPr>
        <w:lang w:val="fr-FR"/>
      </w:rPr>
      <w:t>Section IV. Formulaires de Soumission</w:t>
    </w:r>
    <w:r w:rsidRPr="0006129D">
      <w:rPr>
        <w:lang w:val="fr-FR"/>
      </w:rPr>
      <w:tab/>
    </w:r>
    <w:r w:rsidRPr="0006129D">
      <w:rPr>
        <w:rStyle w:val="Numrodepage"/>
        <w:lang w:val="fr-FR"/>
      </w:rPr>
      <w:t>1-</w:t>
    </w:r>
    <w:r>
      <w:rPr>
        <w:rStyle w:val="Numrodepage"/>
      </w:rPr>
      <w:fldChar w:fldCharType="begin"/>
    </w:r>
    <w:r w:rsidRPr="0006129D">
      <w:rPr>
        <w:rStyle w:val="Numrodepage"/>
        <w:lang w:val="fr-FR"/>
      </w:rPr>
      <w:instrText xml:space="preserve"> PAGE </w:instrText>
    </w:r>
    <w:r>
      <w:rPr>
        <w:rStyle w:val="Numrodepage"/>
      </w:rPr>
      <w:fldChar w:fldCharType="separate"/>
    </w:r>
    <w:r w:rsidRPr="0006129D">
      <w:rPr>
        <w:rStyle w:val="Numrodepage"/>
        <w:noProof/>
        <w:lang w:val="fr-FR"/>
      </w:rPr>
      <w:t>41</w:t>
    </w:r>
    <w:r>
      <w:rPr>
        <w:rStyle w:val="Numrodepage"/>
      </w:rPr>
      <w:fldChar w:fldCharType="end"/>
    </w:r>
  </w:p>
  <w:p w14:paraId="4C7871F8" w14:textId="77777777" w:rsidR="00C57C20" w:rsidRDefault="00C57C20"/>
  <w:p w14:paraId="43B90A0A" w14:textId="77777777" w:rsidR="00C57C20" w:rsidRPr="0006129D" w:rsidRDefault="00C57C20">
    <w:pPr>
      <w:pStyle w:val="En-tte"/>
      <w:tabs>
        <w:tab w:val="right" w:pos="9720"/>
      </w:tabs>
      <w:ind w:right="-18"/>
      <w:jc w:val="left"/>
      <w:rPr>
        <w:lang w:val="fr-FR"/>
      </w:rPr>
    </w:pPr>
    <w:r w:rsidRPr="0006129D">
      <w:rPr>
        <w:lang w:val="fr-FR"/>
      </w:rPr>
      <w:t>Section IV. Formulaires de Soumission</w:t>
    </w:r>
    <w:r w:rsidRPr="0006129D">
      <w:rPr>
        <w:lang w:val="fr-FR"/>
      </w:rPr>
      <w:tab/>
    </w:r>
    <w:r w:rsidRPr="0006129D">
      <w:rPr>
        <w:rStyle w:val="Numrodepage"/>
        <w:lang w:val="fr-FR"/>
      </w:rPr>
      <w:t>1-</w:t>
    </w:r>
    <w:r>
      <w:rPr>
        <w:rStyle w:val="Numrodepage"/>
      </w:rPr>
      <w:fldChar w:fldCharType="begin"/>
    </w:r>
    <w:r w:rsidRPr="0006129D">
      <w:rPr>
        <w:rStyle w:val="Numrodepage"/>
        <w:lang w:val="fr-FR"/>
      </w:rPr>
      <w:instrText xml:space="preserve"> PAGE </w:instrText>
    </w:r>
    <w:r>
      <w:rPr>
        <w:rStyle w:val="Numrodepage"/>
      </w:rPr>
      <w:fldChar w:fldCharType="separate"/>
    </w:r>
    <w:r w:rsidRPr="0006129D">
      <w:rPr>
        <w:rStyle w:val="Numrodepage"/>
        <w:noProof/>
        <w:lang w:val="fr-FR"/>
      </w:rPr>
      <w:t>45</w:t>
    </w:r>
    <w:r>
      <w:rPr>
        <w:rStyle w:val="Numrodepage"/>
      </w:rPr>
      <w:fldChar w:fldCharType="end"/>
    </w:r>
  </w:p>
  <w:p w14:paraId="2CC2FE65" w14:textId="77777777" w:rsidR="00C57C20" w:rsidRDefault="00C57C20"/>
  <w:p w14:paraId="4FA63D96" w14:textId="77777777" w:rsidR="00C57C20" w:rsidRPr="0006129D" w:rsidRDefault="00C57C20">
    <w:pPr>
      <w:pStyle w:val="En-tte"/>
      <w:framePr w:wrap="around" w:vAnchor="text" w:hAnchor="margin" w:xAlign="outside" w:y="1"/>
      <w:rPr>
        <w:rStyle w:val="Numrodepage"/>
        <w:lang w:val="fr-FR"/>
      </w:rPr>
    </w:pPr>
    <w:r w:rsidRPr="0006129D">
      <w:rPr>
        <w:rStyle w:val="Numrodepage"/>
        <w:lang w:val="fr-FR"/>
      </w:rPr>
      <w:t>11</w:t>
    </w:r>
  </w:p>
  <w:p w14:paraId="3795759D" w14:textId="77777777" w:rsidR="00C57C20" w:rsidRPr="0006129D" w:rsidRDefault="00C57C20">
    <w:pPr>
      <w:pStyle w:val="En-tte"/>
      <w:jc w:val="right"/>
      <w:rPr>
        <w:lang w:val="en-US"/>
      </w:rPr>
    </w:pPr>
    <w:r w:rsidRPr="0006129D">
      <w:rPr>
        <w:lang w:val="fr-FR"/>
      </w:rPr>
      <w:t xml:space="preserve">Section IV. </w:t>
    </w:r>
    <w:r w:rsidRPr="0006129D">
      <w:rPr>
        <w:lang w:val="en-US"/>
      </w:rPr>
      <w:t>Bidding Forms</w:t>
    </w:r>
  </w:p>
  <w:p w14:paraId="7BCDE4DE" w14:textId="77777777" w:rsidR="00C57C20" w:rsidRDefault="00C57C20">
    <w:pPr>
      <w:rPr>
        <w:lang w:val="en-US"/>
      </w:rPr>
    </w:pPr>
  </w:p>
  <w:p w14:paraId="24D21AE0" w14:textId="77777777" w:rsidR="00C57C20" w:rsidRPr="0006129D" w:rsidRDefault="00C57C20">
    <w:pPr>
      <w:pStyle w:val="En-tte"/>
      <w:framePr w:wrap="around" w:vAnchor="text" w:hAnchor="margin" w:xAlign="outside" w:y="1"/>
      <w:rPr>
        <w:rStyle w:val="Numrodepage"/>
        <w:lang w:val="en-US"/>
      </w:rPr>
    </w:pPr>
    <w:r w:rsidRPr="0006129D">
      <w:rPr>
        <w:rStyle w:val="Numrodepage"/>
        <w:lang w:val="en-US"/>
      </w:rPr>
      <w:t>1</w:t>
    </w:r>
  </w:p>
  <w:p w14:paraId="2B5DD187" w14:textId="77777777" w:rsidR="00C57C20" w:rsidRPr="0006129D" w:rsidRDefault="00C57C20">
    <w:pPr>
      <w:pStyle w:val="En-tte"/>
      <w:ind w:right="-18"/>
      <w:rPr>
        <w:lang w:val="en-US"/>
      </w:rPr>
    </w:pPr>
    <w:r w:rsidRPr="0006129D">
      <w:rPr>
        <w:lang w:val="en-US"/>
      </w:rPr>
      <w:t>Section V. Eligible Countries</w:t>
    </w:r>
  </w:p>
  <w:p w14:paraId="493BECD4" w14:textId="77777777" w:rsidR="00C57C20" w:rsidRDefault="00C57C20">
    <w:pPr>
      <w:rPr>
        <w:lang w:val="en-US"/>
      </w:rPr>
    </w:pPr>
  </w:p>
  <w:p w14:paraId="1AF9511E" w14:textId="77777777" w:rsidR="00C57C20" w:rsidRPr="0006129D" w:rsidRDefault="00C57C20">
    <w:pPr>
      <w:pStyle w:val="En-tte"/>
      <w:ind w:right="-18"/>
      <w:rPr>
        <w:lang w:val="fr-FR"/>
      </w:rPr>
    </w:pPr>
    <w:r w:rsidRPr="0006129D">
      <w:rPr>
        <w:lang w:val="fr-FR"/>
      </w:rPr>
      <w:t>Section IV. Formulaires de Soumission</w:t>
    </w:r>
    <w:r w:rsidRPr="0006129D">
      <w:rPr>
        <w:lang w:val="fr-FR"/>
      </w:rPr>
      <w:tab/>
    </w:r>
    <w:r w:rsidRPr="0006129D">
      <w:rPr>
        <w:rStyle w:val="Numrodepage"/>
        <w:lang w:val="fr-FR"/>
      </w:rPr>
      <w:t>1-</w:t>
    </w:r>
    <w:r>
      <w:rPr>
        <w:rStyle w:val="Numrodepage"/>
      </w:rPr>
      <w:fldChar w:fldCharType="begin"/>
    </w:r>
    <w:r w:rsidRPr="0006129D">
      <w:rPr>
        <w:rStyle w:val="Numrodepage"/>
        <w:lang w:val="fr-FR"/>
      </w:rPr>
      <w:instrText xml:space="preserve"> PAGE </w:instrText>
    </w:r>
    <w:r>
      <w:rPr>
        <w:rStyle w:val="Numrodepage"/>
      </w:rPr>
      <w:fldChar w:fldCharType="separate"/>
    </w:r>
    <w:r w:rsidRPr="0006129D">
      <w:rPr>
        <w:rStyle w:val="Numrodepage"/>
        <w:noProof/>
        <w:lang w:val="fr-FR"/>
      </w:rPr>
      <w:t>47</w:t>
    </w:r>
    <w:r>
      <w:rPr>
        <w:rStyle w:val="Numrodepage"/>
      </w:rPr>
      <w:fldChar w:fldCharType="end"/>
    </w:r>
  </w:p>
  <w:p w14:paraId="69A9A60A" w14:textId="77777777" w:rsidR="00C57C20" w:rsidRDefault="00C57C20"/>
  <w:p w14:paraId="2C53CC0A" w14:textId="77777777" w:rsidR="00C57C20" w:rsidRPr="0006129D" w:rsidRDefault="00C57C20">
    <w:pPr>
      <w:pStyle w:val="En-tte"/>
      <w:tabs>
        <w:tab w:val="right" w:pos="9720"/>
      </w:tabs>
      <w:ind w:right="72"/>
      <w:rPr>
        <w:lang w:val="fr-FR"/>
      </w:rPr>
    </w:pPr>
    <w:r w:rsidRPr="0006129D">
      <w:rPr>
        <w:rStyle w:val="Numrodepage"/>
        <w:lang w:val="fr-FR"/>
      </w:rPr>
      <w:t>2-</w:t>
    </w:r>
    <w:r>
      <w:rPr>
        <w:rStyle w:val="Numrodepage"/>
      </w:rPr>
      <w:fldChar w:fldCharType="begin"/>
    </w:r>
    <w:r w:rsidRPr="0006129D">
      <w:rPr>
        <w:rStyle w:val="Numrodepage"/>
        <w:lang w:val="fr-FR"/>
      </w:rPr>
      <w:instrText xml:space="preserve"> PAGE </w:instrText>
    </w:r>
    <w:r>
      <w:rPr>
        <w:rStyle w:val="Numrodepage"/>
      </w:rPr>
      <w:fldChar w:fldCharType="separate"/>
    </w:r>
    <w:r w:rsidRPr="0006129D">
      <w:rPr>
        <w:rStyle w:val="Numrodepage"/>
        <w:noProof/>
        <w:lang w:val="fr-FR"/>
      </w:rPr>
      <w:t>2</w:t>
    </w:r>
    <w:r>
      <w:rPr>
        <w:rStyle w:val="Numrodepage"/>
      </w:rPr>
      <w:fldChar w:fldCharType="end"/>
    </w:r>
    <w:r w:rsidRPr="0006129D">
      <w:rPr>
        <w:lang w:val="fr-FR"/>
      </w:rPr>
      <w:tab/>
    </w:r>
  </w:p>
  <w:p w14:paraId="25C75F85" w14:textId="77777777" w:rsidR="00C57C20" w:rsidRDefault="00C57C20"/>
  <w:p w14:paraId="6CA83A85" w14:textId="77777777" w:rsidR="00C57C20" w:rsidRPr="0006129D" w:rsidRDefault="00C57C20">
    <w:pPr>
      <w:pStyle w:val="En-tte"/>
      <w:pBdr>
        <w:bottom w:val="single" w:sz="4" w:space="1" w:color="auto"/>
      </w:pBdr>
      <w:jc w:val="right"/>
      <w:rPr>
        <w:lang w:val="fr-FR"/>
      </w:rPr>
    </w:pPr>
    <w:r>
      <w:rPr>
        <w:rStyle w:val="Numrodepage"/>
      </w:rPr>
      <w:fldChar w:fldCharType="begin"/>
    </w:r>
    <w:r w:rsidRPr="0006129D">
      <w:rPr>
        <w:rStyle w:val="Numrodepage"/>
        <w:lang w:val="fr-FR"/>
      </w:rPr>
      <w:instrText xml:space="preserve"> PAGE </w:instrText>
    </w:r>
    <w:r>
      <w:rPr>
        <w:rStyle w:val="Numrodepage"/>
      </w:rPr>
      <w:fldChar w:fldCharType="separate"/>
    </w:r>
    <w:r w:rsidRPr="0006129D">
      <w:rPr>
        <w:rStyle w:val="Numrodepage"/>
        <w:noProof/>
        <w:lang w:val="fr-FR"/>
      </w:rPr>
      <w:t>1</w:t>
    </w:r>
    <w:r>
      <w:rPr>
        <w:rStyle w:val="Numrodepage"/>
      </w:rPr>
      <w:fldChar w:fldCharType="end"/>
    </w:r>
  </w:p>
  <w:p w14:paraId="0CD9EBEB" w14:textId="77777777" w:rsidR="00C57C20" w:rsidRDefault="00C57C20"/>
  <w:p w14:paraId="1F3C438E" w14:textId="77777777" w:rsidR="00C57C20" w:rsidRPr="0006129D" w:rsidRDefault="00C57C20">
    <w:pPr>
      <w:pStyle w:val="En-tte"/>
      <w:rPr>
        <w:lang w:val="fr-FR"/>
      </w:rPr>
    </w:pPr>
    <w:r w:rsidRPr="0006129D">
      <w:rPr>
        <w:lang w:val="fr-FR"/>
      </w:rPr>
      <w:tab/>
      <w:t>2-</w:t>
    </w:r>
    <w:r>
      <w:rPr>
        <w:rStyle w:val="Numrodepage"/>
      </w:rPr>
      <w:fldChar w:fldCharType="begin"/>
    </w:r>
    <w:r w:rsidRPr="0006129D">
      <w:rPr>
        <w:rStyle w:val="Numrodepage"/>
        <w:lang w:val="fr-FR"/>
      </w:rPr>
      <w:instrText xml:space="preserve"> PAGE </w:instrText>
    </w:r>
    <w:r>
      <w:rPr>
        <w:rStyle w:val="Numrodepage"/>
      </w:rPr>
      <w:fldChar w:fldCharType="separate"/>
    </w:r>
    <w:r w:rsidRPr="0006129D">
      <w:rPr>
        <w:rStyle w:val="Numrodepage"/>
        <w:noProof/>
        <w:lang w:val="fr-FR"/>
      </w:rPr>
      <w:t>1</w:t>
    </w:r>
    <w:r>
      <w:rPr>
        <w:rStyle w:val="Numrodepage"/>
      </w:rPr>
      <w:fldChar w:fldCharType="end"/>
    </w:r>
  </w:p>
  <w:p w14:paraId="65F8665E" w14:textId="77777777" w:rsidR="00C57C20" w:rsidRDefault="00C57C20"/>
  <w:p w14:paraId="057BFE71" w14:textId="77777777" w:rsidR="00C57C20" w:rsidRPr="0006129D" w:rsidRDefault="00C57C20">
    <w:pPr>
      <w:pStyle w:val="En-tte"/>
      <w:pBdr>
        <w:bottom w:val="single" w:sz="6" w:space="1" w:color="auto"/>
      </w:pBdr>
      <w:ind w:right="-18"/>
      <w:rPr>
        <w:rStyle w:val="Numrodepage"/>
        <w:lang w:val="fr-FR"/>
      </w:rPr>
    </w:pPr>
    <w:r w:rsidRPr="0006129D">
      <w:rPr>
        <w:rStyle w:val="Numrodepage"/>
        <w:lang w:val="fr-FR"/>
      </w:rPr>
      <w:t>3-</w:t>
    </w:r>
    <w:r>
      <w:rPr>
        <w:rStyle w:val="Numrodepage"/>
      </w:rPr>
      <w:fldChar w:fldCharType="begin"/>
    </w:r>
    <w:r w:rsidRPr="0006129D">
      <w:rPr>
        <w:rStyle w:val="Numrodepage"/>
        <w:lang w:val="fr-FR"/>
      </w:rPr>
      <w:instrText xml:space="preserve"> PAGE </w:instrText>
    </w:r>
    <w:r>
      <w:rPr>
        <w:rStyle w:val="Numrodepage"/>
      </w:rPr>
      <w:fldChar w:fldCharType="separate"/>
    </w:r>
    <w:r w:rsidRPr="0006129D">
      <w:rPr>
        <w:rStyle w:val="Numrodepage"/>
        <w:noProof/>
        <w:lang w:val="fr-FR"/>
      </w:rPr>
      <w:t>16</w:t>
    </w:r>
    <w:r>
      <w:rPr>
        <w:rStyle w:val="Numrodepage"/>
      </w:rPr>
      <w:fldChar w:fldCharType="end"/>
    </w:r>
    <w:r w:rsidRPr="0006129D">
      <w:rPr>
        <w:rStyle w:val="Numrodepage"/>
        <w:lang w:val="fr-FR"/>
      </w:rPr>
      <w:tab/>
      <w:t>Section VII. Cahier des clauses administratives générales</w:t>
    </w:r>
  </w:p>
  <w:p w14:paraId="00DCE3CF" w14:textId="77777777" w:rsidR="00C57C20" w:rsidRDefault="00C57C20"/>
  <w:p w14:paraId="351C3CDD" w14:textId="77777777" w:rsidR="00C57C20" w:rsidRPr="0006129D" w:rsidRDefault="00C57C20">
    <w:pPr>
      <w:pStyle w:val="En-tte"/>
      <w:pBdr>
        <w:bottom w:val="single" w:sz="6" w:space="1" w:color="auto"/>
      </w:pBdr>
      <w:tabs>
        <w:tab w:val="right" w:pos="9720"/>
      </w:tabs>
      <w:ind w:right="-18"/>
      <w:rPr>
        <w:rStyle w:val="Numrodepage"/>
        <w:lang w:val="fr-FR"/>
      </w:rPr>
    </w:pPr>
    <w:r w:rsidRPr="0006129D">
      <w:rPr>
        <w:rStyle w:val="Numrodepage"/>
        <w:lang w:val="fr-FR"/>
      </w:rPr>
      <w:t>Section VII. Cahier des clauses administratives générales</w:t>
    </w:r>
    <w:r w:rsidRPr="0006129D">
      <w:rPr>
        <w:rStyle w:val="Numrodepage"/>
        <w:lang w:val="fr-FR"/>
      </w:rPr>
      <w:tab/>
      <w:t>3-</w:t>
    </w:r>
    <w:r>
      <w:rPr>
        <w:rStyle w:val="Numrodepage"/>
      </w:rPr>
      <w:fldChar w:fldCharType="begin"/>
    </w:r>
    <w:r w:rsidRPr="0006129D">
      <w:rPr>
        <w:rStyle w:val="Numrodepage"/>
        <w:lang w:val="fr-FR"/>
      </w:rPr>
      <w:instrText xml:space="preserve"> PAGE </w:instrText>
    </w:r>
    <w:r>
      <w:rPr>
        <w:rStyle w:val="Numrodepage"/>
      </w:rPr>
      <w:fldChar w:fldCharType="separate"/>
    </w:r>
    <w:r w:rsidRPr="0006129D">
      <w:rPr>
        <w:rStyle w:val="Numrodepage"/>
        <w:noProof/>
        <w:lang w:val="fr-FR"/>
      </w:rPr>
      <w:t>15</w:t>
    </w:r>
    <w:r>
      <w:rPr>
        <w:rStyle w:val="Numrodepage"/>
      </w:rPr>
      <w:fldChar w:fldCharType="end"/>
    </w:r>
  </w:p>
  <w:p w14:paraId="1757BAC3" w14:textId="77777777" w:rsidR="00C57C20" w:rsidRDefault="00C57C20"/>
  <w:p w14:paraId="1BA48CF7" w14:textId="77777777" w:rsidR="00C57C20" w:rsidRPr="00D569B1" w:rsidRDefault="00C57C20">
    <w:pPr>
      <w:pStyle w:val="En-tte"/>
      <w:tabs>
        <w:tab w:val="right" w:pos="9720"/>
      </w:tabs>
      <w:ind w:right="-18"/>
      <w:jc w:val="left"/>
      <w:rPr>
        <w:lang w:val="en-US"/>
      </w:rPr>
    </w:pPr>
    <w:r w:rsidRPr="00D569B1">
      <w:rPr>
        <w:lang w:val="en-US"/>
      </w:rPr>
      <w:t>Section VIII. General Conditions of Contract</w:t>
    </w:r>
    <w:r w:rsidRPr="00D569B1">
      <w:rPr>
        <w:lang w:val="en-US"/>
      </w:rPr>
      <w:tab/>
    </w:r>
  </w:p>
  <w:p w14:paraId="12C0B1D1" w14:textId="77777777" w:rsidR="00C57C20" w:rsidRDefault="00C57C20">
    <w:pPr>
      <w:rPr>
        <w:lang w:val="en-US"/>
      </w:rPr>
    </w:pPr>
  </w:p>
  <w:p w14:paraId="0572651A" w14:textId="77777777" w:rsidR="00C57C20" w:rsidRPr="0006129D" w:rsidRDefault="00C57C20">
    <w:pPr>
      <w:pStyle w:val="En-tte"/>
      <w:ind w:right="-18"/>
      <w:jc w:val="left"/>
      <w:rPr>
        <w:lang w:val="fr-FR"/>
      </w:rPr>
    </w:pPr>
    <w:r w:rsidRPr="0006129D">
      <w:rPr>
        <w:lang w:val="fr-FR"/>
      </w:rPr>
      <w:t>Section IX. Formulaires du Marché</w:t>
    </w:r>
    <w:r w:rsidRPr="0006129D">
      <w:rPr>
        <w:lang w:val="fr-FR"/>
      </w:rPr>
      <w:tab/>
      <w:t>3-</w:t>
    </w:r>
    <w:r>
      <w:rPr>
        <w:rStyle w:val="Numrodepage"/>
      </w:rPr>
      <w:fldChar w:fldCharType="begin"/>
    </w:r>
    <w:r w:rsidRPr="0006129D">
      <w:rPr>
        <w:rStyle w:val="Numrodepage"/>
        <w:lang w:val="fr-FR"/>
      </w:rPr>
      <w:instrText xml:space="preserve"> PAGE </w:instrText>
    </w:r>
    <w:r>
      <w:rPr>
        <w:rStyle w:val="Numrodepage"/>
      </w:rPr>
      <w:fldChar w:fldCharType="separate"/>
    </w:r>
    <w:r w:rsidRPr="0006129D">
      <w:rPr>
        <w:rStyle w:val="Numrodepage"/>
        <w:noProof/>
        <w:lang w:val="fr-FR"/>
      </w:rPr>
      <w:t>35</w:t>
    </w:r>
    <w:r>
      <w:rPr>
        <w:rStyle w:val="Numrodepage"/>
      </w:rPr>
      <w:fldChar w:fldCharType="end"/>
    </w:r>
  </w:p>
  <w:p w14:paraId="109D3AD4" w14:textId="77777777" w:rsidR="00C57C20" w:rsidRDefault="00C57C20"/>
  <w:p w14:paraId="7AE67E76" w14:textId="77777777" w:rsidR="00C57C20" w:rsidRPr="0006129D" w:rsidRDefault="00C57C20">
    <w:pPr>
      <w:pStyle w:val="En-tte"/>
      <w:tabs>
        <w:tab w:val="right" w:pos="9720"/>
      </w:tabs>
      <w:ind w:right="-18"/>
      <w:jc w:val="left"/>
      <w:rPr>
        <w:lang w:val="fr-FR"/>
      </w:rPr>
    </w:pPr>
    <w:r w:rsidRPr="0006129D">
      <w:rPr>
        <w:lang w:val="fr-FR"/>
      </w:rPr>
      <w:tab/>
    </w:r>
    <w:r w:rsidRPr="0006129D">
      <w:rPr>
        <w:rStyle w:val="Numrodepage"/>
        <w:lang w:val="fr-FR"/>
      </w:rPr>
      <w:t>3-</w:t>
    </w:r>
    <w:r>
      <w:rPr>
        <w:rStyle w:val="Numrodepage"/>
      </w:rPr>
      <w:fldChar w:fldCharType="begin"/>
    </w:r>
    <w:r w:rsidRPr="0006129D">
      <w:rPr>
        <w:rStyle w:val="Numrodepage"/>
        <w:lang w:val="fr-FR"/>
      </w:rPr>
      <w:instrText xml:space="preserve"> PAGE </w:instrText>
    </w:r>
    <w:r>
      <w:rPr>
        <w:rStyle w:val="Numrodepage"/>
      </w:rPr>
      <w:fldChar w:fldCharType="separate"/>
    </w:r>
    <w:r w:rsidRPr="0006129D">
      <w:rPr>
        <w:rStyle w:val="Numrodepage"/>
        <w:noProof/>
        <w:lang w:val="fr-FR"/>
      </w:rPr>
      <w:t>33</w:t>
    </w:r>
    <w:r>
      <w:rPr>
        <w:rStyle w:val="Numrodepage"/>
      </w:rPr>
      <w:fldChar w:fldCharType="end"/>
    </w:r>
  </w:p>
  <w:p w14:paraId="778E7A33" w14:textId="77777777" w:rsidR="00C57C20" w:rsidRDefault="00C57C20"/>
  <w:p w14:paraId="2FF2EC64" w14:textId="77777777" w:rsidR="00C57C20" w:rsidRPr="0006129D" w:rsidRDefault="00C57C20">
    <w:pPr>
      <w:pStyle w:val="En-tte"/>
      <w:ind w:right="-18"/>
      <w:jc w:val="left"/>
      <w:rPr>
        <w:lang w:val="fr-FR"/>
      </w:rPr>
    </w:pPr>
    <w:r w:rsidRPr="0006129D">
      <w:rPr>
        <w:lang w:val="fr-FR"/>
      </w:rPr>
      <w:t>Section IX. Modèles de formulaires</w:t>
    </w:r>
    <w:r w:rsidRPr="0006129D">
      <w:rPr>
        <w:lang w:val="fr-FR"/>
      </w:rPr>
      <w:tab/>
      <w:t>3-</w:t>
    </w:r>
    <w:r>
      <w:rPr>
        <w:rStyle w:val="Numrodepage"/>
      </w:rPr>
      <w:fldChar w:fldCharType="begin"/>
    </w:r>
    <w:r w:rsidRPr="0006129D">
      <w:rPr>
        <w:rStyle w:val="Numrodepage"/>
        <w:lang w:val="fr-FR"/>
      </w:rPr>
      <w:instrText xml:space="preserve"> PAGE </w:instrText>
    </w:r>
    <w:r>
      <w:rPr>
        <w:rStyle w:val="Numrodepage"/>
      </w:rPr>
      <w:fldChar w:fldCharType="separate"/>
    </w:r>
    <w:r w:rsidRPr="0006129D">
      <w:rPr>
        <w:rStyle w:val="Numrodepage"/>
        <w:noProof/>
        <w:lang w:val="fr-FR"/>
      </w:rPr>
      <w:t>37</w:t>
    </w:r>
    <w:r>
      <w:rPr>
        <w:rStyle w:val="Numrodepage"/>
      </w:rPr>
      <w:fldChar w:fldCharType="end"/>
    </w:r>
  </w:p>
  <w:p w14:paraId="15638788" w14:textId="77777777" w:rsidR="00C57C20" w:rsidRDefault="00C57C20"/>
  <w:p w14:paraId="26531FA9" w14:textId="77777777" w:rsidR="00C57C20" w:rsidRPr="00D569B1" w:rsidRDefault="00C57C20">
    <w:pPr>
      <w:pStyle w:val="En-tte"/>
      <w:ind w:right="-18"/>
      <w:rPr>
        <w:lang w:val="fr-FR"/>
      </w:rPr>
    </w:pPr>
    <w:r w:rsidRPr="00D569B1">
      <w:rPr>
        <w:lang w:val="fr-FR"/>
      </w:rPr>
      <w:t>Section IX. Formulaires du Marché</w:t>
    </w:r>
    <w:r w:rsidRPr="00D569B1">
      <w:rPr>
        <w:lang w:val="fr-FR"/>
      </w:rPr>
      <w:tab/>
      <w:t>3-</w:t>
    </w:r>
    <w:r>
      <w:rPr>
        <w:rStyle w:val="Numrodepage"/>
      </w:rPr>
      <w:fldChar w:fldCharType="begin"/>
    </w:r>
    <w:r w:rsidRPr="00D569B1">
      <w:rPr>
        <w:rStyle w:val="Numrodepage"/>
        <w:lang w:val="fr-FR"/>
      </w:rPr>
      <w:instrText xml:space="preserve"> PAGE </w:instrText>
    </w:r>
    <w:r>
      <w:rPr>
        <w:rStyle w:val="Numrodepage"/>
      </w:rPr>
      <w:fldChar w:fldCharType="separate"/>
    </w:r>
    <w:r w:rsidRPr="00D569B1">
      <w:rPr>
        <w:rStyle w:val="Numrodepage"/>
        <w:noProof/>
        <w:lang w:val="fr-FR"/>
      </w:rPr>
      <w:t>36</w:t>
    </w:r>
    <w:r>
      <w:rPr>
        <w:rStyle w:val="Numrodepage"/>
      </w:rPr>
      <w:fldChar w:fldCharType="end"/>
    </w:r>
  </w:p>
  <w:p w14:paraId="5DF25329" w14:textId="77777777" w:rsidR="00C57C20" w:rsidRDefault="00C57C20"/>
  <w:p w14:paraId="346D31A6" w14:textId="77777777" w:rsidR="00C57C20" w:rsidRPr="0006129D" w:rsidRDefault="00C57C20">
    <w:pPr>
      <w:pStyle w:val="En-tte"/>
      <w:framePr w:wrap="around" w:vAnchor="text" w:hAnchor="margin" w:xAlign="outside" w:y="1"/>
      <w:rPr>
        <w:rStyle w:val="Numrodepage"/>
        <w:lang w:val="fr-FR"/>
      </w:rPr>
    </w:pPr>
    <w:r>
      <w:rPr>
        <w:rStyle w:val="Numrodepage"/>
      </w:rPr>
      <w:fldChar w:fldCharType="begin"/>
    </w:r>
    <w:r w:rsidRPr="0006129D">
      <w:rPr>
        <w:rStyle w:val="Numrodepage"/>
        <w:lang w:val="fr-FR"/>
      </w:rPr>
      <w:instrText xml:space="preserve">PAGE </w:instrText>
    </w:r>
    <w:r>
      <w:rPr>
        <w:rStyle w:val="Numrodepage"/>
      </w:rPr>
      <w:fldChar w:fldCharType="separate"/>
    </w:r>
    <w:r w:rsidRPr="0006129D">
      <w:rPr>
        <w:rStyle w:val="Numrodepage"/>
        <w:noProof/>
        <w:lang w:val="fr-FR"/>
      </w:rPr>
      <w:t>xlii</w:t>
    </w:r>
    <w:r>
      <w:rPr>
        <w:rStyle w:val="Numrodepage"/>
      </w:rPr>
      <w:fldChar w:fldCharType="end"/>
    </w:r>
  </w:p>
  <w:p w14:paraId="5C167A68" w14:textId="77777777" w:rsidR="00C57C20" w:rsidRPr="0006129D" w:rsidRDefault="00C57C20">
    <w:pPr>
      <w:pStyle w:val="En-tte"/>
      <w:pBdr>
        <w:bottom w:val="single" w:sz="6" w:space="1" w:color="auto"/>
      </w:pBdr>
      <w:tabs>
        <w:tab w:val="center" w:pos="4320"/>
      </w:tabs>
      <w:ind w:firstLine="360"/>
      <w:rPr>
        <w:lang w:val="fr-FR"/>
      </w:rPr>
    </w:pPr>
    <w:r w:rsidRPr="0006129D">
      <w:rPr>
        <w:lang w:val="fr-FR"/>
      </w:rPr>
      <w:t xml:space="preserve"> </w:t>
    </w:r>
    <w:r w:rsidRPr="0006129D">
      <w:rPr>
        <w:lang w:val="fr-FR"/>
      </w:rPr>
      <w:tab/>
      <w:t>Guide de l’utilisateur</w:t>
    </w:r>
  </w:p>
  <w:p w14:paraId="6562BE19" w14:textId="77777777" w:rsidR="00C57C20" w:rsidRDefault="00C57C20"/>
  <w:p w14:paraId="1823A884" w14:textId="77777777" w:rsidR="00C57C20" w:rsidRPr="0006129D" w:rsidRDefault="00C57C20">
    <w:pPr>
      <w:pStyle w:val="En-tte"/>
      <w:framePr w:wrap="around" w:vAnchor="text" w:hAnchor="margin" w:xAlign="outside" w:y="1"/>
      <w:rPr>
        <w:rStyle w:val="Numrodepage"/>
        <w:lang w:val="fr-FR"/>
      </w:rPr>
    </w:pPr>
    <w:r>
      <w:rPr>
        <w:rStyle w:val="Numrodepage"/>
      </w:rPr>
      <w:fldChar w:fldCharType="begin"/>
    </w:r>
    <w:r w:rsidRPr="0006129D">
      <w:rPr>
        <w:rStyle w:val="Numrodepage"/>
        <w:lang w:val="fr-FR"/>
      </w:rPr>
      <w:instrText xml:space="preserve">PAGE </w:instrText>
    </w:r>
    <w:r>
      <w:rPr>
        <w:rStyle w:val="Numrodepage"/>
      </w:rPr>
      <w:fldChar w:fldCharType="separate"/>
    </w:r>
    <w:r w:rsidRPr="0006129D">
      <w:rPr>
        <w:rStyle w:val="Numrodepage"/>
        <w:noProof/>
        <w:lang w:val="fr-FR"/>
      </w:rPr>
      <w:t>xli</w:t>
    </w:r>
    <w:r>
      <w:rPr>
        <w:rStyle w:val="Numrodepage"/>
      </w:rPr>
      <w:fldChar w:fldCharType="end"/>
    </w:r>
  </w:p>
  <w:p w14:paraId="2B0484DB" w14:textId="77777777" w:rsidR="00C57C20" w:rsidRPr="0006129D" w:rsidRDefault="00C57C20">
    <w:pPr>
      <w:pStyle w:val="En-tte"/>
      <w:tabs>
        <w:tab w:val="center" w:pos="4320"/>
      </w:tabs>
      <w:rPr>
        <w:lang w:val="fr-FR"/>
      </w:rPr>
    </w:pPr>
    <w:r w:rsidRPr="0006129D">
      <w:rPr>
        <w:lang w:val="fr-FR"/>
      </w:rPr>
      <w:tab/>
    </w:r>
    <w:proofErr w:type="spellStart"/>
    <w:r w:rsidRPr="0006129D">
      <w:rPr>
        <w:lang w:val="fr-FR"/>
      </w:rPr>
      <w:t>User’s</w:t>
    </w:r>
    <w:proofErr w:type="spellEnd"/>
    <w:r w:rsidRPr="0006129D">
      <w:rPr>
        <w:lang w:val="fr-FR"/>
      </w:rPr>
      <w:t xml:space="preserve"> Guide</w:t>
    </w:r>
    <w:r w:rsidRPr="0006129D">
      <w:rPr>
        <w:lang w:val="fr-FR"/>
      </w:rPr>
      <w:tab/>
    </w:r>
  </w:p>
  <w:p w14:paraId="6769822C" w14:textId="77777777" w:rsidR="00C57C20" w:rsidRDefault="00C57C20"/>
  <w:p w14:paraId="55B3D02A" w14:textId="77777777" w:rsidR="00C57C20" w:rsidRPr="0006129D" w:rsidRDefault="00C57C20">
    <w:pPr>
      <w:pStyle w:val="En-tte"/>
      <w:pBdr>
        <w:bottom w:val="single" w:sz="6" w:space="1" w:color="auto"/>
      </w:pBdr>
      <w:tabs>
        <w:tab w:val="center" w:pos="4320"/>
      </w:tabs>
      <w:rPr>
        <w:lang w:val="fr-FR"/>
      </w:rPr>
    </w:pPr>
    <w:r w:rsidRPr="0006129D">
      <w:rPr>
        <w:lang w:val="fr-FR"/>
      </w:rPr>
      <w:tab/>
      <w:t>Guide de l’utilisateur</w:t>
    </w:r>
    <w:r w:rsidRPr="0006129D">
      <w:rPr>
        <w:lang w:val="fr-FR"/>
      </w:rPr>
      <w:tab/>
    </w:r>
    <w:r>
      <w:rPr>
        <w:rStyle w:val="Numrodepage"/>
      </w:rPr>
      <w:fldChar w:fldCharType="begin"/>
    </w:r>
    <w:r w:rsidRPr="0006129D">
      <w:rPr>
        <w:rStyle w:val="Numrodepage"/>
        <w:lang w:val="fr-FR"/>
      </w:rPr>
      <w:instrText xml:space="preserve"> PAGE </w:instrText>
    </w:r>
    <w:r>
      <w:rPr>
        <w:rStyle w:val="Numrodepage"/>
      </w:rPr>
      <w:fldChar w:fldCharType="separate"/>
    </w:r>
    <w:r w:rsidRPr="0006129D">
      <w:rPr>
        <w:rStyle w:val="Numrodepage"/>
        <w:noProof/>
        <w:lang w:val="fr-FR"/>
      </w:rPr>
      <w:t>xxxix</w:t>
    </w:r>
    <w:r>
      <w:rPr>
        <w:rStyle w:val="Numrodepage"/>
      </w:rPr>
      <w:fldChar w:fldCharType="end"/>
    </w:r>
  </w:p>
  <w:p w14:paraId="6E45B099" w14:textId="77777777" w:rsidR="00C57C20" w:rsidRDefault="00C57C20"/>
  <w:p w14:paraId="0294D984" w14:textId="77777777" w:rsidR="00C57C20" w:rsidRPr="0006129D" w:rsidRDefault="00C57C20">
    <w:pPr>
      <w:pStyle w:val="En-tte"/>
      <w:framePr w:wrap="around" w:vAnchor="text" w:hAnchor="margin" w:xAlign="outside" w:y="1"/>
      <w:rPr>
        <w:rStyle w:val="Numrodepage"/>
        <w:lang w:val="fr-FR"/>
      </w:rPr>
    </w:pPr>
    <w:r>
      <w:rPr>
        <w:rStyle w:val="Numrodepage"/>
      </w:rPr>
      <w:fldChar w:fldCharType="begin"/>
    </w:r>
    <w:r w:rsidRPr="0006129D">
      <w:rPr>
        <w:rStyle w:val="Numrodepage"/>
        <w:lang w:val="fr-FR"/>
      </w:rPr>
      <w:instrText xml:space="preserve">PAGE </w:instrText>
    </w:r>
    <w:r>
      <w:rPr>
        <w:rStyle w:val="Numrodepage"/>
      </w:rPr>
      <w:fldChar w:fldCharType="separate"/>
    </w:r>
    <w:r w:rsidRPr="0006129D">
      <w:rPr>
        <w:rStyle w:val="Numrodepage"/>
        <w:noProof/>
        <w:lang w:val="fr-FR"/>
      </w:rPr>
      <w:t>6</w:t>
    </w:r>
    <w:r>
      <w:rPr>
        <w:rStyle w:val="Numrodepage"/>
      </w:rPr>
      <w:fldChar w:fldCharType="end"/>
    </w:r>
  </w:p>
  <w:p w14:paraId="23696137" w14:textId="77777777" w:rsidR="00C57C20" w:rsidRPr="0006129D" w:rsidRDefault="00C57C20">
    <w:pPr>
      <w:pStyle w:val="En-tte"/>
      <w:pBdr>
        <w:bottom w:val="single" w:sz="6" w:space="1" w:color="auto"/>
      </w:pBdr>
      <w:tabs>
        <w:tab w:val="center" w:pos="4320"/>
      </w:tabs>
      <w:ind w:firstLine="360"/>
      <w:rPr>
        <w:lang w:val="fr-FR"/>
      </w:rPr>
    </w:pPr>
    <w:r w:rsidRPr="0006129D">
      <w:rPr>
        <w:lang w:val="fr-FR"/>
      </w:rPr>
      <w:tab/>
      <w:t>Guide de l’utilisateur</w:t>
    </w:r>
    <w:r w:rsidRPr="0006129D">
      <w:rPr>
        <w:lang w:val="fr-FR"/>
      </w:rPr>
      <w:tab/>
    </w:r>
  </w:p>
  <w:p w14:paraId="1CC340AB" w14:textId="77777777" w:rsidR="00C57C20" w:rsidRDefault="00C57C20"/>
  <w:p w14:paraId="0994A7C2" w14:textId="77777777" w:rsidR="00C57C20" w:rsidRPr="0006129D" w:rsidRDefault="00C57C20">
    <w:pPr>
      <w:pStyle w:val="En-tte"/>
      <w:tabs>
        <w:tab w:val="center" w:pos="4320"/>
      </w:tabs>
      <w:rPr>
        <w:lang w:val="fr-FR"/>
      </w:rPr>
    </w:pPr>
    <w:r w:rsidRPr="0006129D">
      <w:rPr>
        <w:lang w:val="fr-FR"/>
      </w:rPr>
      <w:tab/>
      <w:t>Guide de l’utilisateur</w:t>
    </w:r>
    <w:r w:rsidRPr="0006129D">
      <w:rPr>
        <w:lang w:val="fr-FR"/>
      </w:rPr>
      <w:tab/>
    </w:r>
    <w:r>
      <w:rPr>
        <w:rStyle w:val="Numrodepage"/>
      </w:rPr>
      <w:fldChar w:fldCharType="begin"/>
    </w:r>
    <w:r w:rsidRPr="0006129D">
      <w:rPr>
        <w:rStyle w:val="Numrodepage"/>
        <w:lang w:val="fr-FR"/>
      </w:rPr>
      <w:instrText xml:space="preserve"> PAGE </w:instrText>
    </w:r>
    <w:r>
      <w:rPr>
        <w:rStyle w:val="Numrodepage"/>
      </w:rPr>
      <w:fldChar w:fldCharType="separate"/>
    </w:r>
    <w:r w:rsidRPr="0006129D">
      <w:rPr>
        <w:rStyle w:val="Numrodepage"/>
        <w:noProof/>
        <w:lang w:val="fr-FR"/>
      </w:rPr>
      <w:t>3</w:t>
    </w:r>
    <w:r>
      <w:rPr>
        <w:rStyle w:val="Numrodepage"/>
      </w:rPr>
      <w:fldChar w:fldCharType="end"/>
    </w:r>
  </w:p>
  <w:p w14:paraId="26F46378" w14:textId="77777777" w:rsidR="00C57C20" w:rsidRDefault="00C57C20"/>
  <w:p w14:paraId="0898A998" w14:textId="77777777" w:rsidR="00C57C20" w:rsidRPr="0006129D" w:rsidRDefault="00C57C20">
    <w:pPr>
      <w:pStyle w:val="En-tte"/>
      <w:pBdr>
        <w:bottom w:val="single" w:sz="6" w:space="1" w:color="auto"/>
      </w:pBdr>
      <w:tabs>
        <w:tab w:val="center" w:pos="4320"/>
      </w:tabs>
      <w:rPr>
        <w:rStyle w:val="Numrodepage"/>
        <w:lang w:val="fr-FR"/>
      </w:rPr>
    </w:pPr>
    <w:r w:rsidRPr="0006129D">
      <w:rPr>
        <w:lang w:val="fr-FR"/>
      </w:rPr>
      <w:tab/>
      <w:t>Guide de l’utilisateur</w:t>
    </w:r>
    <w:r w:rsidRPr="0006129D">
      <w:rPr>
        <w:lang w:val="fr-FR"/>
      </w:rPr>
      <w:tab/>
    </w:r>
    <w:r>
      <w:rPr>
        <w:rStyle w:val="Numrodepage"/>
      </w:rPr>
      <w:fldChar w:fldCharType="begin"/>
    </w:r>
    <w:r w:rsidRPr="0006129D">
      <w:rPr>
        <w:rStyle w:val="Numrodepage"/>
        <w:lang w:val="fr-FR"/>
      </w:rPr>
      <w:instrText xml:space="preserve"> PAGE </w:instrText>
    </w:r>
    <w:r>
      <w:rPr>
        <w:rStyle w:val="Numrodepage"/>
      </w:rPr>
      <w:fldChar w:fldCharType="separate"/>
    </w:r>
    <w:r w:rsidRPr="0006129D">
      <w:rPr>
        <w:rStyle w:val="Numrodepage"/>
        <w:noProof/>
        <w:lang w:val="fr-FR"/>
      </w:rPr>
      <w:t>1</w:t>
    </w:r>
    <w:r>
      <w:rPr>
        <w:rStyle w:val="Numrodepage"/>
      </w:rPr>
      <w:fldChar w:fldCharType="end"/>
    </w:r>
  </w:p>
  <w:p w14:paraId="63AEEC21" w14:textId="77777777" w:rsidR="00C57C20" w:rsidRDefault="00C57C20"/>
  <w:p w14:paraId="48A5ABDE" w14:textId="77777777" w:rsidR="00C57C20" w:rsidRPr="0006129D" w:rsidRDefault="00C57C20">
    <w:pPr>
      <w:pStyle w:val="En-tte"/>
      <w:pBdr>
        <w:bottom w:val="single" w:sz="6" w:space="1" w:color="auto"/>
      </w:pBdr>
      <w:rPr>
        <w:lang w:val="fr-FR"/>
      </w:rPr>
    </w:pPr>
    <w:proofErr w:type="spellStart"/>
    <w:r w:rsidRPr="0006129D">
      <w:rPr>
        <w:lang w:val="fr-FR"/>
      </w:rPr>
      <w:t>User’s</w:t>
    </w:r>
    <w:proofErr w:type="spellEnd"/>
    <w:r w:rsidRPr="0006129D">
      <w:rPr>
        <w:lang w:val="fr-FR"/>
      </w:rPr>
      <w:t xml:space="preserve"> Guide</w:t>
    </w:r>
    <w:r w:rsidRPr="0006129D">
      <w:rPr>
        <w:lang w:val="fr-FR"/>
      </w:rPr>
      <w:tab/>
    </w:r>
    <w:r>
      <w:rPr>
        <w:rStyle w:val="Numrodepage"/>
      </w:rPr>
      <w:fldChar w:fldCharType="begin"/>
    </w:r>
    <w:r w:rsidRPr="0006129D">
      <w:rPr>
        <w:rStyle w:val="Numrodepage"/>
        <w:lang w:val="fr-FR"/>
      </w:rPr>
      <w:instrText xml:space="preserve"> PAGE </w:instrText>
    </w:r>
    <w:r>
      <w:rPr>
        <w:rStyle w:val="Numrodepage"/>
      </w:rPr>
      <w:fldChar w:fldCharType="separate"/>
    </w:r>
    <w:r w:rsidRPr="0006129D">
      <w:rPr>
        <w:rStyle w:val="Numrodepage"/>
        <w:noProof/>
        <w:lang w:val="fr-FR"/>
      </w:rPr>
      <w:t>7</w:t>
    </w:r>
    <w:r>
      <w:rPr>
        <w:rStyle w:val="Numrodepage"/>
      </w:rPr>
      <w:fldChar w:fldCharType="end"/>
    </w:r>
    <w:r w:rsidRPr="0006129D">
      <w:rPr>
        <w:lang w:val="fr-FR"/>
      </w:rPr>
      <w:tab/>
    </w:r>
  </w:p>
  <w:p w14:paraId="16BF437C" w14:textId="77777777" w:rsidR="00C57C20" w:rsidRDefault="00C57C20"/>
  <w:p w14:paraId="428CABBC" w14:textId="77777777" w:rsidR="00C57C20" w:rsidRPr="0006129D" w:rsidRDefault="00C57C20">
    <w:pPr>
      <w:pStyle w:val="En-tte"/>
      <w:pBdr>
        <w:bottom w:val="single" w:sz="6" w:space="1" w:color="auto"/>
      </w:pBdr>
      <w:tabs>
        <w:tab w:val="center" w:pos="4320"/>
      </w:tabs>
      <w:rPr>
        <w:rStyle w:val="Numrodepage"/>
        <w:lang w:val="fr-FR"/>
      </w:rPr>
    </w:pPr>
    <w:r w:rsidRPr="0006129D">
      <w:rPr>
        <w:lang w:val="fr-FR"/>
      </w:rPr>
      <w:tab/>
      <w:t>Guide de l’utilisateur</w:t>
    </w:r>
    <w:r w:rsidRPr="0006129D">
      <w:rPr>
        <w:lang w:val="fr-FR"/>
      </w:rPr>
      <w:tab/>
    </w:r>
    <w:r>
      <w:rPr>
        <w:rStyle w:val="Numrodepage"/>
      </w:rPr>
      <w:fldChar w:fldCharType="begin"/>
    </w:r>
    <w:r w:rsidRPr="0006129D">
      <w:rPr>
        <w:rStyle w:val="Numrodepage"/>
        <w:lang w:val="fr-FR"/>
      </w:rPr>
      <w:instrText xml:space="preserve"> PAGE </w:instrText>
    </w:r>
    <w:r>
      <w:rPr>
        <w:rStyle w:val="Numrodepage"/>
      </w:rPr>
      <w:fldChar w:fldCharType="separate"/>
    </w:r>
    <w:r w:rsidRPr="0006129D">
      <w:rPr>
        <w:rStyle w:val="Numrodepage"/>
        <w:noProof/>
        <w:lang w:val="fr-FR"/>
      </w:rPr>
      <w:t>5</w:t>
    </w:r>
    <w:r>
      <w:rPr>
        <w:rStyle w:val="Numrodepage"/>
      </w:rPr>
      <w:fldChar w:fldCharType="end"/>
    </w:r>
  </w:p>
  <w:p w14:paraId="29A53446" w14:textId="77777777" w:rsidR="00C57C20" w:rsidRDefault="00C57C20"/>
  <w:p w14:paraId="41D32743" w14:textId="77777777" w:rsidR="00C57C20" w:rsidRPr="0006129D" w:rsidRDefault="00C57C20">
    <w:pPr>
      <w:pStyle w:val="En-tte"/>
      <w:tabs>
        <w:tab w:val="center" w:pos="4500"/>
        <w:tab w:val="right" w:pos="9090"/>
      </w:tabs>
      <w:rPr>
        <w:lang w:val="fr-FR"/>
      </w:rPr>
    </w:pPr>
    <w:r>
      <w:rPr>
        <w:rStyle w:val="Numrodepage"/>
      </w:rPr>
      <w:fldChar w:fldCharType="begin"/>
    </w:r>
    <w:r w:rsidRPr="00D569B1">
      <w:rPr>
        <w:rStyle w:val="Numrodepage"/>
        <w:lang w:val="fr-FR"/>
      </w:rPr>
      <w:instrText xml:space="preserve"> PAGE </w:instrText>
    </w:r>
    <w:r>
      <w:rPr>
        <w:rStyle w:val="Numrodepage"/>
      </w:rPr>
      <w:fldChar w:fldCharType="separate"/>
    </w:r>
    <w:r w:rsidRPr="00D569B1">
      <w:rPr>
        <w:rStyle w:val="Numrodepage"/>
        <w:noProof/>
        <w:lang w:val="fr-FR"/>
      </w:rPr>
      <w:t>12</w:t>
    </w:r>
    <w:r>
      <w:rPr>
        <w:rStyle w:val="Numrodepage"/>
      </w:rPr>
      <w:fldChar w:fldCharType="end"/>
    </w:r>
    <w:r w:rsidRPr="00D569B1">
      <w:rPr>
        <w:rStyle w:val="Numrodepage"/>
        <w:lang w:val="fr-FR"/>
      </w:rPr>
      <w:t xml:space="preserve">                      Guide de l’utilisateur     </w:t>
    </w:r>
    <w:r w:rsidRPr="00D569B1">
      <w:rPr>
        <w:rStyle w:val="Numrodepage"/>
        <w:lang w:val="fr-FR"/>
      </w:rPr>
      <w:tab/>
      <w:t xml:space="preserve">Section II. </w:t>
    </w:r>
    <w:r w:rsidRPr="0006129D">
      <w:rPr>
        <w:rStyle w:val="Numrodepage"/>
        <w:lang w:val="fr-FR"/>
      </w:rPr>
      <w:t>Données particulières de l’appel d’offres</w:t>
    </w:r>
    <w:r w:rsidRPr="0006129D">
      <w:rPr>
        <w:lang w:val="fr-FR"/>
      </w:rPr>
      <w:t xml:space="preserve"> </w:t>
    </w:r>
  </w:p>
  <w:p w14:paraId="5C961A44" w14:textId="77777777" w:rsidR="00C57C20" w:rsidRDefault="00C57C20"/>
  <w:p w14:paraId="057A963F" w14:textId="77777777" w:rsidR="00C57C20" w:rsidRPr="00D569B1" w:rsidRDefault="00C57C20">
    <w:pPr>
      <w:pStyle w:val="En-tte"/>
      <w:tabs>
        <w:tab w:val="center" w:pos="4500"/>
        <w:tab w:val="right" w:pos="9090"/>
      </w:tabs>
      <w:rPr>
        <w:lang w:val="fr-FR"/>
      </w:rPr>
    </w:pPr>
    <w:r w:rsidRPr="00D569B1">
      <w:rPr>
        <w:rStyle w:val="Numrodepage"/>
        <w:lang w:val="fr-FR"/>
      </w:rPr>
      <w:t>Section II. Données particulières de l’appel d’offres</w:t>
    </w:r>
    <w:r w:rsidRPr="00D569B1">
      <w:rPr>
        <w:lang w:val="fr-FR"/>
      </w:rPr>
      <w:t xml:space="preserve">          </w:t>
    </w:r>
    <w:r w:rsidRPr="00D569B1">
      <w:rPr>
        <w:rStyle w:val="Numrodepage"/>
        <w:lang w:val="fr-FR"/>
      </w:rPr>
      <w:t>Guide de l’utilisateur</w:t>
    </w:r>
    <w:r w:rsidRPr="00D569B1">
      <w:rPr>
        <w:lang w:val="fr-FR"/>
      </w:rPr>
      <w:tab/>
    </w:r>
    <w:r>
      <w:rPr>
        <w:rStyle w:val="Numrodepage"/>
      </w:rPr>
      <w:fldChar w:fldCharType="begin"/>
    </w:r>
    <w:r w:rsidRPr="00D569B1">
      <w:rPr>
        <w:rStyle w:val="Numrodepage"/>
        <w:lang w:val="fr-FR"/>
      </w:rPr>
      <w:instrText xml:space="preserve"> PAGE </w:instrText>
    </w:r>
    <w:r>
      <w:rPr>
        <w:rStyle w:val="Numrodepage"/>
      </w:rPr>
      <w:fldChar w:fldCharType="separate"/>
    </w:r>
    <w:r w:rsidRPr="00D569B1">
      <w:rPr>
        <w:rStyle w:val="Numrodepage"/>
        <w:noProof/>
        <w:lang w:val="fr-FR"/>
      </w:rPr>
      <w:t>13</w:t>
    </w:r>
    <w:r>
      <w:rPr>
        <w:rStyle w:val="Numrodepage"/>
      </w:rPr>
      <w:fldChar w:fldCharType="end"/>
    </w:r>
  </w:p>
  <w:p w14:paraId="4AE2A5CF" w14:textId="77777777" w:rsidR="00C57C20" w:rsidRDefault="00C57C20"/>
  <w:p w14:paraId="73FFD581" w14:textId="77777777" w:rsidR="00C57C20" w:rsidRPr="0006129D" w:rsidRDefault="00C57C20">
    <w:pPr>
      <w:pStyle w:val="En-tte"/>
      <w:tabs>
        <w:tab w:val="center" w:pos="4500"/>
        <w:tab w:val="right" w:pos="9090"/>
      </w:tabs>
      <w:rPr>
        <w:lang w:val="fr-FR"/>
      </w:rPr>
    </w:pPr>
    <w:r w:rsidRPr="00D569B1">
      <w:rPr>
        <w:lang w:val="fr-FR"/>
      </w:rPr>
      <w:tab/>
    </w:r>
    <w:r w:rsidRPr="0006129D">
      <w:rPr>
        <w:lang w:val="fr-FR"/>
      </w:rPr>
      <w:t>Guide de l’utilisateur</w:t>
    </w:r>
    <w:r w:rsidRPr="0006129D">
      <w:rPr>
        <w:lang w:val="fr-FR"/>
      </w:rPr>
      <w:tab/>
    </w:r>
    <w:r>
      <w:rPr>
        <w:rStyle w:val="Numrodepage"/>
      </w:rPr>
      <w:fldChar w:fldCharType="begin"/>
    </w:r>
    <w:r w:rsidRPr="0006129D">
      <w:rPr>
        <w:rStyle w:val="Numrodepage"/>
        <w:lang w:val="fr-FR"/>
      </w:rPr>
      <w:instrText xml:space="preserve"> PAGE </w:instrText>
    </w:r>
    <w:r>
      <w:rPr>
        <w:rStyle w:val="Numrodepage"/>
      </w:rPr>
      <w:fldChar w:fldCharType="separate"/>
    </w:r>
    <w:r w:rsidRPr="0006129D">
      <w:rPr>
        <w:rStyle w:val="Numrodepage"/>
        <w:noProof/>
        <w:lang w:val="fr-FR"/>
      </w:rPr>
      <w:t>9</w:t>
    </w:r>
    <w:r>
      <w:rPr>
        <w:rStyle w:val="Numrodepage"/>
      </w:rPr>
      <w:fldChar w:fldCharType="end"/>
    </w:r>
  </w:p>
  <w:p w14:paraId="38AEB7DD" w14:textId="77777777" w:rsidR="00C57C20" w:rsidRDefault="00C57C20"/>
  <w:p w14:paraId="21D078D2" w14:textId="77777777" w:rsidR="00C57C20" w:rsidRPr="0006129D" w:rsidRDefault="00C57C20">
    <w:pPr>
      <w:pStyle w:val="En-tte"/>
      <w:tabs>
        <w:tab w:val="center" w:pos="4500"/>
        <w:tab w:val="right" w:pos="9090"/>
      </w:tabs>
      <w:rPr>
        <w:lang w:val="fr-FR"/>
      </w:rPr>
    </w:pPr>
    <w:r>
      <w:rPr>
        <w:rStyle w:val="Numrodepage"/>
      </w:rPr>
      <w:fldChar w:fldCharType="begin"/>
    </w:r>
    <w:r w:rsidRPr="00D569B1">
      <w:rPr>
        <w:rStyle w:val="Numrodepage"/>
        <w:lang w:val="fr-FR"/>
      </w:rPr>
      <w:instrText xml:space="preserve"> PAGE </w:instrText>
    </w:r>
    <w:r>
      <w:rPr>
        <w:rStyle w:val="Numrodepage"/>
      </w:rPr>
      <w:fldChar w:fldCharType="separate"/>
    </w:r>
    <w:r w:rsidRPr="00D569B1">
      <w:rPr>
        <w:rStyle w:val="Numrodepage"/>
        <w:noProof/>
        <w:lang w:val="fr-FR"/>
      </w:rPr>
      <w:t>18</w:t>
    </w:r>
    <w:r>
      <w:rPr>
        <w:rStyle w:val="Numrodepage"/>
      </w:rPr>
      <w:fldChar w:fldCharType="end"/>
    </w:r>
    <w:r w:rsidRPr="00D569B1">
      <w:rPr>
        <w:rStyle w:val="Numrodepage"/>
        <w:lang w:val="fr-FR"/>
      </w:rPr>
      <w:t xml:space="preserve">                         Guide de l’utilisateur</w:t>
    </w:r>
    <w:r w:rsidRPr="00D569B1">
      <w:rPr>
        <w:rStyle w:val="Numrodepage"/>
        <w:lang w:val="fr-FR"/>
      </w:rPr>
      <w:tab/>
      <w:t xml:space="preserve">     </w:t>
    </w:r>
    <w:r w:rsidRPr="00D569B1">
      <w:rPr>
        <w:lang w:val="fr-FR"/>
      </w:rPr>
      <w:t xml:space="preserve">Section III. </w:t>
    </w:r>
    <w:r w:rsidRPr="0006129D">
      <w:rPr>
        <w:lang w:val="fr-FR"/>
      </w:rPr>
      <w:t>Critères d’évaluation et de qualification</w:t>
    </w:r>
  </w:p>
  <w:p w14:paraId="55B7DA78" w14:textId="77777777" w:rsidR="00C57C20" w:rsidRDefault="00C57C20"/>
  <w:p w14:paraId="094500B1" w14:textId="77777777" w:rsidR="00C57C20" w:rsidRPr="00D569B1" w:rsidRDefault="00C57C20">
    <w:pPr>
      <w:pStyle w:val="En-tte"/>
      <w:tabs>
        <w:tab w:val="center" w:pos="4500"/>
        <w:tab w:val="right" w:pos="9090"/>
      </w:tabs>
      <w:rPr>
        <w:lang w:val="fr-FR"/>
      </w:rPr>
    </w:pPr>
    <w:r w:rsidRPr="0006129D">
      <w:rPr>
        <w:lang w:val="fr-FR"/>
      </w:rPr>
      <w:t xml:space="preserve">Section III. </w:t>
    </w:r>
    <w:r w:rsidRPr="00D569B1">
      <w:rPr>
        <w:lang w:val="fr-FR"/>
      </w:rPr>
      <w:t>Critères d’évaluation et de qualification    Guide de l’utilisateur</w:t>
    </w:r>
    <w:r w:rsidRPr="00D569B1">
      <w:rPr>
        <w:lang w:val="fr-FR"/>
      </w:rPr>
      <w:tab/>
    </w:r>
    <w:r>
      <w:rPr>
        <w:rStyle w:val="Numrodepage"/>
      </w:rPr>
      <w:fldChar w:fldCharType="begin"/>
    </w:r>
    <w:r w:rsidRPr="00D569B1">
      <w:rPr>
        <w:rStyle w:val="Numrodepage"/>
        <w:lang w:val="fr-FR"/>
      </w:rPr>
      <w:instrText xml:space="preserve"> PAGE </w:instrText>
    </w:r>
    <w:r>
      <w:rPr>
        <w:rStyle w:val="Numrodepage"/>
      </w:rPr>
      <w:fldChar w:fldCharType="separate"/>
    </w:r>
    <w:r w:rsidRPr="00D569B1">
      <w:rPr>
        <w:rStyle w:val="Numrodepage"/>
        <w:noProof/>
        <w:lang w:val="fr-FR"/>
      </w:rPr>
      <w:t>17</w:t>
    </w:r>
    <w:r>
      <w:rPr>
        <w:rStyle w:val="Numrodepage"/>
      </w:rPr>
      <w:fldChar w:fldCharType="end"/>
    </w:r>
  </w:p>
  <w:p w14:paraId="37384AA3" w14:textId="77777777" w:rsidR="00C57C20" w:rsidRDefault="00C57C20"/>
  <w:p w14:paraId="05941BDF" w14:textId="77777777" w:rsidR="00C57C20" w:rsidRPr="0006129D" w:rsidRDefault="00C57C20">
    <w:pPr>
      <w:pStyle w:val="En-tte"/>
      <w:tabs>
        <w:tab w:val="center" w:pos="4500"/>
        <w:tab w:val="right" w:pos="9090"/>
      </w:tabs>
      <w:rPr>
        <w:lang w:val="fr-FR"/>
      </w:rPr>
    </w:pPr>
    <w:r w:rsidRPr="00D569B1">
      <w:rPr>
        <w:lang w:val="fr-FR"/>
      </w:rPr>
      <w:tab/>
    </w:r>
    <w:r w:rsidRPr="0006129D">
      <w:rPr>
        <w:lang w:val="fr-FR"/>
      </w:rPr>
      <w:t>Guide de l’utilisateur</w:t>
    </w:r>
    <w:r w:rsidRPr="0006129D">
      <w:rPr>
        <w:lang w:val="fr-FR"/>
      </w:rPr>
      <w:tab/>
    </w:r>
    <w:r>
      <w:rPr>
        <w:rStyle w:val="Numrodepage"/>
      </w:rPr>
      <w:fldChar w:fldCharType="begin"/>
    </w:r>
    <w:r w:rsidRPr="0006129D">
      <w:rPr>
        <w:rStyle w:val="Numrodepage"/>
        <w:lang w:val="fr-FR"/>
      </w:rPr>
      <w:instrText xml:space="preserve"> PAGE </w:instrText>
    </w:r>
    <w:r>
      <w:rPr>
        <w:rStyle w:val="Numrodepage"/>
      </w:rPr>
      <w:fldChar w:fldCharType="separate"/>
    </w:r>
    <w:r w:rsidRPr="0006129D">
      <w:rPr>
        <w:rStyle w:val="Numrodepage"/>
        <w:noProof/>
        <w:lang w:val="fr-FR"/>
      </w:rPr>
      <w:t>14</w:t>
    </w:r>
    <w:r>
      <w:rPr>
        <w:rStyle w:val="Numrodepage"/>
      </w:rPr>
      <w:fldChar w:fldCharType="end"/>
    </w:r>
  </w:p>
  <w:p w14:paraId="1DFDE686" w14:textId="77777777" w:rsidR="00C57C20" w:rsidRDefault="00C57C20"/>
  <w:p w14:paraId="3081521C" w14:textId="77777777" w:rsidR="00C57C20" w:rsidRPr="0006129D" w:rsidRDefault="00C57C20">
    <w:pPr>
      <w:pStyle w:val="En-tte"/>
      <w:tabs>
        <w:tab w:val="center" w:pos="4500"/>
        <w:tab w:val="right" w:pos="9090"/>
      </w:tabs>
      <w:rPr>
        <w:lang w:val="fr-FR"/>
      </w:rPr>
    </w:pPr>
    <w:r>
      <w:rPr>
        <w:rStyle w:val="Numrodepage"/>
      </w:rPr>
      <w:fldChar w:fldCharType="begin"/>
    </w:r>
    <w:r w:rsidRPr="0006129D">
      <w:rPr>
        <w:rStyle w:val="Numrodepage"/>
        <w:lang w:val="fr-FR"/>
      </w:rPr>
      <w:instrText xml:space="preserve"> PAGE </w:instrText>
    </w:r>
    <w:r>
      <w:rPr>
        <w:rStyle w:val="Numrodepage"/>
      </w:rPr>
      <w:fldChar w:fldCharType="separate"/>
    </w:r>
    <w:r w:rsidRPr="0006129D">
      <w:rPr>
        <w:rStyle w:val="Numrodepage"/>
        <w:noProof/>
        <w:lang w:val="fr-FR"/>
      </w:rPr>
      <w:t>28</w:t>
    </w:r>
    <w:r>
      <w:rPr>
        <w:rStyle w:val="Numrodepage"/>
      </w:rPr>
      <w:fldChar w:fldCharType="end"/>
    </w:r>
    <w:r w:rsidRPr="0006129D">
      <w:rPr>
        <w:rStyle w:val="Numrodepage"/>
        <w:lang w:val="fr-FR"/>
      </w:rPr>
      <w:tab/>
      <w:t>Guide de l’utilisateur</w:t>
    </w:r>
    <w:r w:rsidRPr="0006129D">
      <w:rPr>
        <w:rStyle w:val="Numrodepage"/>
        <w:lang w:val="fr-FR"/>
      </w:rPr>
      <w:tab/>
    </w:r>
    <w:r w:rsidRPr="0006129D">
      <w:rPr>
        <w:lang w:val="fr-FR"/>
      </w:rPr>
      <w:t>Section IV. Formulaires de Soumission</w:t>
    </w:r>
  </w:p>
  <w:p w14:paraId="6C37D52F" w14:textId="77777777" w:rsidR="00C57C20" w:rsidRDefault="00C57C20"/>
  <w:p w14:paraId="34FA642F" w14:textId="77777777" w:rsidR="00C57C20" w:rsidRPr="00D569B1" w:rsidRDefault="00C57C20">
    <w:pPr>
      <w:pStyle w:val="En-tte"/>
      <w:tabs>
        <w:tab w:val="center" w:pos="4500"/>
        <w:tab w:val="right" w:pos="9090"/>
      </w:tabs>
      <w:rPr>
        <w:lang w:val="fr-FR"/>
      </w:rPr>
    </w:pPr>
    <w:r w:rsidRPr="0006129D">
      <w:rPr>
        <w:lang w:val="fr-FR"/>
      </w:rPr>
      <w:t xml:space="preserve">Section IV. </w:t>
    </w:r>
    <w:r w:rsidRPr="00D569B1">
      <w:rPr>
        <w:lang w:val="fr-FR"/>
      </w:rPr>
      <w:t xml:space="preserve">Formulaires de Soumission           </w:t>
    </w:r>
    <w:r w:rsidRPr="00D569B1">
      <w:rPr>
        <w:lang w:val="fr-FR"/>
      </w:rPr>
      <w:tab/>
      <w:t>Guide de l’utilisateur</w:t>
    </w:r>
    <w:r w:rsidRPr="00D569B1">
      <w:rPr>
        <w:lang w:val="fr-FR"/>
      </w:rPr>
      <w:tab/>
    </w:r>
    <w:r>
      <w:rPr>
        <w:rStyle w:val="Numrodepage"/>
      </w:rPr>
      <w:fldChar w:fldCharType="begin"/>
    </w:r>
    <w:r w:rsidRPr="00D569B1">
      <w:rPr>
        <w:rStyle w:val="Numrodepage"/>
        <w:lang w:val="fr-FR"/>
      </w:rPr>
      <w:instrText xml:space="preserve"> PAGE </w:instrText>
    </w:r>
    <w:r>
      <w:rPr>
        <w:rStyle w:val="Numrodepage"/>
      </w:rPr>
      <w:fldChar w:fldCharType="separate"/>
    </w:r>
    <w:r w:rsidRPr="00D569B1">
      <w:rPr>
        <w:rStyle w:val="Numrodepage"/>
        <w:noProof/>
        <w:lang w:val="fr-FR"/>
      </w:rPr>
      <w:t>27</w:t>
    </w:r>
    <w:r>
      <w:rPr>
        <w:rStyle w:val="Numrodepage"/>
      </w:rPr>
      <w:fldChar w:fldCharType="end"/>
    </w:r>
  </w:p>
  <w:p w14:paraId="04E23F83" w14:textId="77777777" w:rsidR="00C57C20" w:rsidRDefault="00C57C20"/>
  <w:p w14:paraId="76AB2F4C" w14:textId="77777777" w:rsidR="00C57C20" w:rsidRPr="0006129D" w:rsidRDefault="00C57C20">
    <w:pPr>
      <w:pStyle w:val="En-tte"/>
      <w:tabs>
        <w:tab w:val="center" w:pos="4500"/>
        <w:tab w:val="right" w:pos="9090"/>
      </w:tabs>
      <w:rPr>
        <w:lang w:val="fr-FR"/>
      </w:rPr>
    </w:pPr>
    <w:r w:rsidRPr="00D569B1">
      <w:rPr>
        <w:lang w:val="fr-FR"/>
      </w:rPr>
      <w:tab/>
    </w:r>
    <w:r w:rsidRPr="0006129D">
      <w:rPr>
        <w:lang w:val="fr-FR"/>
      </w:rPr>
      <w:t>Guide de l’utilisateur</w:t>
    </w:r>
    <w:r w:rsidRPr="0006129D">
      <w:rPr>
        <w:lang w:val="fr-FR"/>
      </w:rPr>
      <w:tab/>
    </w:r>
    <w:r>
      <w:rPr>
        <w:rStyle w:val="Numrodepage"/>
      </w:rPr>
      <w:fldChar w:fldCharType="begin"/>
    </w:r>
    <w:r w:rsidRPr="0006129D">
      <w:rPr>
        <w:rStyle w:val="Numrodepage"/>
        <w:lang w:val="fr-FR"/>
      </w:rPr>
      <w:instrText xml:space="preserve"> PAGE </w:instrText>
    </w:r>
    <w:r>
      <w:rPr>
        <w:rStyle w:val="Numrodepage"/>
      </w:rPr>
      <w:fldChar w:fldCharType="separate"/>
    </w:r>
    <w:r w:rsidRPr="0006129D">
      <w:rPr>
        <w:rStyle w:val="Numrodepage"/>
        <w:noProof/>
        <w:lang w:val="fr-FR"/>
      </w:rPr>
      <w:t>19</w:t>
    </w:r>
    <w:r>
      <w:rPr>
        <w:rStyle w:val="Numrodepage"/>
      </w:rPr>
      <w:fldChar w:fldCharType="end"/>
    </w:r>
  </w:p>
  <w:p w14:paraId="204264FB" w14:textId="77777777" w:rsidR="00C57C20" w:rsidRDefault="00C57C20"/>
  <w:p w14:paraId="2E28BA17" w14:textId="77777777" w:rsidR="00C57C20" w:rsidRPr="0006129D" w:rsidRDefault="00C57C20">
    <w:pPr>
      <w:pStyle w:val="En-tte"/>
      <w:tabs>
        <w:tab w:val="center" w:pos="4500"/>
        <w:tab w:val="right" w:pos="9090"/>
      </w:tabs>
      <w:rPr>
        <w:lang w:val="fr-FR"/>
      </w:rPr>
    </w:pPr>
    <w:r>
      <w:rPr>
        <w:rStyle w:val="Numrodepage"/>
      </w:rPr>
      <w:fldChar w:fldCharType="begin"/>
    </w:r>
    <w:r w:rsidRPr="0006129D">
      <w:rPr>
        <w:rStyle w:val="Numrodepage"/>
        <w:lang w:val="fr-FR"/>
      </w:rPr>
      <w:instrText xml:space="preserve"> PAGE </w:instrText>
    </w:r>
    <w:r>
      <w:rPr>
        <w:rStyle w:val="Numrodepage"/>
      </w:rPr>
      <w:fldChar w:fldCharType="separate"/>
    </w:r>
    <w:r w:rsidRPr="0006129D">
      <w:rPr>
        <w:rStyle w:val="Numrodepage"/>
        <w:noProof/>
        <w:lang w:val="fr-FR"/>
      </w:rPr>
      <w:t>30</w:t>
    </w:r>
    <w:r>
      <w:rPr>
        <w:rStyle w:val="Numrodepage"/>
      </w:rPr>
      <w:fldChar w:fldCharType="end"/>
    </w:r>
    <w:r w:rsidRPr="0006129D">
      <w:rPr>
        <w:rStyle w:val="Numrodepage"/>
        <w:lang w:val="fr-FR"/>
      </w:rPr>
      <w:t xml:space="preserve">                                    Guide de l’utilisateur </w:t>
    </w:r>
  </w:p>
  <w:p w14:paraId="6B77D414" w14:textId="77777777" w:rsidR="00C57C20" w:rsidRDefault="00C57C20"/>
  <w:p w14:paraId="6F0FE74B" w14:textId="77777777" w:rsidR="00C57C20" w:rsidRPr="00D569B1" w:rsidRDefault="00C57C20">
    <w:pPr>
      <w:pStyle w:val="En-tte"/>
      <w:tabs>
        <w:tab w:val="center" w:pos="4500"/>
        <w:tab w:val="right" w:pos="9090"/>
      </w:tabs>
      <w:rPr>
        <w:lang w:val="fr-FR"/>
      </w:rPr>
    </w:pPr>
    <w:r w:rsidRPr="0006129D">
      <w:rPr>
        <w:lang w:val="fr-FR"/>
      </w:rPr>
      <w:t xml:space="preserve">Section VI. </w:t>
    </w:r>
    <w:r w:rsidRPr="00D569B1">
      <w:rPr>
        <w:lang w:val="fr-FR"/>
      </w:rPr>
      <w:t xml:space="preserve">Bordereau des quantités et calendriers de livraison      Guide de l’utilisateur           </w:t>
    </w:r>
    <w:r>
      <w:rPr>
        <w:rStyle w:val="Numrodepage"/>
      </w:rPr>
      <w:fldChar w:fldCharType="begin"/>
    </w:r>
    <w:r w:rsidRPr="00D569B1">
      <w:rPr>
        <w:rStyle w:val="Numrodepage"/>
        <w:lang w:val="fr-FR"/>
      </w:rPr>
      <w:instrText xml:space="preserve"> PAGE </w:instrText>
    </w:r>
    <w:r>
      <w:rPr>
        <w:rStyle w:val="Numrodepage"/>
      </w:rPr>
      <w:fldChar w:fldCharType="separate"/>
    </w:r>
    <w:r w:rsidRPr="00D569B1">
      <w:rPr>
        <w:rStyle w:val="Numrodepage"/>
        <w:noProof/>
        <w:lang w:val="fr-FR"/>
      </w:rPr>
      <w:t>29</w:t>
    </w:r>
    <w:r>
      <w:rPr>
        <w:rStyle w:val="Numrodepage"/>
      </w:rPr>
      <w:fldChar w:fldCharType="end"/>
    </w:r>
  </w:p>
  <w:p w14:paraId="502914F7" w14:textId="77777777" w:rsidR="00C57C20" w:rsidRDefault="00C57C20"/>
  <w:p w14:paraId="53163726" w14:textId="77777777" w:rsidR="00C57C20" w:rsidRPr="0006129D" w:rsidRDefault="00C57C20">
    <w:pPr>
      <w:pStyle w:val="En-tte"/>
      <w:tabs>
        <w:tab w:val="center" w:pos="4500"/>
        <w:tab w:val="right" w:pos="9090"/>
      </w:tabs>
      <w:rPr>
        <w:lang w:val="fr-FR"/>
      </w:rPr>
    </w:pPr>
    <w:r w:rsidRPr="0006129D">
      <w:rPr>
        <w:lang w:val="fr-FR"/>
      </w:rPr>
      <w:t>Section VI. Bordereau des quantités et calendriers de livraison</w:t>
    </w:r>
    <w:r w:rsidRPr="0006129D">
      <w:rPr>
        <w:lang w:val="fr-FR"/>
      </w:rPr>
      <w:tab/>
    </w:r>
    <w:proofErr w:type="spellStart"/>
    <w:r w:rsidRPr="0006129D">
      <w:rPr>
        <w:lang w:val="fr-FR"/>
      </w:rPr>
      <w:t>User’s</w:t>
    </w:r>
    <w:proofErr w:type="spellEnd"/>
    <w:r w:rsidRPr="0006129D">
      <w:rPr>
        <w:lang w:val="fr-FR"/>
      </w:rPr>
      <w:t xml:space="preserve"> Guide</w:t>
    </w:r>
    <w:r w:rsidRPr="0006129D">
      <w:rPr>
        <w:lang w:val="fr-FR"/>
      </w:rPr>
      <w:tab/>
    </w:r>
    <w:r>
      <w:rPr>
        <w:rStyle w:val="Numrodepage"/>
      </w:rPr>
      <w:fldChar w:fldCharType="begin"/>
    </w:r>
    <w:r w:rsidRPr="0006129D">
      <w:rPr>
        <w:rStyle w:val="Numrodepage"/>
        <w:lang w:val="fr-FR"/>
      </w:rPr>
      <w:instrText xml:space="preserve"> PAGE </w:instrText>
    </w:r>
    <w:r>
      <w:rPr>
        <w:rStyle w:val="Numrodepage"/>
      </w:rPr>
      <w:fldChar w:fldCharType="separate"/>
    </w:r>
    <w:r w:rsidRPr="0006129D">
      <w:rPr>
        <w:rStyle w:val="Numrodepage"/>
        <w:noProof/>
        <w:lang w:val="fr-FR"/>
      </w:rPr>
      <w:t>1</w:t>
    </w:r>
    <w:r>
      <w:rPr>
        <w:rStyle w:val="Numrodepage"/>
      </w:rPr>
      <w:fldChar w:fldCharType="end"/>
    </w:r>
  </w:p>
  <w:p w14:paraId="164E8A78" w14:textId="77777777" w:rsidR="00C57C20" w:rsidRDefault="00C57C20"/>
  <w:p w14:paraId="5E22D304" w14:textId="77777777" w:rsidR="00C57C20" w:rsidRPr="00D569B1" w:rsidRDefault="00C57C20">
    <w:pPr>
      <w:pStyle w:val="En-tte"/>
      <w:tabs>
        <w:tab w:val="center" w:pos="4500"/>
        <w:tab w:val="right" w:pos="9090"/>
      </w:tabs>
      <w:rPr>
        <w:lang w:val="fr-FR"/>
      </w:rPr>
    </w:pPr>
    <w:r>
      <w:rPr>
        <w:rStyle w:val="Numrodepage"/>
      </w:rPr>
      <w:fldChar w:fldCharType="begin"/>
    </w:r>
    <w:r w:rsidRPr="00D569B1">
      <w:rPr>
        <w:rStyle w:val="Numrodepage"/>
        <w:lang w:val="fr-FR"/>
      </w:rPr>
      <w:instrText xml:space="preserve"> PAGE </w:instrText>
    </w:r>
    <w:r>
      <w:rPr>
        <w:rStyle w:val="Numrodepage"/>
      </w:rPr>
      <w:fldChar w:fldCharType="separate"/>
    </w:r>
    <w:r w:rsidRPr="00D569B1">
      <w:rPr>
        <w:rStyle w:val="Numrodepage"/>
        <w:noProof/>
        <w:lang w:val="fr-FR"/>
      </w:rPr>
      <w:t>34</w:t>
    </w:r>
    <w:r>
      <w:rPr>
        <w:rStyle w:val="Numrodepage"/>
      </w:rPr>
      <w:fldChar w:fldCharType="end"/>
    </w:r>
    <w:r w:rsidRPr="00D569B1">
      <w:rPr>
        <w:rStyle w:val="Numrodepage"/>
        <w:lang w:val="fr-FR"/>
      </w:rPr>
      <w:t xml:space="preserve"> </w:t>
    </w:r>
    <w:r w:rsidRPr="00D569B1">
      <w:rPr>
        <w:lang w:val="fr-FR"/>
      </w:rPr>
      <w:t xml:space="preserve">Bordereau des quantités et calendriers de livraison                       </w:t>
    </w:r>
    <w:r w:rsidRPr="00D569B1">
      <w:rPr>
        <w:rStyle w:val="Numrodepage"/>
        <w:lang w:val="fr-FR"/>
      </w:rPr>
      <w:t xml:space="preserve"> Guide de l’utilisateur </w:t>
    </w:r>
  </w:p>
  <w:p w14:paraId="79062DD8" w14:textId="77777777" w:rsidR="00C57C20" w:rsidRDefault="00C57C20"/>
  <w:p w14:paraId="7D19BF29" w14:textId="77777777" w:rsidR="00C57C20" w:rsidRPr="00D569B1" w:rsidRDefault="00C57C20">
    <w:pPr>
      <w:pStyle w:val="En-tte"/>
      <w:tabs>
        <w:tab w:val="center" w:pos="4500"/>
        <w:tab w:val="right" w:pos="9090"/>
      </w:tabs>
      <w:rPr>
        <w:lang w:val="fr-FR"/>
      </w:rPr>
    </w:pPr>
    <w:r w:rsidRPr="0006129D">
      <w:rPr>
        <w:lang w:val="fr-FR"/>
      </w:rPr>
      <w:t xml:space="preserve">Section VI. </w:t>
    </w:r>
    <w:r w:rsidRPr="00D569B1">
      <w:rPr>
        <w:lang w:val="fr-FR"/>
      </w:rPr>
      <w:t xml:space="preserve">Bordereau des quantités et calendriers de livraison      Guide de l’utilisateur           </w:t>
    </w:r>
    <w:r>
      <w:rPr>
        <w:rStyle w:val="Numrodepage"/>
      </w:rPr>
      <w:fldChar w:fldCharType="begin"/>
    </w:r>
    <w:r w:rsidRPr="00D569B1">
      <w:rPr>
        <w:rStyle w:val="Numrodepage"/>
        <w:lang w:val="fr-FR"/>
      </w:rPr>
      <w:instrText xml:space="preserve"> PAGE </w:instrText>
    </w:r>
    <w:r>
      <w:rPr>
        <w:rStyle w:val="Numrodepage"/>
      </w:rPr>
      <w:fldChar w:fldCharType="separate"/>
    </w:r>
    <w:r w:rsidRPr="00D569B1">
      <w:rPr>
        <w:rStyle w:val="Numrodepage"/>
        <w:noProof/>
        <w:lang w:val="fr-FR"/>
      </w:rPr>
      <w:t>33</w:t>
    </w:r>
    <w:r>
      <w:rPr>
        <w:rStyle w:val="Numrodepage"/>
      </w:rPr>
      <w:fldChar w:fldCharType="end"/>
    </w:r>
  </w:p>
  <w:p w14:paraId="5FC7864C" w14:textId="77777777" w:rsidR="00C57C20" w:rsidRDefault="00C57C20"/>
  <w:p w14:paraId="0477FBF0" w14:textId="77777777" w:rsidR="00C57C20" w:rsidRPr="0006129D" w:rsidRDefault="00C57C20">
    <w:pPr>
      <w:pStyle w:val="En-tte"/>
      <w:tabs>
        <w:tab w:val="center" w:pos="4500"/>
        <w:tab w:val="right" w:pos="9090"/>
      </w:tabs>
      <w:rPr>
        <w:lang w:val="fr-FR"/>
      </w:rPr>
    </w:pPr>
    <w:r>
      <w:rPr>
        <w:rStyle w:val="Numrodepage"/>
      </w:rPr>
      <w:fldChar w:fldCharType="begin"/>
    </w:r>
    <w:r w:rsidRPr="00D569B1">
      <w:rPr>
        <w:rStyle w:val="Numrodepage"/>
        <w:lang w:val="fr-FR"/>
      </w:rPr>
      <w:instrText xml:space="preserve"> PAGE </w:instrText>
    </w:r>
    <w:r>
      <w:rPr>
        <w:rStyle w:val="Numrodepage"/>
      </w:rPr>
      <w:fldChar w:fldCharType="separate"/>
    </w:r>
    <w:r w:rsidRPr="00D569B1">
      <w:rPr>
        <w:rStyle w:val="Numrodepage"/>
        <w:noProof/>
        <w:lang w:val="fr-FR"/>
      </w:rPr>
      <w:t>38</w:t>
    </w:r>
    <w:r>
      <w:rPr>
        <w:rStyle w:val="Numrodepage"/>
      </w:rPr>
      <w:fldChar w:fldCharType="end"/>
    </w:r>
    <w:r w:rsidRPr="00D569B1">
      <w:rPr>
        <w:rStyle w:val="Numrodepage"/>
        <w:lang w:val="fr-FR"/>
      </w:rPr>
      <w:t xml:space="preserve">               Guide de l’utilisateur       </w:t>
    </w:r>
    <w:r w:rsidRPr="00D569B1">
      <w:rPr>
        <w:lang w:val="fr-FR"/>
      </w:rPr>
      <w:t xml:space="preserve">Section IX. </w:t>
    </w:r>
    <w:r w:rsidRPr="0006129D">
      <w:rPr>
        <w:lang w:val="fr-FR"/>
      </w:rPr>
      <w:t>Cahier des clauses administratives particulières</w:t>
    </w:r>
  </w:p>
  <w:p w14:paraId="0A08D000" w14:textId="77777777" w:rsidR="00C57C20" w:rsidRDefault="00C57C20"/>
  <w:p w14:paraId="0F20511E" w14:textId="77777777" w:rsidR="00C57C20" w:rsidRPr="00D569B1" w:rsidRDefault="00C57C20">
    <w:pPr>
      <w:pStyle w:val="En-tte"/>
      <w:tabs>
        <w:tab w:val="center" w:pos="4500"/>
        <w:tab w:val="right" w:pos="9090"/>
      </w:tabs>
      <w:rPr>
        <w:lang w:val="fr-FR"/>
      </w:rPr>
    </w:pPr>
    <w:r w:rsidRPr="0006129D">
      <w:rPr>
        <w:lang w:val="fr-FR"/>
      </w:rPr>
      <w:t xml:space="preserve">Section VIII. </w:t>
    </w:r>
    <w:r w:rsidRPr="00D569B1">
      <w:rPr>
        <w:lang w:val="fr-FR"/>
      </w:rPr>
      <w:t>Cahier des clauses administratives particulières              Guide de l’utilisateur</w:t>
    </w:r>
    <w:r w:rsidRPr="00D569B1">
      <w:rPr>
        <w:lang w:val="fr-FR"/>
      </w:rPr>
      <w:tab/>
    </w:r>
    <w:r>
      <w:rPr>
        <w:rStyle w:val="Numrodepage"/>
      </w:rPr>
      <w:fldChar w:fldCharType="begin"/>
    </w:r>
    <w:r w:rsidRPr="00D569B1">
      <w:rPr>
        <w:rStyle w:val="Numrodepage"/>
        <w:lang w:val="fr-FR"/>
      </w:rPr>
      <w:instrText xml:space="preserve"> PAGE </w:instrText>
    </w:r>
    <w:r>
      <w:rPr>
        <w:rStyle w:val="Numrodepage"/>
      </w:rPr>
      <w:fldChar w:fldCharType="separate"/>
    </w:r>
    <w:r w:rsidRPr="00D569B1">
      <w:rPr>
        <w:rStyle w:val="Numrodepage"/>
        <w:noProof/>
        <w:lang w:val="fr-FR"/>
      </w:rPr>
      <w:t>39</w:t>
    </w:r>
    <w:r>
      <w:rPr>
        <w:rStyle w:val="Numrodepage"/>
      </w:rPr>
      <w:fldChar w:fldCharType="end"/>
    </w:r>
  </w:p>
  <w:p w14:paraId="65D49974" w14:textId="77777777" w:rsidR="00C57C20" w:rsidRDefault="00C57C20"/>
  <w:p w14:paraId="280FE1C4" w14:textId="77777777" w:rsidR="00C57C20" w:rsidRPr="0006129D" w:rsidRDefault="00C57C20">
    <w:pPr>
      <w:pStyle w:val="En-tte"/>
      <w:tabs>
        <w:tab w:val="center" w:pos="4500"/>
        <w:tab w:val="right" w:pos="9090"/>
      </w:tabs>
      <w:rPr>
        <w:lang w:val="fr-FR"/>
      </w:rPr>
    </w:pPr>
    <w:r w:rsidRPr="00D569B1">
      <w:rPr>
        <w:lang w:val="fr-FR"/>
      </w:rPr>
      <w:tab/>
    </w:r>
    <w:r w:rsidRPr="0006129D">
      <w:rPr>
        <w:lang w:val="fr-FR"/>
      </w:rPr>
      <w:t>Guide de l’utilisateur</w:t>
    </w:r>
    <w:r w:rsidRPr="0006129D">
      <w:rPr>
        <w:lang w:val="fr-FR"/>
      </w:rPr>
      <w:tab/>
    </w:r>
    <w:r>
      <w:rPr>
        <w:rStyle w:val="Numrodepage"/>
      </w:rPr>
      <w:fldChar w:fldCharType="begin"/>
    </w:r>
    <w:r w:rsidRPr="0006129D">
      <w:rPr>
        <w:rStyle w:val="Numrodepage"/>
        <w:lang w:val="fr-FR"/>
      </w:rPr>
      <w:instrText xml:space="preserve"> PAGE </w:instrText>
    </w:r>
    <w:r>
      <w:rPr>
        <w:rStyle w:val="Numrodepage"/>
      </w:rPr>
      <w:fldChar w:fldCharType="separate"/>
    </w:r>
    <w:r w:rsidRPr="0006129D">
      <w:rPr>
        <w:rStyle w:val="Numrodepage"/>
        <w:noProof/>
        <w:lang w:val="fr-FR"/>
      </w:rPr>
      <w:t>40</w:t>
    </w:r>
    <w:r>
      <w:rPr>
        <w:rStyle w:val="Numrodepage"/>
      </w:rPr>
      <w:fldChar w:fldCharType="end"/>
    </w:r>
  </w:p>
  <w:p w14:paraId="0454E1E4" w14:textId="77777777" w:rsidR="00C57C20" w:rsidRDefault="00C57C20"/>
  <w:p w14:paraId="476A9875" w14:textId="77777777" w:rsidR="00C57C20" w:rsidRPr="00D569B1" w:rsidRDefault="00C57C20">
    <w:pPr>
      <w:pStyle w:val="En-tte"/>
      <w:tabs>
        <w:tab w:val="center" w:pos="4500"/>
        <w:tab w:val="left" w:pos="8910"/>
        <w:tab w:val="right" w:pos="9090"/>
      </w:tabs>
      <w:rPr>
        <w:lang w:val="fr-FR"/>
      </w:rPr>
    </w:pPr>
    <w:r>
      <w:rPr>
        <w:rStyle w:val="Numrodepage"/>
      </w:rPr>
      <w:fldChar w:fldCharType="begin"/>
    </w:r>
    <w:r w:rsidRPr="00D569B1">
      <w:rPr>
        <w:rStyle w:val="Numrodepage"/>
        <w:lang w:val="fr-FR"/>
      </w:rPr>
      <w:instrText xml:space="preserve"> PAGE </w:instrText>
    </w:r>
    <w:r>
      <w:rPr>
        <w:rStyle w:val="Numrodepage"/>
      </w:rPr>
      <w:fldChar w:fldCharType="separate"/>
    </w:r>
    <w:r w:rsidRPr="00D569B1">
      <w:rPr>
        <w:rStyle w:val="Numrodepage"/>
        <w:noProof/>
        <w:lang w:val="fr-FR"/>
      </w:rPr>
      <w:t>44</w:t>
    </w:r>
    <w:r>
      <w:rPr>
        <w:rStyle w:val="Numrodepage"/>
      </w:rPr>
      <w:fldChar w:fldCharType="end"/>
    </w:r>
    <w:r w:rsidRPr="00D569B1">
      <w:rPr>
        <w:rStyle w:val="Numrodepage"/>
        <w:lang w:val="fr-FR"/>
      </w:rPr>
      <w:t xml:space="preserve">                  Guide de l’utilisateur                </w:t>
    </w:r>
    <w:r w:rsidRPr="00D569B1">
      <w:rPr>
        <w:lang w:val="fr-FR"/>
      </w:rPr>
      <w:t>Section IX. Formulaires du Marché</w:t>
    </w:r>
  </w:p>
  <w:p w14:paraId="5F6795EC" w14:textId="77777777" w:rsidR="00C57C20" w:rsidRDefault="00C57C20"/>
  <w:p w14:paraId="23EF5B46" w14:textId="77777777" w:rsidR="00C57C20" w:rsidRPr="00D569B1" w:rsidRDefault="00C57C20">
    <w:pPr>
      <w:pStyle w:val="En-tte"/>
      <w:tabs>
        <w:tab w:val="clear" w:pos="9000"/>
        <w:tab w:val="right" w:pos="8730"/>
      </w:tabs>
      <w:ind w:right="-18"/>
      <w:jc w:val="left"/>
      <w:rPr>
        <w:lang w:val="fr-FR"/>
      </w:rPr>
    </w:pPr>
    <w:r w:rsidRPr="00D569B1">
      <w:rPr>
        <w:lang w:val="fr-FR"/>
      </w:rPr>
      <w:t>Section IX. Formulaires du Marché</w:t>
    </w:r>
    <w:r w:rsidRPr="00D569B1">
      <w:rPr>
        <w:lang w:val="fr-FR"/>
      </w:rPr>
      <w:tab/>
    </w:r>
    <w:r>
      <w:rPr>
        <w:rStyle w:val="Numrodepage"/>
      </w:rPr>
      <w:fldChar w:fldCharType="begin"/>
    </w:r>
    <w:r w:rsidRPr="00D569B1">
      <w:rPr>
        <w:rStyle w:val="Numrodepage"/>
        <w:lang w:val="fr-FR"/>
      </w:rPr>
      <w:instrText xml:space="preserve"> PAGE </w:instrText>
    </w:r>
    <w:r>
      <w:rPr>
        <w:rStyle w:val="Numrodepage"/>
      </w:rPr>
      <w:fldChar w:fldCharType="separate"/>
    </w:r>
    <w:r w:rsidRPr="00D569B1">
      <w:rPr>
        <w:rStyle w:val="Numrodepage"/>
        <w:noProof/>
        <w:lang w:val="fr-FR"/>
      </w:rPr>
      <w:t>45</w:t>
    </w:r>
    <w:r>
      <w:rPr>
        <w:rStyle w:val="Numrodepage"/>
      </w:rPr>
      <w:fldChar w:fldCharType="end"/>
    </w:r>
  </w:p>
  <w:p w14:paraId="308D4C6B" w14:textId="77777777" w:rsidR="00C57C20" w:rsidRDefault="00C57C20"/>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852A4" w14:textId="77777777" w:rsidR="00C57C20" w:rsidRPr="0006129D" w:rsidRDefault="00C57C20">
    <w:pPr>
      <w:pStyle w:val="En-tte"/>
      <w:framePr w:wrap="around" w:vAnchor="text" w:hAnchor="margin" w:xAlign="outside" w:y="1"/>
      <w:rPr>
        <w:rStyle w:val="Numrodepage"/>
        <w:lang w:val="fr-FR"/>
      </w:rPr>
    </w:pPr>
    <w:r>
      <w:rPr>
        <w:rStyle w:val="Numrodepage"/>
      </w:rPr>
      <w:fldChar w:fldCharType="begin"/>
    </w:r>
    <w:r w:rsidRPr="0006129D">
      <w:rPr>
        <w:rStyle w:val="Numrodepage"/>
        <w:lang w:val="fr-FR"/>
      </w:rPr>
      <w:instrText xml:space="preserve">PAGE  </w:instrText>
    </w:r>
    <w:r>
      <w:rPr>
        <w:rStyle w:val="Numrodepage"/>
      </w:rPr>
      <w:fldChar w:fldCharType="separate"/>
    </w:r>
    <w:r w:rsidRPr="0006129D">
      <w:rPr>
        <w:rStyle w:val="Numrodepage"/>
        <w:noProof/>
        <w:lang w:val="fr-FR"/>
      </w:rPr>
      <w:t>51</w:t>
    </w:r>
    <w:r>
      <w:rPr>
        <w:rStyle w:val="Numrodepage"/>
      </w:rPr>
      <w:fldChar w:fldCharType="end"/>
    </w:r>
  </w:p>
  <w:p w14:paraId="6F2756E2" w14:textId="77777777" w:rsidR="00C57C20" w:rsidRPr="0006129D" w:rsidRDefault="00C57C20">
    <w:pPr>
      <w:pStyle w:val="En-tte"/>
      <w:ind w:right="69"/>
      <w:rPr>
        <w:lang w:val="fr-FR"/>
      </w:rPr>
    </w:pPr>
    <w:r w:rsidRPr="0006129D">
      <w:rPr>
        <w:lang w:val="fr-FR"/>
      </w:rPr>
      <w:t>Section IV. Formulaires de soumission</w:t>
    </w:r>
    <w:r w:rsidRPr="0006129D">
      <w:rPr>
        <w:lang w:val="fr-FR"/>
      </w:rPr>
      <w:tab/>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6A8E8" w14:textId="77777777" w:rsidR="00C57C20" w:rsidRDefault="00C57C20">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sidR="00F724B0">
      <w:rPr>
        <w:rStyle w:val="Numrodepage"/>
        <w:noProof/>
      </w:rPr>
      <w:t>45</w:t>
    </w:r>
    <w:r>
      <w:rPr>
        <w:rStyle w:val="Numrodepage"/>
      </w:rPr>
      <w:fldChar w:fldCharType="end"/>
    </w:r>
  </w:p>
  <w:p w14:paraId="2DEAC79D" w14:textId="77777777" w:rsidR="00C57C20" w:rsidRDefault="00C57C20">
    <w:pPr>
      <w:pStyle w:val="En-tte"/>
      <w:tabs>
        <w:tab w:val="right" w:pos="9720"/>
      </w:tabs>
      <w:ind w:firstLine="360"/>
      <w:jc w:val="left"/>
    </w:pPr>
    <w:r>
      <w:tab/>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F8315" w14:textId="77777777" w:rsidR="00C57C20" w:rsidRDefault="00C57C20">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sidR="00F724B0">
      <w:rPr>
        <w:rStyle w:val="Numrodepage"/>
        <w:noProof/>
      </w:rPr>
      <w:t>56</w:t>
    </w:r>
    <w:r>
      <w:rPr>
        <w:rStyle w:val="Numrodepage"/>
      </w:rPr>
      <w:fldChar w:fldCharType="end"/>
    </w:r>
  </w:p>
  <w:p w14:paraId="0BE490A1" w14:textId="77777777" w:rsidR="00C57C20" w:rsidRDefault="00C57C20" w:rsidP="00D55FDF">
    <w:pPr>
      <w:pStyle w:val="En-tte"/>
      <w:pBdr>
        <w:bottom w:val="single" w:sz="4" w:space="1" w:color="auto"/>
      </w:pBdr>
      <w:tabs>
        <w:tab w:val="clear" w:pos="9000"/>
        <w:tab w:val="right" w:pos="12960"/>
      </w:tabs>
      <w:ind w:firstLine="142"/>
    </w:pPr>
    <w:r>
      <w:t xml:space="preserve"> </w:t>
    </w:r>
    <w:r>
      <w:tab/>
    </w:r>
    <w:proofErr w:type="spellStart"/>
    <w:r>
      <w:t>Section</w:t>
    </w:r>
    <w:proofErr w:type="spellEnd"/>
    <w:r>
      <w:t xml:space="preserve"> IV. </w:t>
    </w:r>
    <w:proofErr w:type="spellStart"/>
    <w:r>
      <w:t>Formulaires</w:t>
    </w:r>
    <w:proofErr w:type="spellEnd"/>
    <w:r>
      <w:t xml:space="preserve"> de </w:t>
    </w:r>
    <w:proofErr w:type="spellStart"/>
    <w:r>
      <w:t>soumission</w:t>
    </w:r>
    <w:proofErr w:type="spellEnd"/>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9059E" w14:textId="77777777" w:rsidR="00C57C20" w:rsidRPr="0006129D" w:rsidRDefault="00C57C20">
    <w:pPr>
      <w:pStyle w:val="En-tte"/>
      <w:framePr w:wrap="around" w:vAnchor="text" w:hAnchor="margin" w:xAlign="outside" w:y="1"/>
      <w:rPr>
        <w:rStyle w:val="Numrodepage"/>
        <w:lang w:val="fr-FR"/>
      </w:rPr>
    </w:pPr>
    <w:r>
      <w:rPr>
        <w:rStyle w:val="Numrodepage"/>
      </w:rPr>
      <w:fldChar w:fldCharType="begin"/>
    </w:r>
    <w:r w:rsidRPr="0006129D">
      <w:rPr>
        <w:rStyle w:val="Numrodepage"/>
        <w:lang w:val="fr-FR"/>
      </w:rPr>
      <w:instrText xml:space="preserve">PAGE  </w:instrText>
    </w:r>
    <w:r>
      <w:rPr>
        <w:rStyle w:val="Numrodepage"/>
      </w:rPr>
      <w:fldChar w:fldCharType="separate"/>
    </w:r>
    <w:r w:rsidR="00F724B0" w:rsidRPr="0006129D">
      <w:rPr>
        <w:rStyle w:val="Numrodepage"/>
        <w:noProof/>
        <w:lang w:val="fr-FR"/>
      </w:rPr>
      <w:t>55</w:t>
    </w:r>
    <w:r>
      <w:rPr>
        <w:rStyle w:val="Numrodepage"/>
      </w:rPr>
      <w:fldChar w:fldCharType="end"/>
    </w:r>
  </w:p>
  <w:p w14:paraId="4AD97C21" w14:textId="77777777" w:rsidR="00C57C20" w:rsidRPr="0006129D" w:rsidRDefault="00C57C20">
    <w:pPr>
      <w:pStyle w:val="En-tte"/>
      <w:ind w:right="69"/>
      <w:rPr>
        <w:lang w:val="fr-FR"/>
      </w:rPr>
    </w:pPr>
    <w:r w:rsidRPr="0006129D">
      <w:rPr>
        <w:lang w:val="fr-FR"/>
      </w:rPr>
      <w:t>Section IV. Formulaires de soumission</w:t>
    </w:r>
    <w:r w:rsidRPr="0006129D">
      <w:rPr>
        <w:lang w:val="fr-FR"/>
      </w:rPr>
      <w:tab/>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8BF23" w14:textId="77777777" w:rsidR="00C57C20" w:rsidRPr="0006129D" w:rsidRDefault="00C57C20">
    <w:pPr>
      <w:pStyle w:val="En-tte"/>
      <w:framePr w:wrap="around" w:vAnchor="text" w:hAnchor="margin" w:xAlign="outside" w:y="1"/>
      <w:rPr>
        <w:rStyle w:val="Numrodepage"/>
        <w:lang w:val="fr-FR"/>
      </w:rPr>
    </w:pPr>
    <w:r>
      <w:rPr>
        <w:rStyle w:val="Numrodepage"/>
      </w:rPr>
      <w:fldChar w:fldCharType="begin"/>
    </w:r>
    <w:r w:rsidRPr="0006129D">
      <w:rPr>
        <w:rStyle w:val="Numrodepage"/>
        <w:lang w:val="fr-FR"/>
      </w:rPr>
      <w:instrText xml:space="preserve">PAGE  </w:instrText>
    </w:r>
    <w:r>
      <w:rPr>
        <w:rStyle w:val="Numrodepage"/>
      </w:rPr>
      <w:fldChar w:fldCharType="separate"/>
    </w:r>
    <w:r w:rsidRPr="0006129D">
      <w:rPr>
        <w:rStyle w:val="Numrodepage"/>
        <w:noProof/>
        <w:lang w:val="fr-FR"/>
      </w:rPr>
      <w:t>43</w:t>
    </w:r>
    <w:r>
      <w:rPr>
        <w:rStyle w:val="Numrodepage"/>
      </w:rPr>
      <w:fldChar w:fldCharType="end"/>
    </w:r>
  </w:p>
  <w:p w14:paraId="37F981B3" w14:textId="77777777" w:rsidR="00C57C20" w:rsidRPr="0006129D" w:rsidRDefault="00C57C20">
    <w:pPr>
      <w:pStyle w:val="En-tte"/>
      <w:tabs>
        <w:tab w:val="right" w:pos="9720"/>
      </w:tabs>
      <w:ind w:right="360" w:firstLine="360"/>
      <w:jc w:val="left"/>
      <w:rPr>
        <w:lang w:val="fr-FR"/>
      </w:rPr>
    </w:pPr>
    <w:r w:rsidRPr="0006129D">
      <w:rPr>
        <w:lang w:val="fr-FR"/>
      </w:rPr>
      <w:t>Section IV. Formulaires de soumission</w:t>
    </w:r>
    <w:r w:rsidRPr="0006129D">
      <w:rPr>
        <w:lang w:val="fr-FR"/>
      </w:rPr>
      <w:tab/>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13045" w14:textId="77777777" w:rsidR="00C57C20" w:rsidRDefault="00C57C20" w:rsidP="00ED5496">
    <w:pPr>
      <w:pStyle w:val="En-tte"/>
      <w:tabs>
        <w:tab w:val="clear" w:pos="9000"/>
        <w:tab w:val="right" w:pos="12960"/>
      </w:tabs>
      <w:ind w:right="-18"/>
      <w:jc w:val="left"/>
    </w:pPr>
    <w:proofErr w:type="spellStart"/>
    <w:r>
      <w:t>Section</w:t>
    </w:r>
    <w:proofErr w:type="spellEnd"/>
    <w:r>
      <w:t xml:space="preserve"> IV. </w:t>
    </w:r>
    <w:proofErr w:type="spellStart"/>
    <w:r>
      <w:t>Formulaires</w:t>
    </w:r>
    <w:proofErr w:type="spellEnd"/>
    <w:r>
      <w:t xml:space="preserve"> de </w:t>
    </w:r>
    <w:proofErr w:type="spellStart"/>
    <w:r>
      <w:t>soumission</w:t>
    </w:r>
    <w:proofErr w:type="spellEnd"/>
    <w:r>
      <w:tab/>
    </w:r>
    <w:r>
      <w:rPr>
        <w:rStyle w:val="Numrodepage"/>
      </w:rPr>
      <w:fldChar w:fldCharType="begin"/>
    </w:r>
    <w:r>
      <w:rPr>
        <w:rStyle w:val="Numrodepage"/>
      </w:rPr>
      <w:instrText xml:space="preserve"> PAGE </w:instrText>
    </w:r>
    <w:r>
      <w:rPr>
        <w:rStyle w:val="Numrodepage"/>
      </w:rPr>
      <w:fldChar w:fldCharType="separate"/>
    </w:r>
    <w:r w:rsidR="00F724B0">
      <w:rPr>
        <w:rStyle w:val="Numrodepage"/>
        <w:noProof/>
      </w:rPr>
      <w:t>53</w:t>
    </w:r>
    <w:r>
      <w:rPr>
        <w:rStyle w:val="Numrodepage"/>
      </w:rPr>
      <w:fldChar w:fldCharType="end"/>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5528439"/>
      <w:docPartObj>
        <w:docPartGallery w:val="Page Numbers (Top of Page)"/>
        <w:docPartUnique/>
      </w:docPartObj>
    </w:sdtPr>
    <w:sdtEndPr>
      <w:rPr>
        <w:noProof/>
      </w:rPr>
    </w:sdtEndPr>
    <w:sdtContent>
      <w:p w14:paraId="5F499C16" w14:textId="77777777" w:rsidR="00C57C20" w:rsidRPr="00D55FDF" w:rsidRDefault="00C57C20" w:rsidP="00D55FDF">
        <w:pPr>
          <w:pStyle w:val="En-tte"/>
          <w:tabs>
            <w:tab w:val="clear" w:pos="9000"/>
            <w:tab w:val="right" w:pos="9360"/>
          </w:tabs>
        </w:pPr>
        <w:r>
          <w:fldChar w:fldCharType="begin"/>
        </w:r>
        <w:r>
          <w:instrText xml:space="preserve"> PAGE   \* MERGEFORMAT </w:instrText>
        </w:r>
        <w:r>
          <w:fldChar w:fldCharType="separate"/>
        </w:r>
        <w:r w:rsidR="00F724B0">
          <w:rPr>
            <w:noProof/>
          </w:rPr>
          <w:t>62</w:t>
        </w:r>
        <w:r>
          <w:rPr>
            <w:noProof/>
          </w:rPr>
          <w:fldChar w:fldCharType="end"/>
        </w:r>
        <w:r>
          <w:rPr>
            <w:noProof/>
          </w:rPr>
          <w:tab/>
          <w:t xml:space="preserve"> </w:t>
        </w:r>
        <w:proofErr w:type="spellStart"/>
        <w:r>
          <w:t>Section</w:t>
        </w:r>
        <w:proofErr w:type="spellEnd"/>
        <w:r>
          <w:t xml:space="preserve"> IV. </w:t>
        </w:r>
        <w:proofErr w:type="spellStart"/>
        <w:r>
          <w:t>Formulaires</w:t>
        </w:r>
        <w:proofErr w:type="spellEnd"/>
        <w:r>
          <w:t xml:space="preserve"> de </w:t>
        </w:r>
        <w:proofErr w:type="spellStart"/>
        <w:r>
          <w:t>soumission</w:t>
        </w:r>
        <w:proofErr w:type="spellEnd"/>
      </w:p>
    </w:sdtContent>
  </w:sdt>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548AF" w14:textId="77777777" w:rsidR="00C57C20" w:rsidRDefault="00C57C20" w:rsidP="00D55FDF">
    <w:pPr>
      <w:pStyle w:val="En-tte"/>
      <w:tabs>
        <w:tab w:val="clear" w:pos="9000"/>
        <w:tab w:val="right" w:pos="9360"/>
      </w:tabs>
      <w:ind w:right="-18"/>
    </w:pPr>
    <w:r w:rsidRPr="00E15145">
      <w:rPr>
        <w:lang w:val="fr-FR"/>
      </w:rPr>
      <w:t>Section IV. Formulaires de soumission</w:t>
    </w:r>
    <w:r w:rsidRPr="00E15145">
      <w:rPr>
        <w:lang w:val="fr-FR"/>
      </w:rPr>
      <w:tab/>
    </w:r>
    <w:r>
      <w:rPr>
        <w:rStyle w:val="Numrodepage"/>
      </w:rPr>
      <w:fldChar w:fldCharType="begin"/>
    </w:r>
    <w:r>
      <w:rPr>
        <w:rStyle w:val="Numrodepage"/>
      </w:rPr>
      <w:instrText xml:space="preserve"> PAGE </w:instrText>
    </w:r>
    <w:r>
      <w:rPr>
        <w:rStyle w:val="Numrodepage"/>
      </w:rPr>
      <w:fldChar w:fldCharType="separate"/>
    </w:r>
    <w:r w:rsidR="00F724B0">
      <w:rPr>
        <w:rStyle w:val="Numrodepage"/>
        <w:noProof/>
      </w:rPr>
      <w:t>63</w:t>
    </w:r>
    <w:r>
      <w:rPr>
        <w:rStyle w:val="Numrodepage"/>
      </w:rPr>
      <w:fldChar w:fldCharType="end"/>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09113" w14:textId="77777777" w:rsidR="00C57C20" w:rsidRDefault="00C57C20" w:rsidP="00D55FDF">
    <w:pPr>
      <w:pStyle w:val="En-tte"/>
      <w:tabs>
        <w:tab w:val="clear" w:pos="9000"/>
        <w:tab w:val="right" w:pos="9360"/>
      </w:tabs>
      <w:ind w:right="-18"/>
    </w:pPr>
    <w:proofErr w:type="spellStart"/>
    <w:r>
      <w:t>Section</w:t>
    </w:r>
    <w:proofErr w:type="spellEnd"/>
    <w:r>
      <w:t xml:space="preserve"> IV. </w:t>
    </w:r>
    <w:proofErr w:type="spellStart"/>
    <w:r>
      <w:t>Formulaires</w:t>
    </w:r>
    <w:proofErr w:type="spellEnd"/>
    <w:r>
      <w:t xml:space="preserve"> de </w:t>
    </w:r>
    <w:proofErr w:type="spellStart"/>
    <w:r>
      <w:t>soumission</w:t>
    </w:r>
    <w:proofErr w:type="spellEnd"/>
    <w:r>
      <w:tab/>
    </w:r>
    <w:r>
      <w:rPr>
        <w:rStyle w:val="Numrodepage"/>
      </w:rPr>
      <w:fldChar w:fldCharType="begin"/>
    </w:r>
    <w:r>
      <w:rPr>
        <w:rStyle w:val="Numrodepage"/>
      </w:rPr>
      <w:instrText xml:space="preserve"> PAGE </w:instrText>
    </w:r>
    <w:r>
      <w:rPr>
        <w:rStyle w:val="Numrodepage"/>
      </w:rPr>
      <w:fldChar w:fldCharType="separate"/>
    </w:r>
    <w:r w:rsidR="00F724B0">
      <w:rPr>
        <w:rStyle w:val="Numrodepage"/>
        <w:noProof/>
      </w:rPr>
      <w:t>57</w:t>
    </w:r>
    <w:r>
      <w:rPr>
        <w:rStyle w:val="Numrodepage"/>
      </w:rPr>
      <w:fldChar w:fldCharType="end"/>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2D0CD" w14:textId="77777777" w:rsidR="00C57C20" w:rsidRDefault="00C57C20">
    <w:pPr>
      <w:pStyle w:val="En-tte"/>
      <w:framePr w:wrap="auto"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121</w:t>
    </w:r>
    <w:r>
      <w:rPr>
        <w:rStyle w:val="Numrodepage"/>
      </w:rPr>
      <w:fldChar w:fldCharType="end"/>
    </w:r>
  </w:p>
  <w:p w14:paraId="427111AE" w14:textId="77777777" w:rsidR="00C57C20" w:rsidRDefault="00C57C20" w:rsidP="00A647A1">
    <w:pPr>
      <w:pStyle w:val="En-tte"/>
      <w:pBdr>
        <w:bottom w:val="single" w:sz="4" w:space="1" w:color="auto"/>
      </w:pBdr>
      <w:ind w:right="-18"/>
    </w:pPr>
    <w:proofErr w:type="spellStart"/>
    <w:r>
      <w:rPr>
        <w:rStyle w:val="Numrodepage"/>
      </w:rPr>
      <w:t>Section</w:t>
    </w:r>
    <w:proofErr w:type="spellEnd"/>
    <w:r>
      <w:rPr>
        <w:rStyle w:val="Numrodepage"/>
      </w:rPr>
      <w:t xml:space="preserve"> </w:t>
    </w:r>
    <w:proofErr w:type="gramStart"/>
    <w:r>
      <w:rPr>
        <w:rStyle w:val="Numrodepage"/>
      </w:rPr>
      <w:t>V .</w:t>
    </w:r>
    <w:proofErr w:type="gramEnd"/>
    <w:r>
      <w:rPr>
        <w:rStyle w:val="Numrodepage"/>
      </w:rPr>
      <w:t xml:space="preserve"> </w:t>
    </w:r>
    <w:proofErr w:type="spellStart"/>
    <w:r>
      <w:rPr>
        <w:rStyle w:val="Numrodepage"/>
      </w:rPr>
      <w:t>Pays</w:t>
    </w:r>
    <w:proofErr w:type="spellEnd"/>
    <w:r>
      <w:rPr>
        <w:rStyle w:val="Numrodepage"/>
      </w:rPr>
      <w:t xml:space="preserve"> </w:t>
    </w:r>
    <w:proofErr w:type="spellStart"/>
    <w:r>
      <w:rPr>
        <w:rStyle w:val="Numrodepage"/>
      </w:rPr>
      <w:t>éligibles</w:t>
    </w:r>
    <w:proofErr w:type="spellEnd"/>
    <w:r>
      <w:rPr>
        <w:rStyle w:val="Numrodepage"/>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115C5" w14:textId="77777777" w:rsidR="00C57C20" w:rsidRDefault="00C57C20" w:rsidP="00D569B1">
    <w:pPr>
      <w:pStyle w:val="En-tte"/>
      <w:pBdr>
        <w:bottom w:val="none" w:sz="0" w:space="0" w:color="auto"/>
      </w:pBd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DB9F6" w14:textId="0CD6A9FB" w:rsidR="00C57C20" w:rsidRDefault="00E15145" w:rsidP="00D55FDF">
    <w:pPr>
      <w:pStyle w:val="En-tte"/>
      <w:tabs>
        <w:tab w:val="clear" w:pos="9000"/>
        <w:tab w:val="right" w:pos="9360"/>
      </w:tabs>
      <w:ind w:right="-18"/>
    </w:pPr>
    <w:proofErr w:type="spellStart"/>
    <w:r w:rsidRPr="00E15145">
      <w:t>Section</w:t>
    </w:r>
    <w:proofErr w:type="spellEnd"/>
    <w:r w:rsidRPr="00E15145">
      <w:t xml:space="preserve"> V. </w:t>
    </w:r>
    <w:proofErr w:type="spellStart"/>
    <w:r w:rsidRPr="00E15145">
      <w:t>Pays</w:t>
    </w:r>
    <w:proofErr w:type="spellEnd"/>
    <w:r w:rsidRPr="00E15145">
      <w:t xml:space="preserve"> </w:t>
    </w:r>
    <w:proofErr w:type="spellStart"/>
    <w:r w:rsidRPr="00E15145">
      <w:t>éligibles</w:t>
    </w:r>
    <w:proofErr w:type="spellEnd"/>
    <w:r w:rsidR="00C57C20">
      <w:tab/>
    </w:r>
    <w:r w:rsidR="00C57C20">
      <w:rPr>
        <w:rStyle w:val="Numrodepage"/>
      </w:rPr>
      <w:fldChar w:fldCharType="begin"/>
    </w:r>
    <w:r w:rsidR="00C57C20">
      <w:rPr>
        <w:rStyle w:val="Numrodepage"/>
      </w:rPr>
      <w:instrText xml:space="preserve"> PAGE </w:instrText>
    </w:r>
    <w:r w:rsidR="00C57C20">
      <w:rPr>
        <w:rStyle w:val="Numrodepage"/>
      </w:rPr>
      <w:fldChar w:fldCharType="separate"/>
    </w:r>
    <w:r w:rsidR="00F724B0">
      <w:rPr>
        <w:rStyle w:val="Numrodepage"/>
        <w:noProof/>
      </w:rPr>
      <w:t>65</w:t>
    </w:r>
    <w:r w:rsidR="00C57C20">
      <w:rPr>
        <w:rStyle w:val="Numrodepage"/>
      </w:rPr>
      <w:fldChar w:fldCharType="end"/>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4BE19" w14:textId="77777777" w:rsidR="00C57C20" w:rsidRDefault="00C57C20">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sidR="00F724B0">
      <w:rPr>
        <w:rStyle w:val="Numrodepage"/>
        <w:noProof/>
      </w:rPr>
      <w:t>68</w:t>
    </w:r>
    <w:r>
      <w:rPr>
        <w:rStyle w:val="Numrodepage"/>
      </w:rPr>
      <w:fldChar w:fldCharType="end"/>
    </w:r>
  </w:p>
  <w:p w14:paraId="4EFD73D6" w14:textId="170D3B3F" w:rsidR="00C57C20" w:rsidRPr="005B0D90" w:rsidRDefault="00C57C20" w:rsidP="005B0D90">
    <w:pPr>
      <w:pStyle w:val="En-tte"/>
      <w:tabs>
        <w:tab w:val="clear" w:pos="9000"/>
        <w:tab w:val="right" w:pos="9159"/>
      </w:tabs>
      <w:ind w:firstLine="360"/>
      <w:rPr>
        <w:lang w:val="fr-FR"/>
      </w:rPr>
    </w:pPr>
    <w:r>
      <w:rPr>
        <w:rStyle w:val="Numrodepage"/>
      </w:rPr>
      <w:t xml:space="preserve"> </w:t>
    </w:r>
    <w:r w:rsidR="005B0D90">
      <w:rPr>
        <w:rStyle w:val="Numrodepage"/>
      </w:rPr>
      <w:tab/>
    </w:r>
    <w:r w:rsidR="005B0D90" w:rsidRPr="005B0D90">
      <w:rPr>
        <w:rStyle w:val="Numrodepage"/>
        <w:lang w:val="fr-FR"/>
      </w:rPr>
      <w:t>Section VI. Règles de la Banque en matière de Fraude et Corruption</w: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6B90B" w14:textId="77777777" w:rsidR="00C57C20" w:rsidRPr="008D089D" w:rsidRDefault="00C57C20">
    <w:pPr>
      <w:pStyle w:val="En-tte"/>
      <w:framePr w:wrap="around" w:vAnchor="text" w:hAnchor="margin" w:xAlign="outside" w:y="1"/>
      <w:rPr>
        <w:rStyle w:val="Numrodepage"/>
        <w:lang w:val="fr-FR"/>
      </w:rPr>
    </w:pPr>
    <w:r>
      <w:rPr>
        <w:rStyle w:val="Numrodepage"/>
      </w:rPr>
      <w:fldChar w:fldCharType="begin"/>
    </w:r>
    <w:r>
      <w:rPr>
        <w:rStyle w:val="Numrodepage"/>
      </w:rPr>
      <w:instrText xml:space="preserve">PAGE  </w:instrText>
    </w:r>
    <w:r>
      <w:rPr>
        <w:rStyle w:val="Numrodepage"/>
      </w:rPr>
      <w:fldChar w:fldCharType="separate"/>
    </w:r>
    <w:r w:rsidR="00F724B0">
      <w:rPr>
        <w:rStyle w:val="Numrodepage"/>
        <w:noProof/>
      </w:rPr>
      <w:t>69</w:t>
    </w:r>
    <w:r>
      <w:rPr>
        <w:rStyle w:val="Numrodepage"/>
      </w:rPr>
      <w:fldChar w:fldCharType="end"/>
    </w:r>
  </w:p>
  <w:p w14:paraId="296591C5" w14:textId="2298FBC5" w:rsidR="00C57C20" w:rsidRDefault="008D089D">
    <w:pPr>
      <w:pStyle w:val="En-tte"/>
      <w:pBdr>
        <w:bottom w:val="single" w:sz="4" w:space="1" w:color="auto"/>
      </w:pBdr>
      <w:tabs>
        <w:tab w:val="clear" w:pos="9000"/>
      </w:tabs>
      <w:ind w:right="-7"/>
      <w:rPr>
        <w:lang w:val="fr-FR"/>
      </w:rPr>
    </w:pPr>
    <w:r w:rsidRPr="005B0D90">
      <w:rPr>
        <w:rStyle w:val="Numrodepage"/>
        <w:lang w:val="fr-FR"/>
      </w:rPr>
      <w:t>Section VI. Règles de la Banque en matière de Fraude et Corruption</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1F210" w14:textId="079D90EE" w:rsidR="00C57C20" w:rsidRPr="005B0D90" w:rsidRDefault="005B0D90" w:rsidP="005B0D90">
    <w:pPr>
      <w:pStyle w:val="En-tte"/>
      <w:pBdr>
        <w:bottom w:val="single" w:sz="4" w:space="0" w:color="000000"/>
      </w:pBdr>
      <w:tabs>
        <w:tab w:val="right" w:pos="9360"/>
      </w:tabs>
      <w:ind w:right="-18"/>
      <w:rPr>
        <w:lang w:val="fr-FR"/>
      </w:rPr>
    </w:pPr>
    <w:r w:rsidRPr="005B0D90">
      <w:rPr>
        <w:rStyle w:val="Numrodepage"/>
        <w:lang w:val="fr-FR"/>
      </w:rPr>
      <w:t>Section VI. Règles de la Banque en matière de Fraude et Corruption</w:t>
    </w:r>
    <w:r w:rsidR="00C57C20" w:rsidRPr="005B0D90">
      <w:rPr>
        <w:rStyle w:val="Numrodepage"/>
        <w:lang w:val="fr-FR"/>
      </w:rPr>
      <w:tab/>
    </w:r>
    <w:r w:rsidR="00C57C20">
      <w:rPr>
        <w:rStyle w:val="Numrodepage"/>
      </w:rPr>
      <w:fldChar w:fldCharType="begin"/>
    </w:r>
    <w:r w:rsidR="00C57C20" w:rsidRPr="005B0D90">
      <w:rPr>
        <w:rStyle w:val="Numrodepage"/>
        <w:lang w:val="fr-FR"/>
      </w:rPr>
      <w:instrText xml:space="preserve"> PAGE </w:instrText>
    </w:r>
    <w:r w:rsidR="00C57C20">
      <w:rPr>
        <w:rStyle w:val="Numrodepage"/>
      </w:rPr>
      <w:fldChar w:fldCharType="separate"/>
    </w:r>
    <w:r w:rsidR="00F724B0" w:rsidRPr="005B0D90">
      <w:rPr>
        <w:rStyle w:val="Numrodepage"/>
        <w:noProof/>
        <w:lang w:val="fr-FR"/>
      </w:rPr>
      <w:t>67</w:t>
    </w:r>
    <w:r w:rsidR="00C57C20">
      <w:rPr>
        <w:rStyle w:val="Numrodepage"/>
      </w:rPr>
      <w:fldChar w:fldCharType="end"/>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552B8" w14:textId="77777777" w:rsidR="00C57C20" w:rsidRDefault="00C57C20">
    <w:pPr>
      <w:pStyle w:val="En-tte"/>
      <w:pBdr>
        <w:bottom w:val="none" w:sz="0" w:space="0" w:color="auto"/>
      </w:pBdr>
      <w:tabs>
        <w:tab w:val="clear" w:pos="9000"/>
        <w:tab w:val="right" w:pos="8640"/>
      </w:tabs>
      <w:ind w:firstLine="360"/>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E48DB" w14:textId="77777777" w:rsidR="00C57C20" w:rsidRDefault="00C57C20">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77</w:t>
    </w:r>
    <w:r>
      <w:rPr>
        <w:rStyle w:val="Numrodepage"/>
      </w:rPr>
      <w:fldChar w:fldCharType="end"/>
    </w:r>
  </w:p>
  <w:p w14:paraId="1A6DECF3" w14:textId="77777777" w:rsidR="00C57C20" w:rsidRDefault="00C57C20">
    <w:pPr>
      <w:pStyle w:val="En-tte"/>
      <w:pBdr>
        <w:bottom w:val="single" w:sz="4" w:space="1" w:color="auto"/>
      </w:pBdr>
      <w:tabs>
        <w:tab w:val="clear" w:pos="9000"/>
      </w:tabs>
      <w:ind w:right="-7"/>
      <w:rPr>
        <w:lang w:val="fr-FR"/>
      </w:rPr>
    </w:pPr>
    <w:r>
      <w:rPr>
        <w:lang w:val="fr-FR"/>
      </w:rPr>
      <w:t>Section VII. Spécifications des Fournitures</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6E2AD" w14:textId="1B084B1D" w:rsidR="00C57C20" w:rsidRDefault="008D089D">
    <w:pPr>
      <w:pStyle w:val="En-tte"/>
      <w:pBdr>
        <w:bottom w:val="single" w:sz="4" w:space="0" w:color="000000"/>
      </w:pBdr>
      <w:ind w:right="-18"/>
    </w:pPr>
    <w:r w:rsidRPr="008D089D">
      <w:rPr>
        <w:rStyle w:val="Numrodepage"/>
      </w:rPr>
      <w:t xml:space="preserve">DEUXIÈME PARTIE - </w:t>
    </w:r>
    <w:proofErr w:type="spellStart"/>
    <w:r w:rsidRPr="008D089D">
      <w:rPr>
        <w:rStyle w:val="Numrodepage"/>
      </w:rPr>
      <w:t>Besoins</w:t>
    </w:r>
    <w:proofErr w:type="spellEnd"/>
    <w:r w:rsidRPr="008D089D">
      <w:rPr>
        <w:rStyle w:val="Numrodepage"/>
      </w:rPr>
      <w:t xml:space="preserve"> </w:t>
    </w:r>
    <w:proofErr w:type="spellStart"/>
    <w:r w:rsidRPr="008D089D">
      <w:rPr>
        <w:rStyle w:val="Numrodepage"/>
      </w:rPr>
      <w:t>d’Acquisitions</w:t>
    </w:r>
    <w:proofErr w:type="spellEnd"/>
    <w:r w:rsidR="00C57C20">
      <w:rPr>
        <w:rStyle w:val="Numrodepage"/>
      </w:rPr>
      <w:tab/>
    </w:r>
    <w:r w:rsidR="00C57C20">
      <w:rPr>
        <w:rStyle w:val="Numrodepage"/>
      </w:rPr>
      <w:fldChar w:fldCharType="begin"/>
    </w:r>
    <w:r w:rsidR="00C57C20">
      <w:rPr>
        <w:rStyle w:val="Numrodepage"/>
      </w:rPr>
      <w:instrText xml:space="preserve"> PAGE </w:instrText>
    </w:r>
    <w:r w:rsidR="00C57C20">
      <w:rPr>
        <w:rStyle w:val="Numrodepage"/>
      </w:rPr>
      <w:fldChar w:fldCharType="separate"/>
    </w:r>
    <w:r w:rsidR="00F724B0">
      <w:rPr>
        <w:rStyle w:val="Numrodepage"/>
        <w:noProof/>
      </w:rPr>
      <w:t>71</w:t>
    </w:r>
    <w:r w:rsidR="00C57C20">
      <w:rPr>
        <w:rStyle w:val="Numrodepage"/>
      </w:rPr>
      <w:fldChar w:fldCharType="end"/>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ACFCC" w14:textId="75427AD0" w:rsidR="00C57C20" w:rsidRDefault="00C57C20" w:rsidP="005B42F1">
    <w:pPr>
      <w:pStyle w:val="En-tte"/>
      <w:pBdr>
        <w:bottom w:val="single" w:sz="4" w:space="1" w:color="auto"/>
      </w:pBdr>
      <w:tabs>
        <w:tab w:val="clear" w:pos="9000"/>
        <w:tab w:val="right" w:pos="9360"/>
      </w:tabs>
      <w:rPr>
        <w:lang w:val="fr-FR"/>
      </w:rPr>
    </w:pPr>
    <w:r>
      <w:rPr>
        <w:rStyle w:val="Numrodepage"/>
      </w:rPr>
      <w:fldChar w:fldCharType="begin"/>
    </w:r>
    <w:r w:rsidRPr="00D569B1">
      <w:rPr>
        <w:rStyle w:val="Numrodepage"/>
        <w:lang w:val="fr-FR"/>
      </w:rPr>
      <w:instrText xml:space="preserve"> PAGE </w:instrText>
    </w:r>
    <w:r>
      <w:rPr>
        <w:rStyle w:val="Numrodepage"/>
      </w:rPr>
      <w:fldChar w:fldCharType="separate"/>
    </w:r>
    <w:r w:rsidR="00F724B0">
      <w:rPr>
        <w:rStyle w:val="Numrodepage"/>
        <w:noProof/>
        <w:lang w:val="fr-FR"/>
      </w:rPr>
      <w:t>74</w:t>
    </w:r>
    <w:r>
      <w:rPr>
        <w:rStyle w:val="Numrodepage"/>
      </w:rPr>
      <w:fldChar w:fldCharType="end"/>
    </w:r>
    <w:r>
      <w:rPr>
        <w:lang w:val="fr-FR"/>
      </w:rPr>
      <w:tab/>
    </w:r>
    <w:bookmarkStart w:id="461" w:name="OLE_LINK1"/>
    <w:r>
      <w:rPr>
        <w:lang w:val="fr-FR"/>
      </w:rPr>
      <w:t xml:space="preserve">Section VII. Liste des Fournitures, Calendrier de livraison, </w:t>
    </w:r>
  </w:p>
  <w:p w14:paraId="01D2B189" w14:textId="75427AD0" w:rsidR="00C57C20" w:rsidRPr="00D569B1" w:rsidRDefault="00C57C20" w:rsidP="005B42F1">
    <w:pPr>
      <w:pStyle w:val="En-tte"/>
      <w:pBdr>
        <w:bottom w:val="single" w:sz="4" w:space="1" w:color="auto"/>
      </w:pBdr>
      <w:tabs>
        <w:tab w:val="clear" w:pos="9000"/>
        <w:tab w:val="right" w:pos="9360"/>
      </w:tabs>
      <w:rPr>
        <w:lang w:val="fr-FR"/>
      </w:rPr>
    </w:pPr>
    <w:r>
      <w:rPr>
        <w:lang w:val="fr-FR"/>
      </w:rPr>
      <w:tab/>
      <w:t>Spécifications techniques et Plans</w:t>
    </w:r>
    <w:bookmarkEnd w:id="461"/>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0558D" w14:textId="77777777" w:rsidR="00C57C20" w:rsidRDefault="00C57C20" w:rsidP="00CE269D">
    <w:pPr>
      <w:pStyle w:val="En-tte"/>
      <w:pBdr>
        <w:bottom w:val="single" w:sz="4" w:space="1" w:color="auto"/>
      </w:pBdr>
      <w:tabs>
        <w:tab w:val="clear" w:pos="9000"/>
        <w:tab w:val="right" w:pos="9360"/>
      </w:tabs>
      <w:rPr>
        <w:lang w:val="fr-FR"/>
      </w:rPr>
    </w:pPr>
    <w:r>
      <w:rPr>
        <w:lang w:val="fr-FR"/>
      </w:rPr>
      <w:tab/>
    </w:r>
    <w:r>
      <w:rPr>
        <w:rStyle w:val="Numrodepage"/>
      </w:rPr>
      <w:fldChar w:fldCharType="begin"/>
    </w:r>
    <w:r>
      <w:rPr>
        <w:rStyle w:val="Numrodepage"/>
      </w:rPr>
      <w:instrText xml:space="preserve"> PAGE </w:instrText>
    </w:r>
    <w:r>
      <w:rPr>
        <w:rStyle w:val="Numrodepage"/>
      </w:rPr>
      <w:fldChar w:fldCharType="separate"/>
    </w:r>
    <w:r w:rsidR="00F724B0">
      <w:rPr>
        <w:rStyle w:val="Numrodepage"/>
        <w:noProof/>
      </w:rPr>
      <w:t>73</w:t>
    </w:r>
    <w:r>
      <w:rPr>
        <w:rStyle w:val="Numrodepage"/>
      </w:rPr>
      <w:fldChar w:fldCharType="end"/>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E97F4" w14:textId="77777777" w:rsidR="00C57C20" w:rsidRDefault="00C57C20" w:rsidP="00CE269D">
    <w:pPr>
      <w:pStyle w:val="En-tte"/>
      <w:pBdr>
        <w:bottom w:val="single" w:sz="4" w:space="1" w:color="auto"/>
      </w:pBdr>
      <w:tabs>
        <w:tab w:val="clear" w:pos="9000"/>
        <w:tab w:val="right" w:pos="12960"/>
      </w:tabs>
      <w:rPr>
        <w:lang w:val="fr-FR"/>
      </w:rPr>
    </w:pPr>
    <w:r>
      <w:rPr>
        <w:rStyle w:val="Numrodepage"/>
      </w:rPr>
      <w:fldChar w:fldCharType="begin"/>
    </w:r>
    <w:r w:rsidRPr="00D569B1">
      <w:rPr>
        <w:rStyle w:val="Numrodepage"/>
        <w:lang w:val="fr-FR"/>
      </w:rPr>
      <w:instrText xml:space="preserve"> PAGE </w:instrText>
    </w:r>
    <w:r>
      <w:rPr>
        <w:rStyle w:val="Numrodepage"/>
      </w:rPr>
      <w:fldChar w:fldCharType="separate"/>
    </w:r>
    <w:r w:rsidR="00F724B0">
      <w:rPr>
        <w:rStyle w:val="Numrodepage"/>
        <w:noProof/>
        <w:lang w:val="fr-FR"/>
      </w:rPr>
      <w:t>76</w:t>
    </w:r>
    <w:r>
      <w:rPr>
        <w:rStyle w:val="Numrodepage"/>
      </w:rPr>
      <w:fldChar w:fldCharType="end"/>
    </w:r>
    <w:r>
      <w:rPr>
        <w:lang w:val="fr-FR"/>
      </w:rPr>
      <w:tab/>
      <w:t xml:space="preserve">Section VII. Liste des Fournitures, Calendrier de livraison, </w:t>
    </w:r>
  </w:p>
  <w:p w14:paraId="49F85BE2" w14:textId="77777777" w:rsidR="00C57C20" w:rsidRPr="00D569B1" w:rsidRDefault="00C57C20" w:rsidP="00CE269D">
    <w:pPr>
      <w:pStyle w:val="En-tte"/>
      <w:pBdr>
        <w:bottom w:val="single" w:sz="4" w:space="1" w:color="auto"/>
      </w:pBdr>
      <w:tabs>
        <w:tab w:val="clear" w:pos="9000"/>
        <w:tab w:val="right" w:pos="12960"/>
      </w:tabs>
      <w:rPr>
        <w:lang w:val="fr-FR"/>
      </w:rPr>
    </w:pPr>
    <w:r>
      <w:rPr>
        <w:lang w:val="fr-FR"/>
      </w:rPr>
      <w:tab/>
      <w:t>Spécifications techniques et Plans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851BB" w14:textId="77777777" w:rsidR="00C57C20" w:rsidRDefault="00C57C20">
    <w:pPr>
      <w:pStyle w:val="En-tte"/>
    </w:pPr>
    <w:r>
      <w:rPr>
        <w:rStyle w:val="Numrodepage"/>
      </w:rPr>
      <w:fldChar w:fldCharType="begin"/>
    </w:r>
    <w:r>
      <w:rPr>
        <w:rStyle w:val="Numrodepage"/>
      </w:rPr>
      <w:instrText xml:space="preserve"> PAGE </w:instrText>
    </w:r>
    <w:r>
      <w:rPr>
        <w:rStyle w:val="Numrodepage"/>
      </w:rPr>
      <w:fldChar w:fldCharType="separate"/>
    </w:r>
    <w:r w:rsidR="00F724B0">
      <w:rPr>
        <w:rStyle w:val="Numrodepage"/>
        <w:noProof/>
      </w:rPr>
      <w:t>iv</w:t>
    </w:r>
    <w:r>
      <w:rPr>
        <w:rStyle w:val="Numrodepage"/>
      </w:rPr>
      <w:fldChar w:fldCharType="end"/>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196C2" w14:textId="77777777" w:rsidR="00C57C20" w:rsidRDefault="00C57C20" w:rsidP="00CE269D">
    <w:pPr>
      <w:pStyle w:val="En-tte"/>
      <w:pBdr>
        <w:bottom w:val="single" w:sz="4" w:space="1" w:color="auto"/>
      </w:pBdr>
      <w:tabs>
        <w:tab w:val="clear" w:pos="9000"/>
        <w:tab w:val="right" w:pos="9360"/>
      </w:tabs>
      <w:rPr>
        <w:lang w:val="fr-FR"/>
      </w:rPr>
    </w:pPr>
    <w:r>
      <w:rPr>
        <w:lang w:val="fr-FR"/>
      </w:rPr>
      <w:t xml:space="preserve">Section VII. Liste des Fournitures, Calendrier de livraison, </w:t>
    </w:r>
  </w:p>
  <w:p w14:paraId="20D15BA2" w14:textId="77777777" w:rsidR="00C57C20" w:rsidRDefault="00C57C20" w:rsidP="00CE269D">
    <w:pPr>
      <w:pStyle w:val="En-tte"/>
      <w:pBdr>
        <w:bottom w:val="single" w:sz="4" w:space="1" w:color="auto"/>
      </w:pBdr>
      <w:tabs>
        <w:tab w:val="clear" w:pos="9000"/>
        <w:tab w:val="right" w:pos="12960"/>
      </w:tabs>
      <w:rPr>
        <w:lang w:val="fr-FR"/>
      </w:rPr>
    </w:pPr>
    <w:r>
      <w:rPr>
        <w:lang w:val="fr-FR"/>
      </w:rPr>
      <w:t>Spécifications techniques et Plans</w:t>
    </w:r>
    <w:r>
      <w:rPr>
        <w:lang w:val="fr-FR"/>
      </w:rPr>
      <w:tab/>
    </w:r>
    <w:r>
      <w:rPr>
        <w:rStyle w:val="Numrodepage"/>
      </w:rPr>
      <w:fldChar w:fldCharType="begin"/>
    </w:r>
    <w:r>
      <w:rPr>
        <w:rStyle w:val="Numrodepage"/>
      </w:rPr>
      <w:instrText xml:space="preserve"> PAGE </w:instrText>
    </w:r>
    <w:r>
      <w:rPr>
        <w:rStyle w:val="Numrodepage"/>
      </w:rPr>
      <w:fldChar w:fldCharType="separate"/>
    </w:r>
    <w:r w:rsidR="00F724B0">
      <w:rPr>
        <w:rStyle w:val="Numrodepage"/>
        <w:noProof/>
      </w:rPr>
      <w:t>75</w:t>
    </w:r>
    <w:r>
      <w:rPr>
        <w:rStyle w:val="Numrodepage"/>
      </w:rPr>
      <w:fldChar w:fldCharType="end"/>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02C3E" w14:textId="77777777" w:rsidR="00B6573A" w:rsidRDefault="00D90109" w:rsidP="00B6573A">
    <w:pPr>
      <w:pStyle w:val="En-tte"/>
      <w:pBdr>
        <w:bottom w:val="single" w:sz="4" w:space="1" w:color="auto"/>
      </w:pBdr>
      <w:tabs>
        <w:tab w:val="clear" w:pos="9000"/>
        <w:tab w:val="left" w:pos="720"/>
        <w:tab w:val="left" w:pos="1440"/>
        <w:tab w:val="left" w:pos="2160"/>
        <w:tab w:val="left" w:pos="2880"/>
        <w:tab w:val="left" w:pos="3600"/>
        <w:tab w:val="right" w:pos="9367"/>
      </w:tabs>
      <w:ind w:right="-7"/>
      <w:rPr>
        <w:lang w:val="fr-FR"/>
      </w:rPr>
    </w:pPr>
    <w:r>
      <w:rPr>
        <w:lang w:val="fr-FR"/>
      </w:rPr>
      <w:t>Section VII. Spécifications des Fournitures</w:t>
    </w:r>
    <w:r w:rsidR="00B6573A">
      <w:rPr>
        <w:lang w:val="fr-FR"/>
      </w:rPr>
      <w:tab/>
    </w:r>
    <w:r w:rsidR="00B6573A">
      <w:rPr>
        <w:lang w:val="fr-FR"/>
      </w:rPr>
      <w:tab/>
    </w:r>
    <w:r w:rsidR="00B6573A">
      <w:rPr>
        <w:rStyle w:val="Numrodepage"/>
      </w:rPr>
      <w:fldChar w:fldCharType="begin"/>
    </w:r>
    <w:r w:rsidR="00B6573A" w:rsidRPr="00D569B1">
      <w:rPr>
        <w:rStyle w:val="Numrodepage"/>
        <w:lang w:val="fr-FR"/>
      </w:rPr>
      <w:instrText xml:space="preserve"> PAGE </w:instrText>
    </w:r>
    <w:r w:rsidR="00B6573A">
      <w:rPr>
        <w:rStyle w:val="Numrodepage"/>
      </w:rPr>
      <w:fldChar w:fldCharType="separate"/>
    </w:r>
    <w:r w:rsidR="00B6573A" w:rsidRPr="00B6573A">
      <w:rPr>
        <w:rStyle w:val="Numrodepage"/>
        <w:lang w:val="fr-FR"/>
      </w:rPr>
      <w:t>98</w:t>
    </w:r>
    <w:r w:rsidR="00B6573A">
      <w:rPr>
        <w:rStyle w:val="Numrodepage"/>
      </w:rPr>
      <w:fldChar w:fldCharType="end"/>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1A18B" w14:textId="61CD81A5" w:rsidR="00211003" w:rsidRDefault="00211003" w:rsidP="00B6573A">
    <w:pPr>
      <w:pStyle w:val="En-tte"/>
      <w:pBdr>
        <w:bottom w:val="single" w:sz="4" w:space="1" w:color="auto"/>
      </w:pBdr>
      <w:tabs>
        <w:tab w:val="clear" w:pos="9000"/>
        <w:tab w:val="right" w:pos="9367"/>
      </w:tabs>
      <w:ind w:right="-7"/>
      <w:rPr>
        <w:lang w:val="fr-FR"/>
      </w:rPr>
    </w:pPr>
    <w:r>
      <w:rPr>
        <w:lang w:val="fr-FR"/>
      </w:rPr>
      <w:t>Section VII. Spécifications des Fournitures</w:t>
    </w:r>
    <w:r w:rsidR="00B6573A">
      <w:rPr>
        <w:lang w:val="fr-FR"/>
      </w:rPr>
      <w:tab/>
    </w:r>
    <w:r w:rsidR="00B6573A">
      <w:rPr>
        <w:rStyle w:val="Numrodepage"/>
      </w:rPr>
      <w:fldChar w:fldCharType="begin"/>
    </w:r>
    <w:r w:rsidR="00B6573A" w:rsidRPr="00D569B1">
      <w:rPr>
        <w:rStyle w:val="Numrodepage"/>
        <w:lang w:val="fr-FR"/>
      </w:rPr>
      <w:instrText xml:space="preserve"> PAGE </w:instrText>
    </w:r>
    <w:r w:rsidR="00B6573A">
      <w:rPr>
        <w:rStyle w:val="Numrodepage"/>
      </w:rPr>
      <w:fldChar w:fldCharType="separate"/>
    </w:r>
    <w:r w:rsidR="00B6573A">
      <w:rPr>
        <w:rStyle w:val="Numrodepage"/>
      </w:rPr>
      <w:t>96</w:t>
    </w:r>
    <w:r w:rsidR="00B6573A">
      <w:rPr>
        <w:rStyle w:val="Numrodepage"/>
      </w:rPr>
      <w:fldChar w:fldCharType="end"/>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7ECCA" w14:textId="77777777" w:rsidR="00211003" w:rsidRPr="0006129D" w:rsidRDefault="00211003">
    <w:pPr>
      <w:pStyle w:val="En-tte"/>
      <w:framePr w:wrap="around" w:vAnchor="text" w:hAnchor="margin" w:xAlign="outside" w:y="1"/>
      <w:rPr>
        <w:rStyle w:val="Numrodepage"/>
        <w:lang w:val="fr-FR"/>
      </w:rPr>
    </w:pPr>
    <w:r>
      <w:rPr>
        <w:rStyle w:val="Numrodepage"/>
      </w:rPr>
      <w:fldChar w:fldCharType="begin"/>
    </w:r>
    <w:r w:rsidRPr="0006129D">
      <w:rPr>
        <w:rStyle w:val="Numrodepage"/>
        <w:lang w:val="fr-FR"/>
      </w:rPr>
      <w:instrText xml:space="preserve">PAGE  </w:instrText>
    </w:r>
    <w:r>
      <w:rPr>
        <w:rStyle w:val="Numrodepage"/>
      </w:rPr>
      <w:fldChar w:fldCharType="separate"/>
    </w:r>
    <w:r w:rsidRPr="0006129D">
      <w:rPr>
        <w:rStyle w:val="Numrodepage"/>
        <w:noProof/>
        <w:lang w:val="fr-FR"/>
      </w:rPr>
      <w:t>84</w:t>
    </w:r>
    <w:r>
      <w:rPr>
        <w:rStyle w:val="Numrodepage"/>
      </w:rPr>
      <w:fldChar w:fldCharType="end"/>
    </w:r>
  </w:p>
  <w:p w14:paraId="1E23DD66" w14:textId="0F71061B" w:rsidR="00211003" w:rsidRPr="0006129D" w:rsidRDefault="00211003" w:rsidP="00C57C20">
    <w:pPr>
      <w:pStyle w:val="En-tte"/>
      <w:pBdr>
        <w:bottom w:val="single" w:sz="4" w:space="1" w:color="auto"/>
      </w:pBdr>
      <w:tabs>
        <w:tab w:val="clear" w:pos="9000"/>
        <w:tab w:val="right" w:pos="9360"/>
      </w:tabs>
      <w:ind w:right="-7" w:firstLine="3261"/>
      <w:jc w:val="left"/>
      <w:rPr>
        <w:lang w:val="fr-FR"/>
      </w:rPr>
    </w:pPr>
    <w:r w:rsidRPr="0006129D">
      <w:rPr>
        <w:lang w:val="fr-FR"/>
      </w:rPr>
      <w:tab/>
    </w:r>
    <w:r w:rsidR="0056020F" w:rsidRPr="0056020F">
      <w:rPr>
        <w:lang w:val="fr-FR"/>
      </w:rPr>
      <w:t>TROISIÈME PARTIE – Formulaires de l’Agence d’Acquisition</w:t>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69CEF" w14:textId="77777777" w:rsidR="00211003" w:rsidRDefault="00211003">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77</w:t>
    </w:r>
    <w:r>
      <w:rPr>
        <w:rStyle w:val="Numrodepage"/>
      </w:rPr>
      <w:fldChar w:fldCharType="end"/>
    </w:r>
  </w:p>
  <w:p w14:paraId="46DF5910" w14:textId="50844722" w:rsidR="00211003" w:rsidRDefault="00BC610C" w:rsidP="00BC610C">
    <w:pPr>
      <w:pStyle w:val="En-tte"/>
      <w:pBdr>
        <w:bottom w:val="single" w:sz="4" w:space="1" w:color="auto"/>
      </w:pBdr>
      <w:tabs>
        <w:tab w:val="clear" w:pos="9000"/>
      </w:tabs>
      <w:ind w:right="-7"/>
      <w:rPr>
        <w:lang w:val="fr-FR"/>
      </w:rPr>
    </w:pPr>
    <w:r w:rsidRPr="00BC610C">
      <w:rPr>
        <w:lang w:val="fr-FR"/>
      </w:rPr>
      <w:t>Formulaires de l’Agence d’Acquisition</w: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24D6A" w14:textId="77777777" w:rsidR="00C95103" w:rsidRPr="0006129D" w:rsidRDefault="00C95103">
    <w:pPr>
      <w:pStyle w:val="En-tte"/>
      <w:framePr w:wrap="around" w:vAnchor="text" w:hAnchor="margin" w:xAlign="outside" w:y="1"/>
      <w:rPr>
        <w:rStyle w:val="Numrodepage"/>
        <w:lang w:val="fr-FR"/>
      </w:rPr>
    </w:pPr>
    <w:r>
      <w:rPr>
        <w:rStyle w:val="Numrodepage"/>
      </w:rPr>
      <w:fldChar w:fldCharType="begin"/>
    </w:r>
    <w:r w:rsidRPr="0006129D">
      <w:rPr>
        <w:rStyle w:val="Numrodepage"/>
        <w:lang w:val="fr-FR"/>
      </w:rPr>
      <w:instrText xml:space="preserve">PAGE  </w:instrText>
    </w:r>
    <w:r>
      <w:rPr>
        <w:rStyle w:val="Numrodepage"/>
      </w:rPr>
      <w:fldChar w:fldCharType="separate"/>
    </w:r>
    <w:r w:rsidRPr="0006129D">
      <w:rPr>
        <w:rStyle w:val="Numrodepage"/>
        <w:noProof/>
        <w:lang w:val="fr-FR"/>
      </w:rPr>
      <w:t>84</w:t>
    </w:r>
    <w:r>
      <w:rPr>
        <w:rStyle w:val="Numrodepage"/>
      </w:rPr>
      <w:fldChar w:fldCharType="end"/>
    </w:r>
  </w:p>
  <w:p w14:paraId="17F0C529" w14:textId="77104171" w:rsidR="00C95103" w:rsidRPr="0006129D" w:rsidRDefault="00C95103" w:rsidP="00C95103">
    <w:pPr>
      <w:pStyle w:val="En-tte"/>
      <w:pBdr>
        <w:bottom w:val="single" w:sz="4" w:space="1" w:color="auto"/>
      </w:pBdr>
      <w:tabs>
        <w:tab w:val="clear" w:pos="9000"/>
        <w:tab w:val="right" w:pos="9360"/>
      </w:tabs>
      <w:ind w:right="-7" w:firstLine="5850"/>
      <w:jc w:val="left"/>
      <w:rPr>
        <w:lang w:val="fr-FR"/>
      </w:rPr>
    </w:pPr>
    <w:r w:rsidRPr="00C95103">
      <w:rPr>
        <w:lang w:val="fr-FR"/>
      </w:rPr>
      <w:t>Formulaires de l’Agence d’Acquisition</w:t>
    </w: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249D7" w14:textId="77777777" w:rsidR="004958DE" w:rsidRDefault="004958DE">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77</w:t>
    </w:r>
    <w:r>
      <w:rPr>
        <w:rStyle w:val="Numrodepage"/>
      </w:rPr>
      <w:fldChar w:fldCharType="end"/>
    </w:r>
  </w:p>
  <w:p w14:paraId="77578A81" w14:textId="43F9C1F2" w:rsidR="004958DE" w:rsidRDefault="004958DE" w:rsidP="004958DE">
    <w:pPr>
      <w:pStyle w:val="En-tte"/>
      <w:pBdr>
        <w:bottom w:val="single" w:sz="4" w:space="1" w:color="auto"/>
      </w:pBdr>
      <w:tabs>
        <w:tab w:val="clear" w:pos="9000"/>
      </w:tabs>
      <w:ind w:right="-7"/>
      <w:rPr>
        <w:lang w:val="fr-FR"/>
      </w:rPr>
    </w:pPr>
    <w:r w:rsidRPr="004958DE">
      <w:rPr>
        <w:lang w:val="fr-FR"/>
      </w:rPr>
      <w:t>QUATRIEME PARTIE – Accord-Cadre</w:t>
    </w: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DFD73" w14:textId="77777777" w:rsidR="004958DE" w:rsidRPr="0006129D" w:rsidRDefault="004958DE">
    <w:pPr>
      <w:pStyle w:val="En-tte"/>
      <w:framePr w:wrap="around" w:vAnchor="text" w:hAnchor="margin" w:xAlign="outside" w:y="1"/>
      <w:rPr>
        <w:rStyle w:val="Numrodepage"/>
        <w:lang w:val="fr-FR"/>
      </w:rPr>
    </w:pPr>
    <w:r>
      <w:rPr>
        <w:rStyle w:val="Numrodepage"/>
      </w:rPr>
      <w:fldChar w:fldCharType="begin"/>
    </w:r>
    <w:r w:rsidRPr="0006129D">
      <w:rPr>
        <w:rStyle w:val="Numrodepage"/>
        <w:lang w:val="fr-FR"/>
      </w:rPr>
      <w:instrText xml:space="preserve">PAGE  </w:instrText>
    </w:r>
    <w:r>
      <w:rPr>
        <w:rStyle w:val="Numrodepage"/>
      </w:rPr>
      <w:fldChar w:fldCharType="separate"/>
    </w:r>
    <w:r w:rsidRPr="0006129D">
      <w:rPr>
        <w:rStyle w:val="Numrodepage"/>
        <w:noProof/>
        <w:lang w:val="fr-FR"/>
      </w:rPr>
      <w:t>84</w:t>
    </w:r>
    <w:r>
      <w:rPr>
        <w:rStyle w:val="Numrodepage"/>
      </w:rPr>
      <w:fldChar w:fldCharType="end"/>
    </w:r>
  </w:p>
  <w:p w14:paraId="75710F8C" w14:textId="30C5010F" w:rsidR="004958DE" w:rsidRPr="0006129D" w:rsidRDefault="004958DE" w:rsidP="004958DE">
    <w:pPr>
      <w:pStyle w:val="En-tte"/>
      <w:pBdr>
        <w:bottom w:val="single" w:sz="4" w:space="1" w:color="auto"/>
      </w:pBdr>
      <w:tabs>
        <w:tab w:val="clear" w:pos="9000"/>
        <w:tab w:val="right" w:pos="9360"/>
      </w:tabs>
      <w:ind w:right="-7" w:firstLine="7740"/>
      <w:jc w:val="left"/>
      <w:rPr>
        <w:lang w:val="fr-FR"/>
      </w:rPr>
    </w:pPr>
    <w:r w:rsidRPr="004958DE">
      <w:rPr>
        <w:lang w:val="fr-FR"/>
      </w:rPr>
      <w:t>Accord-Cadre</w: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3E115" w14:textId="77777777" w:rsidR="004958DE" w:rsidRDefault="004958DE">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77</w:t>
    </w:r>
    <w:r>
      <w:rPr>
        <w:rStyle w:val="Numrodepage"/>
      </w:rPr>
      <w:fldChar w:fldCharType="end"/>
    </w:r>
  </w:p>
  <w:p w14:paraId="299EC623" w14:textId="24777AA1" w:rsidR="004958DE" w:rsidRDefault="004958DE" w:rsidP="004958DE">
    <w:pPr>
      <w:pStyle w:val="En-tte"/>
      <w:pBdr>
        <w:bottom w:val="single" w:sz="4" w:space="1" w:color="auto"/>
      </w:pBdr>
      <w:tabs>
        <w:tab w:val="clear" w:pos="9000"/>
      </w:tabs>
      <w:ind w:right="-7"/>
      <w:rPr>
        <w:lang w:val="fr-FR"/>
      </w:rPr>
    </w:pPr>
    <w:r w:rsidRPr="004958DE">
      <w:rPr>
        <w:lang w:val="fr-FR"/>
      </w:rPr>
      <w:t>Accord-Cadre</w:t>
    </w: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EBCB7" w14:textId="77777777" w:rsidR="00794E2B" w:rsidRDefault="00B46184" w:rsidP="00794E2B">
    <w:pPr>
      <w:pStyle w:val="En-tte"/>
      <w:jc w:val="right"/>
      <w:rPr>
        <w:noProof/>
        <w:sz w:val="24"/>
        <w:lang w:val="fr-FR"/>
      </w:rPr>
    </w:pPr>
    <w:sdt>
      <w:sdtPr>
        <w:id w:val="-1048221383"/>
        <w:docPartObj>
          <w:docPartGallery w:val="Page Numbers (Top of Page)"/>
          <w:docPartUnique/>
        </w:docPartObj>
      </w:sdtPr>
      <w:sdtEndPr>
        <w:rPr>
          <w:noProof/>
        </w:rPr>
      </w:sdtEndPr>
      <w:sdtContent>
        <w:r w:rsidR="00794E2B" w:rsidRPr="004958DE">
          <w:rPr>
            <w:lang w:val="fr-FR"/>
          </w:rPr>
          <w:t>Clauses de l’Accord-Cadre (CAC)</w:t>
        </w:r>
      </w:sdtContent>
    </w:sdt>
    <w:r w:rsidR="00794E2B" w:rsidRPr="00794E2B">
      <w:rPr>
        <w:noProof/>
        <w:lang w:val="fr-FR"/>
      </w:rPr>
      <w:tab/>
    </w:r>
    <w:sdt>
      <w:sdtPr>
        <w:id w:val="-733939875"/>
        <w:docPartObj>
          <w:docPartGallery w:val="Page Numbers (Top of Page)"/>
          <w:docPartUnique/>
        </w:docPartObj>
      </w:sdtPr>
      <w:sdtEndPr>
        <w:rPr>
          <w:noProof/>
        </w:rPr>
      </w:sdtEndPr>
      <w:sdtContent>
        <w:r w:rsidR="00794E2B">
          <w:fldChar w:fldCharType="begin"/>
        </w:r>
        <w:r w:rsidR="00794E2B" w:rsidRPr="00794E2B">
          <w:rPr>
            <w:lang w:val="fr-FR"/>
          </w:rPr>
          <w:instrText xml:space="preserve"> PAGE   \* MERGEFORMAT </w:instrText>
        </w:r>
        <w:r w:rsidR="00794E2B">
          <w:fldChar w:fldCharType="separate"/>
        </w:r>
        <w:r w:rsidR="00794E2B" w:rsidRPr="00794E2B">
          <w:rPr>
            <w:lang w:val="fr-FR"/>
          </w:rPr>
          <w:t>117</w:t>
        </w:r>
        <w:r w:rsidR="00794E2B">
          <w:rPr>
            <w:noProof/>
          </w:rPr>
          <w:fldChar w:fldCharType="end"/>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C1FB3" w14:textId="77777777" w:rsidR="00C57C20" w:rsidRDefault="00C57C20" w:rsidP="008D04CF">
    <w:pPr>
      <w:pStyle w:val="En-tte"/>
      <w:tabs>
        <w:tab w:val="clear" w:pos="9000"/>
        <w:tab w:val="right" w:pos="9360"/>
      </w:tabs>
      <w:ind w:right="-18"/>
      <w:jc w:val="left"/>
    </w:pPr>
    <w:r>
      <w:rPr>
        <w:rStyle w:val="Numrodepage"/>
      </w:rPr>
      <w:tab/>
    </w:r>
    <w:r>
      <w:rPr>
        <w:rStyle w:val="Numrodepage"/>
      </w:rPr>
      <w:fldChar w:fldCharType="begin"/>
    </w:r>
    <w:r>
      <w:rPr>
        <w:rStyle w:val="Numrodepage"/>
      </w:rPr>
      <w:instrText xml:space="preserve"> PAGE </w:instrText>
    </w:r>
    <w:r>
      <w:rPr>
        <w:rStyle w:val="Numrodepage"/>
      </w:rPr>
      <w:fldChar w:fldCharType="separate"/>
    </w:r>
    <w:r w:rsidR="00F724B0">
      <w:rPr>
        <w:rStyle w:val="Numrodepage"/>
        <w:noProof/>
      </w:rPr>
      <w:t>v</w:t>
    </w:r>
    <w:r>
      <w:rPr>
        <w:rStyle w:val="Numrodepage"/>
      </w:rPr>
      <w:fldChar w:fldCharType="end"/>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3E9FA" w14:textId="77777777" w:rsidR="00794E2B" w:rsidRDefault="004958DE" w:rsidP="00794E2B">
    <w:pPr>
      <w:pStyle w:val="En-tte"/>
      <w:jc w:val="right"/>
      <w:rPr>
        <w:noProof/>
        <w:sz w:val="24"/>
        <w:lang w:val="fr-FR"/>
      </w:rPr>
    </w:pPr>
    <w:r w:rsidRPr="004958DE">
      <w:rPr>
        <w:lang w:val="fr-FR"/>
      </w:rPr>
      <w:t>Clauses de l’Accord-Cadre (CAC)</w:t>
    </w:r>
    <w:r w:rsidR="00794E2B">
      <w:rPr>
        <w:lang w:val="fr-FR"/>
      </w:rPr>
      <w:tab/>
    </w:r>
    <w:sdt>
      <w:sdtPr>
        <w:id w:val="-369456843"/>
        <w:docPartObj>
          <w:docPartGallery w:val="Page Numbers (Top of Page)"/>
          <w:docPartUnique/>
        </w:docPartObj>
      </w:sdtPr>
      <w:sdtEndPr>
        <w:rPr>
          <w:noProof/>
        </w:rPr>
      </w:sdtEndPr>
      <w:sdtContent>
        <w:r w:rsidR="00794E2B">
          <w:fldChar w:fldCharType="begin"/>
        </w:r>
        <w:r w:rsidR="00794E2B" w:rsidRPr="00794E2B">
          <w:rPr>
            <w:lang w:val="fr-FR"/>
          </w:rPr>
          <w:instrText xml:space="preserve"> PAGE   \* MERGEFORMAT </w:instrText>
        </w:r>
        <w:r w:rsidR="00794E2B">
          <w:fldChar w:fldCharType="separate"/>
        </w:r>
        <w:r w:rsidR="00794E2B" w:rsidRPr="00794E2B">
          <w:rPr>
            <w:lang w:val="fr-FR"/>
          </w:rPr>
          <w:t>116</w:t>
        </w:r>
        <w:r w:rsidR="00794E2B">
          <w:rPr>
            <w:noProof/>
          </w:rPr>
          <w:fldChar w:fldCharType="end"/>
        </w:r>
      </w:sdtContent>
    </w:sdt>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7B475" w14:textId="788562B8" w:rsidR="00CC4245" w:rsidRPr="00D05020" w:rsidRDefault="00183A06" w:rsidP="00227CBB">
    <w:pPr>
      <w:pStyle w:val="En-tte"/>
      <w:tabs>
        <w:tab w:val="clear" w:pos="9000"/>
        <w:tab w:val="right" w:pos="9720"/>
      </w:tabs>
      <w:ind w:right="-18"/>
      <w:jc w:val="left"/>
      <w:rPr>
        <w:lang w:val="fr-FR"/>
      </w:rPr>
    </w:pPr>
    <w:r>
      <w:rPr>
        <w:lang w:val="fr"/>
      </w:rPr>
      <w:t>Accord-cadre - Annexe 1 : Besoins d’Acquisitions</w:t>
    </w:r>
    <w:r w:rsidR="00CC4245">
      <w:rPr>
        <w:lang w:val="fr"/>
      </w:rPr>
      <w:tab/>
    </w:r>
    <w:r w:rsidR="00CC4245">
      <w:rPr>
        <w:rStyle w:val="Numrodepage"/>
        <w:lang w:val="fr"/>
      </w:rPr>
      <w:fldChar w:fldCharType="begin"/>
    </w:r>
    <w:r w:rsidR="00CC4245">
      <w:rPr>
        <w:rStyle w:val="Numrodepage"/>
        <w:lang w:val="fr"/>
      </w:rPr>
      <w:instrText xml:space="preserve"> PAGE </w:instrText>
    </w:r>
    <w:r w:rsidR="00CC4245">
      <w:rPr>
        <w:rStyle w:val="Numrodepage"/>
        <w:lang w:val="fr"/>
      </w:rPr>
      <w:fldChar w:fldCharType="separate"/>
    </w:r>
    <w:r w:rsidR="00CC4245">
      <w:rPr>
        <w:rStyle w:val="Numrodepage"/>
        <w:noProof/>
        <w:lang w:val="fr"/>
      </w:rPr>
      <w:t>116</w:t>
    </w:r>
    <w:r w:rsidR="00CC4245">
      <w:rPr>
        <w:rStyle w:val="Numrodepage"/>
        <w:lang w:val="fr"/>
      </w:rPr>
      <w:fldChar w:fldCharType="end"/>
    </w:r>
  </w:p>
  <w:p w14:paraId="6B02A752" w14:textId="77777777" w:rsidR="00CC4245" w:rsidRPr="00D05020" w:rsidRDefault="00CC4245"/>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A013C" w14:textId="0B87D545" w:rsidR="00CC4245" w:rsidRPr="00D05020" w:rsidRDefault="00CC4245" w:rsidP="00F52431">
    <w:pPr>
      <w:pStyle w:val="En-tte"/>
      <w:tabs>
        <w:tab w:val="clear" w:pos="9000"/>
        <w:tab w:val="right" w:pos="9720"/>
      </w:tabs>
      <w:ind w:right="-18"/>
      <w:rPr>
        <w:lang w:val="fr-FR"/>
      </w:rPr>
    </w:pPr>
    <w:r>
      <w:rPr>
        <w:lang w:val="fr"/>
      </w:rPr>
      <w:t xml:space="preserve">Accord-cadre - Annexe 1 : </w:t>
    </w:r>
    <w:r w:rsidR="00C00BF0">
      <w:rPr>
        <w:lang w:val="fr"/>
      </w:rPr>
      <w:t>Besoins d’Acquisitions</w:t>
    </w:r>
    <w:r>
      <w:rPr>
        <w:lang w:val="fr"/>
      </w:rPr>
      <w:tab/>
    </w:r>
    <w:r>
      <w:rPr>
        <w:rStyle w:val="Numrodepage"/>
        <w:lang w:val="fr"/>
      </w:rPr>
      <w:fldChar w:fldCharType="begin"/>
    </w:r>
    <w:r>
      <w:rPr>
        <w:rStyle w:val="Numrodepage"/>
        <w:lang w:val="fr"/>
      </w:rPr>
      <w:instrText xml:space="preserve"> PAGE </w:instrText>
    </w:r>
    <w:r>
      <w:rPr>
        <w:rStyle w:val="Numrodepage"/>
        <w:lang w:val="fr"/>
      </w:rPr>
      <w:fldChar w:fldCharType="separate"/>
    </w:r>
    <w:r>
      <w:rPr>
        <w:rStyle w:val="Numrodepage"/>
        <w:noProof/>
        <w:lang w:val="fr"/>
      </w:rPr>
      <w:t>111</w:t>
    </w:r>
    <w:r>
      <w:rPr>
        <w:rStyle w:val="Numrodepage"/>
        <w:lang w:val="fr"/>
      </w:rPr>
      <w:fldChar w:fldCharType="end"/>
    </w:r>
  </w:p>
  <w:p w14:paraId="5D4E275F" w14:textId="77777777" w:rsidR="00CC4245" w:rsidRPr="00D05020" w:rsidRDefault="00CC4245"/>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51896" w14:textId="77777777" w:rsidR="00A35694" w:rsidRPr="00D50277" w:rsidRDefault="00A35694" w:rsidP="005C0E0F">
    <w:pPr>
      <w:pStyle w:val="En-tte"/>
      <w:tabs>
        <w:tab w:val="clear" w:pos="9000"/>
        <w:tab w:val="right" w:pos="9720"/>
      </w:tabs>
      <w:ind w:right="-18"/>
      <w:jc w:val="left"/>
      <w:rPr>
        <w:lang w:val="fr-FR"/>
      </w:rPr>
    </w:pPr>
    <w:r>
      <w:rPr>
        <w:lang w:val="fr"/>
      </w:rPr>
      <w:t>Annexe 4 : Appel-</w:t>
    </w:r>
    <w:r w:rsidRPr="005C0E0F">
      <w:rPr>
        <w:lang w:val="fr"/>
      </w:rPr>
      <w:t>de contrat</w:t>
    </w:r>
    <w:r>
      <w:rPr>
        <w:lang w:val="fr"/>
      </w:rPr>
      <w:t xml:space="preserve"> GCC      </w:t>
    </w:r>
    <w:r w:rsidRPr="005C0E0F">
      <w:rPr>
        <w:lang w:val="fr"/>
      </w:rPr>
      <w:tab/>
    </w:r>
    <w:r>
      <w:rPr>
        <w:rStyle w:val="Numrodepage"/>
        <w:lang w:val="fr"/>
      </w:rPr>
      <w:fldChar w:fldCharType="begin"/>
    </w:r>
    <w:r>
      <w:rPr>
        <w:rStyle w:val="Numrodepage"/>
        <w:lang w:val="fr"/>
      </w:rPr>
      <w:instrText xml:space="preserve"> PAGE </w:instrText>
    </w:r>
    <w:r>
      <w:rPr>
        <w:rStyle w:val="Numrodepage"/>
        <w:lang w:val="fr"/>
      </w:rPr>
      <w:fldChar w:fldCharType="separate"/>
    </w:r>
    <w:r>
      <w:rPr>
        <w:rStyle w:val="Numrodepage"/>
        <w:noProof/>
        <w:lang w:val="fr"/>
      </w:rPr>
      <w:t>144</w:t>
    </w:r>
    <w:r>
      <w:rPr>
        <w:rStyle w:val="Numrodepage"/>
        <w:lang w:val="fr"/>
      </w:rPr>
      <w:fldChar w:fldCharType="end"/>
    </w:r>
  </w:p>
  <w:p w14:paraId="182CFA0D" w14:textId="77777777" w:rsidR="00A35694" w:rsidRPr="00D50277" w:rsidRDefault="00A35694"/>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C0F4A" w14:textId="5061D334" w:rsidR="00A35694" w:rsidRDefault="00A35694" w:rsidP="00227CBB">
    <w:pPr>
      <w:pStyle w:val="En-tte"/>
      <w:tabs>
        <w:tab w:val="clear" w:pos="9000"/>
        <w:tab w:val="right" w:pos="9720"/>
      </w:tabs>
      <w:ind w:right="-18"/>
      <w:jc w:val="left"/>
    </w:pPr>
    <w:r>
      <w:rPr>
        <w:lang w:val="fr"/>
      </w:rPr>
      <w:t xml:space="preserve">Accord-cadre - Annexe 4: Approvisionnement secondaire   </w:t>
    </w:r>
    <w:r>
      <w:rPr>
        <w:lang w:val="fr"/>
      </w:rPr>
      <w:tab/>
      <w:t xml:space="preserve">  </w:t>
    </w:r>
    <w:r>
      <w:rPr>
        <w:rStyle w:val="Numrodepage"/>
        <w:lang w:val="fr"/>
      </w:rPr>
      <w:fldChar w:fldCharType="begin"/>
    </w:r>
    <w:r>
      <w:rPr>
        <w:rStyle w:val="Numrodepage"/>
        <w:lang w:val="fr"/>
      </w:rPr>
      <w:instrText xml:space="preserve"> PAGE </w:instrText>
    </w:r>
    <w:r>
      <w:rPr>
        <w:rStyle w:val="Numrodepage"/>
        <w:lang w:val="fr"/>
      </w:rPr>
      <w:fldChar w:fldCharType="separate"/>
    </w:r>
    <w:r>
      <w:rPr>
        <w:rStyle w:val="Numrodepage"/>
        <w:noProof/>
        <w:lang w:val="fr"/>
      </w:rPr>
      <w:t>116</w:t>
    </w:r>
    <w:r>
      <w:rPr>
        <w:rStyle w:val="Numrodepage"/>
        <w:lang w:val="fr"/>
      </w:rPr>
      <w:fldChar w:fldCharType="end"/>
    </w: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B575E" w14:textId="05145A47" w:rsidR="00183A06" w:rsidRDefault="00183A06" w:rsidP="00CE269D">
    <w:pPr>
      <w:pStyle w:val="En-tte"/>
      <w:pBdr>
        <w:bottom w:val="single" w:sz="4" w:space="1" w:color="auto"/>
      </w:pBdr>
      <w:tabs>
        <w:tab w:val="clear" w:pos="9000"/>
        <w:tab w:val="right" w:pos="12960"/>
      </w:tabs>
      <w:rPr>
        <w:lang w:val="fr-FR"/>
      </w:rPr>
    </w:pPr>
    <w:r w:rsidRPr="00183A06">
      <w:rPr>
        <w:lang w:val="fr-FR"/>
      </w:rPr>
      <w:t>ANNEXE 2: Bordereaux de prix</w:t>
    </w:r>
    <w:r>
      <w:rPr>
        <w:lang w:val="fr-FR"/>
      </w:rPr>
      <w:tab/>
    </w:r>
    <w:r>
      <w:rPr>
        <w:rStyle w:val="Numrodepage"/>
      </w:rPr>
      <w:fldChar w:fldCharType="begin"/>
    </w:r>
    <w:r>
      <w:rPr>
        <w:rStyle w:val="Numrodepage"/>
      </w:rPr>
      <w:instrText xml:space="preserve"> PAGE </w:instrText>
    </w:r>
    <w:r>
      <w:rPr>
        <w:rStyle w:val="Numrodepage"/>
      </w:rPr>
      <w:fldChar w:fldCharType="separate"/>
    </w:r>
    <w:r>
      <w:rPr>
        <w:rStyle w:val="Numrodepage"/>
        <w:noProof/>
      </w:rPr>
      <w:t>75</w:t>
    </w:r>
    <w:r>
      <w:rPr>
        <w:rStyle w:val="Numrodepage"/>
      </w:rPr>
      <w:fldChar w:fldCharType="end"/>
    </w: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F1A0F" w14:textId="5184918B" w:rsidR="000921FD" w:rsidRPr="00D50277" w:rsidRDefault="000921FD" w:rsidP="005C0E0F">
    <w:pPr>
      <w:pStyle w:val="En-tte"/>
      <w:tabs>
        <w:tab w:val="clear" w:pos="9000"/>
        <w:tab w:val="right" w:pos="9720"/>
      </w:tabs>
      <w:ind w:right="-18"/>
      <w:jc w:val="left"/>
      <w:rPr>
        <w:lang w:val="fr-FR"/>
      </w:rPr>
    </w:pPr>
    <w:r w:rsidRPr="000921FD">
      <w:rPr>
        <w:lang w:val="fr"/>
      </w:rPr>
      <w:t>ANNEXE 3 : Formulaires de Garantie</w:t>
    </w:r>
    <w:r w:rsidRPr="005C0E0F">
      <w:rPr>
        <w:lang w:val="fr"/>
      </w:rPr>
      <w:tab/>
    </w:r>
    <w:r>
      <w:rPr>
        <w:rStyle w:val="Numrodepage"/>
        <w:lang w:val="fr"/>
      </w:rPr>
      <w:fldChar w:fldCharType="begin"/>
    </w:r>
    <w:r>
      <w:rPr>
        <w:rStyle w:val="Numrodepage"/>
        <w:lang w:val="fr"/>
      </w:rPr>
      <w:instrText xml:space="preserve"> PAGE </w:instrText>
    </w:r>
    <w:r>
      <w:rPr>
        <w:rStyle w:val="Numrodepage"/>
        <w:lang w:val="fr"/>
      </w:rPr>
      <w:fldChar w:fldCharType="separate"/>
    </w:r>
    <w:r>
      <w:rPr>
        <w:rStyle w:val="Numrodepage"/>
        <w:noProof/>
        <w:lang w:val="fr"/>
      </w:rPr>
      <w:t>144</w:t>
    </w:r>
    <w:r>
      <w:rPr>
        <w:rStyle w:val="Numrodepage"/>
        <w:lang w:val="fr"/>
      </w:rPr>
      <w:fldChar w:fldCharType="end"/>
    </w:r>
  </w:p>
  <w:p w14:paraId="76479686" w14:textId="77777777" w:rsidR="000921FD" w:rsidRPr="00D50277" w:rsidRDefault="000921FD"/>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6370A" w14:textId="42D9D1F4" w:rsidR="000921FD" w:rsidRDefault="000921FD" w:rsidP="00227CBB">
    <w:pPr>
      <w:pStyle w:val="En-tte"/>
      <w:tabs>
        <w:tab w:val="clear" w:pos="9000"/>
        <w:tab w:val="right" w:pos="9720"/>
      </w:tabs>
      <w:ind w:right="-18"/>
      <w:jc w:val="left"/>
    </w:pPr>
    <w:r w:rsidRPr="000921FD">
      <w:rPr>
        <w:lang w:val="fr"/>
      </w:rPr>
      <w:t>ANNEXE 3 : Formulaires de Garantie</w:t>
    </w:r>
    <w:r>
      <w:rPr>
        <w:lang w:val="fr"/>
      </w:rPr>
      <w:tab/>
      <w:t xml:space="preserve">  </w:t>
    </w:r>
    <w:r>
      <w:rPr>
        <w:rStyle w:val="Numrodepage"/>
        <w:lang w:val="fr"/>
      </w:rPr>
      <w:fldChar w:fldCharType="begin"/>
    </w:r>
    <w:r>
      <w:rPr>
        <w:rStyle w:val="Numrodepage"/>
        <w:lang w:val="fr"/>
      </w:rPr>
      <w:instrText xml:space="preserve"> PAGE </w:instrText>
    </w:r>
    <w:r>
      <w:rPr>
        <w:rStyle w:val="Numrodepage"/>
        <w:lang w:val="fr"/>
      </w:rPr>
      <w:fldChar w:fldCharType="separate"/>
    </w:r>
    <w:r>
      <w:rPr>
        <w:rStyle w:val="Numrodepage"/>
        <w:noProof/>
        <w:lang w:val="fr"/>
      </w:rPr>
      <w:t>116</w:t>
    </w:r>
    <w:r>
      <w:rPr>
        <w:rStyle w:val="Numrodepage"/>
        <w:lang w:val="fr"/>
      </w:rPr>
      <w:fldChar w:fldCharType="end"/>
    </w: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E573A" w14:textId="0DBCF5C5" w:rsidR="000921FD" w:rsidRDefault="000921FD" w:rsidP="00CE269D">
    <w:pPr>
      <w:pStyle w:val="En-tte"/>
      <w:pBdr>
        <w:bottom w:val="single" w:sz="4" w:space="1" w:color="auto"/>
      </w:pBdr>
      <w:tabs>
        <w:tab w:val="clear" w:pos="9000"/>
        <w:tab w:val="right" w:pos="12960"/>
      </w:tabs>
      <w:rPr>
        <w:lang w:val="fr-FR"/>
      </w:rPr>
    </w:pPr>
    <w:r w:rsidRPr="000921FD">
      <w:rPr>
        <w:lang w:val="fr-FR"/>
      </w:rPr>
      <w:t>ANNEXE 3 : Formulaires de Garantie</w:t>
    </w:r>
    <w:r>
      <w:rPr>
        <w:lang w:val="fr-FR"/>
      </w:rPr>
      <w:tab/>
    </w:r>
    <w:r>
      <w:rPr>
        <w:rStyle w:val="Numrodepage"/>
      </w:rPr>
      <w:fldChar w:fldCharType="begin"/>
    </w:r>
    <w:r>
      <w:rPr>
        <w:rStyle w:val="Numrodepage"/>
      </w:rPr>
      <w:instrText xml:space="preserve"> PAGE </w:instrText>
    </w:r>
    <w:r>
      <w:rPr>
        <w:rStyle w:val="Numrodepage"/>
      </w:rPr>
      <w:fldChar w:fldCharType="separate"/>
    </w:r>
    <w:r>
      <w:rPr>
        <w:rStyle w:val="Numrodepage"/>
        <w:noProof/>
      </w:rPr>
      <w:t>75</w:t>
    </w:r>
    <w:r>
      <w:rPr>
        <w:rStyle w:val="Numrodepage"/>
      </w:rPr>
      <w:fldChar w:fldCharType="end"/>
    </w: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27B00" w14:textId="55D08342" w:rsidR="000921FD" w:rsidRPr="00D50277" w:rsidRDefault="000921FD" w:rsidP="005C0E0F">
    <w:pPr>
      <w:pStyle w:val="En-tte"/>
      <w:tabs>
        <w:tab w:val="clear" w:pos="9000"/>
        <w:tab w:val="right" w:pos="9720"/>
      </w:tabs>
      <w:ind w:right="-18"/>
      <w:jc w:val="left"/>
      <w:rPr>
        <w:lang w:val="fr-FR"/>
      </w:rPr>
    </w:pPr>
    <w:r w:rsidRPr="0047480A">
      <w:rPr>
        <w:lang w:val="fr-FR"/>
      </w:rPr>
      <w:t>ANNEXE 4: Procédure Secondaire d’Acquisition</w:t>
    </w:r>
    <w:r w:rsidRPr="005C0E0F">
      <w:rPr>
        <w:lang w:val="fr"/>
      </w:rPr>
      <w:tab/>
    </w:r>
    <w:r>
      <w:rPr>
        <w:rStyle w:val="Numrodepage"/>
        <w:lang w:val="fr"/>
      </w:rPr>
      <w:fldChar w:fldCharType="begin"/>
    </w:r>
    <w:r>
      <w:rPr>
        <w:rStyle w:val="Numrodepage"/>
        <w:lang w:val="fr"/>
      </w:rPr>
      <w:instrText xml:space="preserve"> PAGE </w:instrText>
    </w:r>
    <w:r>
      <w:rPr>
        <w:rStyle w:val="Numrodepage"/>
        <w:lang w:val="fr"/>
      </w:rPr>
      <w:fldChar w:fldCharType="separate"/>
    </w:r>
    <w:r>
      <w:rPr>
        <w:rStyle w:val="Numrodepage"/>
        <w:noProof/>
        <w:lang w:val="fr"/>
      </w:rPr>
      <w:t>144</w:t>
    </w:r>
    <w:r>
      <w:rPr>
        <w:rStyle w:val="Numrodepage"/>
        <w:lang w:val="fr"/>
      </w:rPr>
      <w:fldChar w:fldCharType="end"/>
    </w:r>
  </w:p>
  <w:p w14:paraId="706568EB" w14:textId="77777777" w:rsidR="000921FD" w:rsidRPr="00D50277" w:rsidRDefault="000921FD"/>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D9D91" w14:textId="77777777" w:rsidR="00C57C20" w:rsidRDefault="00C57C20" w:rsidP="0006129D">
    <w:pPr>
      <w:pStyle w:val="En-tte"/>
      <w:pBdr>
        <w:bottom w:val="none" w:sz="0" w:space="0" w:color="auto"/>
      </w:pBd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69BCC" w14:textId="6089D62B" w:rsidR="000921FD" w:rsidRDefault="000921FD" w:rsidP="00227CBB">
    <w:pPr>
      <w:pStyle w:val="En-tte"/>
      <w:tabs>
        <w:tab w:val="clear" w:pos="9000"/>
        <w:tab w:val="right" w:pos="9720"/>
      </w:tabs>
      <w:ind w:right="-18"/>
      <w:jc w:val="left"/>
    </w:pPr>
    <w:r w:rsidRPr="0047480A">
      <w:rPr>
        <w:lang w:val="fr-FR"/>
      </w:rPr>
      <w:t>ANNEXE 4: Procédure Secondaire d’Acquisition</w:t>
    </w:r>
    <w:r>
      <w:rPr>
        <w:lang w:val="fr"/>
      </w:rPr>
      <w:tab/>
      <w:t xml:space="preserve">  </w:t>
    </w:r>
    <w:r>
      <w:rPr>
        <w:rStyle w:val="Numrodepage"/>
        <w:lang w:val="fr"/>
      </w:rPr>
      <w:fldChar w:fldCharType="begin"/>
    </w:r>
    <w:r>
      <w:rPr>
        <w:rStyle w:val="Numrodepage"/>
        <w:lang w:val="fr"/>
      </w:rPr>
      <w:instrText xml:space="preserve"> PAGE </w:instrText>
    </w:r>
    <w:r>
      <w:rPr>
        <w:rStyle w:val="Numrodepage"/>
        <w:lang w:val="fr"/>
      </w:rPr>
      <w:fldChar w:fldCharType="separate"/>
    </w:r>
    <w:r>
      <w:rPr>
        <w:rStyle w:val="Numrodepage"/>
        <w:noProof/>
        <w:lang w:val="fr"/>
      </w:rPr>
      <w:t>116</w:t>
    </w:r>
    <w:r>
      <w:rPr>
        <w:rStyle w:val="Numrodepage"/>
        <w:lang w:val="fr"/>
      </w:rPr>
      <w:fldChar w:fldCharType="end"/>
    </w: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A134A" w14:textId="15F881EB" w:rsidR="0047480A" w:rsidRDefault="0047480A" w:rsidP="00CE269D">
    <w:pPr>
      <w:pStyle w:val="En-tte"/>
      <w:pBdr>
        <w:bottom w:val="single" w:sz="4" w:space="1" w:color="auto"/>
      </w:pBdr>
      <w:tabs>
        <w:tab w:val="clear" w:pos="9000"/>
        <w:tab w:val="right" w:pos="12960"/>
      </w:tabs>
      <w:rPr>
        <w:lang w:val="fr-FR"/>
      </w:rPr>
    </w:pPr>
    <w:r w:rsidRPr="0047480A">
      <w:rPr>
        <w:lang w:val="fr-FR"/>
      </w:rPr>
      <w:t>ANNEXE 4: Procédure Secondaire d’Acquisition</w:t>
    </w:r>
    <w:r w:rsidR="009A30E6">
      <w:rPr>
        <w:lang w:val="fr-FR"/>
      </w:rPr>
      <w:t xml:space="preserve"> </w:t>
    </w:r>
    <w:r>
      <w:rPr>
        <w:lang w:val="fr-FR"/>
      </w:rPr>
      <w:tab/>
    </w:r>
    <w:r>
      <w:rPr>
        <w:rStyle w:val="Numrodepage"/>
      </w:rPr>
      <w:fldChar w:fldCharType="begin"/>
    </w:r>
    <w:r>
      <w:rPr>
        <w:rStyle w:val="Numrodepage"/>
      </w:rPr>
      <w:instrText xml:space="preserve"> PAGE </w:instrText>
    </w:r>
    <w:r>
      <w:rPr>
        <w:rStyle w:val="Numrodepage"/>
      </w:rPr>
      <w:fldChar w:fldCharType="separate"/>
    </w:r>
    <w:r>
      <w:rPr>
        <w:rStyle w:val="Numrodepage"/>
        <w:noProof/>
      </w:rPr>
      <w:t>75</w:t>
    </w:r>
    <w:r>
      <w:rPr>
        <w:rStyle w:val="Numrodepage"/>
      </w:rPr>
      <w:fldChar w:fldCharType="end"/>
    </w: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EE8AA" w14:textId="77777777" w:rsidR="00C57C20" w:rsidRPr="0006129D" w:rsidRDefault="00C57C20">
    <w:pPr>
      <w:pStyle w:val="En-tte"/>
      <w:framePr w:wrap="around" w:vAnchor="text" w:hAnchor="margin" w:xAlign="outside" w:y="1"/>
      <w:rPr>
        <w:rStyle w:val="Numrodepage"/>
        <w:lang w:val="fr-FR"/>
      </w:rPr>
    </w:pPr>
    <w:r>
      <w:rPr>
        <w:rStyle w:val="Numrodepage"/>
      </w:rPr>
      <w:fldChar w:fldCharType="begin"/>
    </w:r>
    <w:r w:rsidRPr="0006129D">
      <w:rPr>
        <w:rStyle w:val="Numrodepage"/>
        <w:lang w:val="fr-FR"/>
      </w:rPr>
      <w:instrText xml:space="preserve">PAGE  </w:instrText>
    </w:r>
    <w:r>
      <w:rPr>
        <w:rStyle w:val="Numrodepage"/>
      </w:rPr>
      <w:fldChar w:fldCharType="separate"/>
    </w:r>
    <w:r w:rsidR="00F724B0" w:rsidRPr="0006129D">
      <w:rPr>
        <w:rStyle w:val="Numrodepage"/>
        <w:noProof/>
        <w:lang w:val="fr-FR"/>
      </w:rPr>
      <w:t>112</w:t>
    </w:r>
    <w:r>
      <w:rPr>
        <w:rStyle w:val="Numrodepage"/>
      </w:rPr>
      <w:fldChar w:fldCharType="end"/>
    </w:r>
  </w:p>
  <w:p w14:paraId="5750A1BD" w14:textId="3ADACC03" w:rsidR="00C57C20" w:rsidRPr="0006129D" w:rsidRDefault="001F57CC" w:rsidP="001F57CC">
    <w:pPr>
      <w:pStyle w:val="En-tte"/>
      <w:pBdr>
        <w:bottom w:val="single" w:sz="4" w:space="1" w:color="auto"/>
      </w:pBdr>
      <w:tabs>
        <w:tab w:val="clear" w:pos="9000"/>
        <w:tab w:val="right" w:pos="9360"/>
      </w:tabs>
      <w:ind w:right="-7" w:firstLine="5040"/>
      <w:jc w:val="left"/>
      <w:rPr>
        <w:lang w:val="fr-FR"/>
      </w:rPr>
    </w:pPr>
    <w:r w:rsidRPr="0047480A">
      <w:rPr>
        <w:lang w:val="fr-FR"/>
      </w:rPr>
      <w:t>ANNEXE 4: Procédure Secondaire d’Acquisition</w:t>
    </w: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07FEB" w14:textId="003C0876" w:rsidR="00CD2574" w:rsidRPr="00A70DD9" w:rsidRDefault="008D782B" w:rsidP="00CD2574">
    <w:pPr>
      <w:pStyle w:val="En-tte"/>
      <w:tabs>
        <w:tab w:val="clear" w:pos="9000"/>
      </w:tabs>
      <w:ind w:right="-18"/>
      <w:jc w:val="left"/>
      <w:rPr>
        <w:lang w:val="fr-FR"/>
      </w:rPr>
    </w:pPr>
    <w:r w:rsidRPr="0047480A">
      <w:rPr>
        <w:lang w:val="fr-FR"/>
      </w:rPr>
      <w:t>ANNEXE 4: Procédure Secondaire d’Acquisition</w:t>
    </w:r>
    <w:r w:rsidR="00CD6FA1">
      <w:rPr>
        <w:lang w:val="fr"/>
      </w:rPr>
      <w:tab/>
    </w:r>
    <w:r w:rsidR="00CD2574">
      <w:rPr>
        <w:lang w:val="fr"/>
      </w:rPr>
      <w:tab/>
    </w:r>
    <w:r w:rsidR="00CD2574">
      <w:rPr>
        <w:lang w:val="fr"/>
      </w:rPr>
      <w:tab/>
    </w:r>
    <w:r w:rsidR="00CD2574">
      <w:rPr>
        <w:lang w:val="fr"/>
      </w:rPr>
      <w:tab/>
    </w:r>
    <w:r w:rsidR="00CD2574">
      <w:rPr>
        <w:lang w:val="fr"/>
      </w:rPr>
      <w:tab/>
    </w:r>
    <w:r w:rsidR="00CD2574">
      <w:rPr>
        <w:lang w:val="fr"/>
      </w:rPr>
      <w:tab/>
    </w:r>
    <w:r w:rsidR="00CD2574">
      <w:rPr>
        <w:lang w:val="fr"/>
      </w:rPr>
      <w:tab/>
    </w:r>
    <w:r w:rsidR="00CD2574">
      <w:rPr>
        <w:lang w:val="fr"/>
      </w:rPr>
      <w:tab/>
    </w:r>
    <w:r w:rsidR="00CD2574">
      <w:rPr>
        <w:lang w:val="fr"/>
      </w:rPr>
      <w:tab/>
    </w:r>
    <w:r w:rsidR="00CD2574">
      <w:rPr>
        <w:lang w:val="fr"/>
      </w:rPr>
      <w:tab/>
    </w:r>
    <w:r w:rsidR="00CD2574">
      <w:rPr>
        <w:lang w:val="fr"/>
      </w:rPr>
      <w:tab/>
    </w:r>
    <w:r w:rsidR="00CD2574">
      <w:rPr>
        <w:lang w:val="fr"/>
      </w:rPr>
      <w:tab/>
    </w:r>
    <w:r w:rsidR="00CD2574">
      <w:rPr>
        <w:rStyle w:val="Numrodepage"/>
        <w:lang w:val="fr"/>
      </w:rPr>
      <w:fldChar w:fldCharType="begin"/>
    </w:r>
    <w:r w:rsidR="00CD2574">
      <w:rPr>
        <w:rStyle w:val="Numrodepage"/>
        <w:lang w:val="fr"/>
      </w:rPr>
      <w:instrText xml:space="preserve"> PAGE </w:instrText>
    </w:r>
    <w:r w:rsidR="00CD2574">
      <w:rPr>
        <w:rStyle w:val="Numrodepage"/>
        <w:lang w:val="fr"/>
      </w:rPr>
      <w:fldChar w:fldCharType="separate"/>
    </w:r>
    <w:r w:rsidR="00CD2574">
      <w:rPr>
        <w:rStyle w:val="Numrodepage"/>
        <w:lang w:val="fr"/>
      </w:rPr>
      <w:t>158</w:t>
    </w:r>
    <w:r w:rsidR="00CD2574">
      <w:rPr>
        <w:rStyle w:val="Numrodepage"/>
        <w:lang w:val="fr"/>
      </w:rPr>
      <w:fldChar w:fldCharType="end"/>
    </w:r>
  </w:p>
  <w:p w14:paraId="2A7FB09F" w14:textId="77777777" w:rsidR="00CD6FA1" w:rsidRPr="00A70DD9" w:rsidRDefault="00CD6FA1"/>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E68DE" w14:textId="7D476881" w:rsidR="00CD6FA1" w:rsidRPr="00A70DD9" w:rsidRDefault="00CD2574" w:rsidP="00CD2574">
    <w:pPr>
      <w:pStyle w:val="En-tte"/>
      <w:tabs>
        <w:tab w:val="clear" w:pos="9000"/>
        <w:tab w:val="left" w:pos="720"/>
        <w:tab w:val="left" w:pos="1440"/>
        <w:tab w:val="left" w:pos="2160"/>
        <w:tab w:val="left" w:pos="2880"/>
        <w:tab w:val="left" w:pos="3600"/>
        <w:tab w:val="left" w:pos="4320"/>
        <w:tab w:val="right" w:pos="12978"/>
      </w:tabs>
      <w:ind w:right="-18"/>
      <w:jc w:val="left"/>
      <w:rPr>
        <w:lang w:val="fr-FR"/>
      </w:rPr>
    </w:pPr>
    <w:r w:rsidRPr="0047480A">
      <w:rPr>
        <w:lang w:val="fr-FR"/>
      </w:rPr>
      <w:t>ANNEXE 4: Procédure Secondaire d’Acquisition</w:t>
    </w:r>
    <w:proofErr w:type="gramStart"/>
    <w:r w:rsidR="00CD6FA1">
      <w:rPr>
        <w:lang w:val="fr"/>
      </w:rPr>
      <w:tab/>
      <w:t xml:space="preserve">  </w:t>
    </w:r>
    <w:r>
      <w:rPr>
        <w:lang w:val="fr"/>
      </w:rPr>
      <w:tab/>
    </w:r>
    <w:proofErr w:type="gramEnd"/>
    <w:r>
      <w:rPr>
        <w:rStyle w:val="Numrodepage"/>
        <w:lang w:val="fr"/>
      </w:rPr>
      <w:fldChar w:fldCharType="begin"/>
    </w:r>
    <w:r>
      <w:rPr>
        <w:rStyle w:val="Numrodepage"/>
        <w:lang w:val="fr"/>
      </w:rPr>
      <w:instrText xml:space="preserve"> PAGE </w:instrText>
    </w:r>
    <w:r>
      <w:rPr>
        <w:rStyle w:val="Numrodepage"/>
        <w:lang w:val="fr"/>
      </w:rPr>
      <w:fldChar w:fldCharType="separate"/>
    </w:r>
    <w:r>
      <w:rPr>
        <w:rStyle w:val="Numrodepage"/>
        <w:lang w:val="fr"/>
      </w:rPr>
      <w:t>157</w:t>
    </w:r>
    <w:r>
      <w:rPr>
        <w:rStyle w:val="Numrodepage"/>
        <w:lang w:val="fr"/>
      </w:rPr>
      <w:fldChar w:fldCharType="end"/>
    </w: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CF58B" w14:textId="77777777" w:rsidR="00C57C20" w:rsidRDefault="00C57C20">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sidR="00F724B0">
      <w:rPr>
        <w:rStyle w:val="Numrodepage"/>
        <w:noProof/>
      </w:rPr>
      <w:t>124</w:t>
    </w:r>
    <w:r>
      <w:rPr>
        <w:rStyle w:val="Numrodepage"/>
      </w:rPr>
      <w:fldChar w:fldCharType="end"/>
    </w:r>
  </w:p>
  <w:p w14:paraId="4B44A345" w14:textId="6B7D83D0" w:rsidR="00C57C20" w:rsidRDefault="00C57C20" w:rsidP="00EF13E4">
    <w:pPr>
      <w:pStyle w:val="En-tte"/>
      <w:pBdr>
        <w:bottom w:val="single" w:sz="4" w:space="1" w:color="auto"/>
      </w:pBdr>
      <w:tabs>
        <w:tab w:val="clear" w:pos="9000"/>
        <w:tab w:val="right" w:pos="9360"/>
      </w:tabs>
      <w:ind w:right="-19" w:firstLine="3261"/>
      <w:jc w:val="left"/>
    </w:pPr>
    <w:r>
      <w:tab/>
    </w:r>
    <w:r w:rsidR="008D782B" w:rsidRPr="0047480A">
      <w:rPr>
        <w:lang w:val="fr-FR"/>
      </w:rPr>
      <w:t>ANNEXE 4: Procédure Secondaire d’Acquisition</w:t>
    </w: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61D00" w14:textId="77777777" w:rsidR="00C57C20" w:rsidRDefault="00C57C20">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123</w:t>
    </w:r>
    <w:r>
      <w:rPr>
        <w:rStyle w:val="Numrodepage"/>
      </w:rPr>
      <w:fldChar w:fldCharType="end"/>
    </w:r>
  </w:p>
  <w:p w14:paraId="706367A2" w14:textId="53707B3E" w:rsidR="00C57C20" w:rsidRDefault="008D782B" w:rsidP="008D782B">
    <w:pPr>
      <w:pStyle w:val="En-tte"/>
    </w:pPr>
    <w:r w:rsidRPr="0047480A">
      <w:rPr>
        <w:lang w:val="fr-FR"/>
      </w:rPr>
      <w:t>ANNEXE 4: Procédure Secondaire d’Acquisition</w:t>
    </w: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95BD5" w14:textId="1A1D427A" w:rsidR="00C57C20" w:rsidRDefault="008D782B" w:rsidP="006E3CEF">
    <w:pPr>
      <w:pStyle w:val="En-tte"/>
      <w:pBdr>
        <w:bottom w:val="single" w:sz="4" w:space="1" w:color="auto"/>
      </w:pBdr>
      <w:tabs>
        <w:tab w:val="clear" w:pos="9000"/>
        <w:tab w:val="right" w:pos="9360"/>
        <w:tab w:val="right" w:pos="12960"/>
      </w:tabs>
      <w:rPr>
        <w:lang w:val="fr-FR"/>
      </w:rPr>
    </w:pPr>
    <w:r w:rsidRPr="0047480A">
      <w:rPr>
        <w:lang w:val="fr-FR"/>
      </w:rPr>
      <w:t>ANNEXE 4: Procédure Secondaire d’Acquisition</w:t>
    </w:r>
    <w:r w:rsidR="00C57C20">
      <w:rPr>
        <w:lang w:val="fr-FR"/>
      </w:rPr>
      <w:tab/>
    </w:r>
    <w:r w:rsidR="00C57C20">
      <w:rPr>
        <w:rStyle w:val="Numrodepage"/>
      </w:rPr>
      <w:fldChar w:fldCharType="begin"/>
    </w:r>
    <w:r w:rsidR="00C57C20">
      <w:rPr>
        <w:rStyle w:val="Numrodepage"/>
      </w:rPr>
      <w:instrText xml:space="preserve"> PAGE </w:instrText>
    </w:r>
    <w:r w:rsidR="00C57C20">
      <w:rPr>
        <w:rStyle w:val="Numrodepage"/>
      </w:rPr>
      <w:fldChar w:fldCharType="separate"/>
    </w:r>
    <w:r w:rsidR="00F724B0">
      <w:rPr>
        <w:rStyle w:val="Numrodepage"/>
        <w:noProof/>
      </w:rPr>
      <w:t>123</w:t>
    </w:r>
    <w:r w:rsidR="00C57C20">
      <w:rPr>
        <w:rStyle w:val="Numrodepage"/>
      </w:rPr>
      <w:fldChar w:fldCharType="end"/>
    </w: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94D1D" w14:textId="5585904E" w:rsidR="00B96C9A" w:rsidRDefault="00B96C9A" w:rsidP="006E3CEF">
    <w:pPr>
      <w:pStyle w:val="En-tte"/>
      <w:pBdr>
        <w:bottom w:val="single" w:sz="4" w:space="1" w:color="auto"/>
      </w:pBdr>
      <w:tabs>
        <w:tab w:val="clear" w:pos="9000"/>
        <w:tab w:val="right" w:pos="9360"/>
        <w:tab w:val="right" w:pos="12960"/>
      </w:tabs>
      <w:rPr>
        <w:lang w:val="fr-FR"/>
      </w:rPr>
    </w:pPr>
    <w:r w:rsidRPr="00B96C9A">
      <w:rPr>
        <w:lang w:val="fr-FR"/>
      </w:rPr>
      <w:t>ANNEXE 5 : Liste des Acheteurs (s’il y a lieu)</w:t>
    </w:r>
    <w:r>
      <w:rPr>
        <w:lang w:val="fr-FR"/>
      </w:rPr>
      <w:tab/>
    </w:r>
    <w:r>
      <w:rPr>
        <w:rStyle w:val="Numrodepage"/>
      </w:rPr>
      <w:fldChar w:fldCharType="begin"/>
    </w:r>
    <w:r w:rsidRPr="00B96C9A">
      <w:rPr>
        <w:rStyle w:val="Numrodepage"/>
        <w:lang w:val="fr-FR"/>
      </w:rPr>
      <w:instrText xml:space="preserve"> PAGE </w:instrText>
    </w:r>
    <w:r>
      <w:rPr>
        <w:rStyle w:val="Numrodepage"/>
      </w:rPr>
      <w:fldChar w:fldCharType="separate"/>
    </w:r>
    <w:r w:rsidRPr="00B96C9A">
      <w:rPr>
        <w:rStyle w:val="Numrodepage"/>
        <w:noProof/>
        <w:lang w:val="fr-FR"/>
      </w:rPr>
      <w:t>123</w:t>
    </w:r>
    <w:r>
      <w:rPr>
        <w:rStyle w:val="Numrodepage"/>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3093002"/>
      <w:docPartObj>
        <w:docPartGallery w:val="Page Numbers (Top of Page)"/>
        <w:docPartUnique/>
      </w:docPartObj>
    </w:sdtPr>
    <w:sdtEndPr>
      <w:rPr>
        <w:noProof/>
      </w:rPr>
    </w:sdtEndPr>
    <w:sdtContent>
      <w:p w14:paraId="54284ECB" w14:textId="2F97348F" w:rsidR="0006129D" w:rsidRDefault="0006129D">
        <w:pPr>
          <w:pStyle w:val="En-tte"/>
          <w:jc w:val="right"/>
        </w:pPr>
        <w:r>
          <w:fldChar w:fldCharType="begin"/>
        </w:r>
        <w:r>
          <w:instrText xml:space="preserve"> PAGE   \* MERGEFORMAT </w:instrText>
        </w:r>
        <w:r>
          <w:fldChar w:fldCharType="separate"/>
        </w:r>
        <w:r>
          <w:rPr>
            <w:noProof/>
          </w:rPr>
          <w:t>2</w:t>
        </w:r>
        <w:r>
          <w:rPr>
            <w:noProof/>
          </w:rPr>
          <w:fldChar w:fldCharType="end"/>
        </w:r>
      </w:p>
    </w:sdtContent>
  </w:sdt>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73C4D" w14:textId="77777777" w:rsidR="00A97420" w:rsidRDefault="00A97420" w:rsidP="009D09C1">
    <w:pPr>
      <w:pStyle w:val="En-tte"/>
      <w:pBdr>
        <w:bottom w:val="none" w:sz="0" w:space="0" w:color="auto"/>
      </w:pBdr>
      <w:tabs>
        <w:tab w:val="right" w:pos="9720"/>
      </w:tabs>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5646076"/>
      <w:docPartObj>
        <w:docPartGallery w:val="Page Numbers (Top of Page)"/>
        <w:docPartUnique/>
      </w:docPartObj>
    </w:sdtPr>
    <w:sdtEndPr>
      <w:rPr>
        <w:noProof/>
      </w:rPr>
    </w:sdtEndPr>
    <w:sdtContent>
      <w:p w14:paraId="7BA198FD" w14:textId="269C0718" w:rsidR="00A97420" w:rsidRDefault="00A97420">
        <w:pPr>
          <w:pStyle w:val="En-tte"/>
          <w:jc w:val="right"/>
        </w:pPr>
        <w:r>
          <w:fldChar w:fldCharType="begin"/>
        </w:r>
        <w:r>
          <w:instrText xml:space="preserve"> PAGE   \* MERGEFORMAT </w:instrText>
        </w:r>
        <w:r>
          <w:fldChar w:fldCharType="separate"/>
        </w:r>
        <w:r>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10DE745A"/>
    <w:lvl w:ilvl="0">
      <w:numFmt w:val="none"/>
      <w:lvlText w:val=""/>
      <w:lvlJc w:val="left"/>
    </w:lvl>
    <w:lvl w:ilvl="1">
      <w:numFmt w:val="none"/>
      <w:lvlText w:val=""/>
      <w:lvlJc w:val="left"/>
    </w:lvl>
    <w:lvl w:ilvl="2">
      <w:numFmt w:val="none"/>
      <w:lvlText w:val=""/>
      <w:lvlJc w:val="left"/>
    </w:lvl>
    <w:lvl w:ilvl="3">
      <w:start w:val="1"/>
      <w:numFmt w:val="lowerRoman"/>
      <w:lvlText w:val="(%4)"/>
      <w:legacy w:legacy="1" w:legacySpace="120" w:legacyIndent="619"/>
      <w:lvlJc w:val="left"/>
      <w:pPr>
        <w:ind w:left="1800" w:hanging="619"/>
      </w:p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000A2297"/>
    <w:multiLevelType w:val="hybridMultilevel"/>
    <w:tmpl w:val="544ECD32"/>
    <w:lvl w:ilvl="0" w:tplc="991E9C8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BB3F0D"/>
    <w:multiLevelType w:val="multilevel"/>
    <w:tmpl w:val="D50E32C0"/>
    <w:numStyleLink w:val="Style9"/>
  </w:abstractNum>
  <w:abstractNum w:abstractNumId="3" w15:restartNumberingAfterBreak="0">
    <w:nsid w:val="0149785B"/>
    <w:multiLevelType w:val="singleLevel"/>
    <w:tmpl w:val="3874146C"/>
    <w:lvl w:ilvl="0">
      <w:start w:val="1"/>
      <w:numFmt w:val="lowerLetter"/>
      <w:lvlText w:val="%1)"/>
      <w:lvlJc w:val="left"/>
      <w:pPr>
        <w:tabs>
          <w:tab w:val="num" w:pos="360"/>
        </w:tabs>
        <w:ind w:left="360" w:hanging="360"/>
      </w:pPr>
      <w:rPr>
        <w:b w:val="0"/>
        <w:i w:val="0"/>
      </w:rPr>
    </w:lvl>
  </w:abstractNum>
  <w:abstractNum w:abstractNumId="4" w15:restartNumberingAfterBreak="0">
    <w:nsid w:val="02AD5BFA"/>
    <w:multiLevelType w:val="hybridMultilevel"/>
    <w:tmpl w:val="B34ACBF2"/>
    <w:lvl w:ilvl="0" w:tplc="C666F0C2">
      <w:start w:val="1"/>
      <w:numFmt w:val="lowerLetter"/>
      <w:lvlText w:val="(%1)"/>
      <w:lvlJc w:val="left"/>
      <w:pPr>
        <w:ind w:left="1224" w:hanging="360"/>
      </w:pPr>
      <w:rPr>
        <w:rFonts w:ascii="Times New Roman" w:hAnsi="Times New Roman" w:hint="default"/>
        <w:b w:val="0"/>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2C31B75"/>
    <w:multiLevelType w:val="multilevel"/>
    <w:tmpl w:val="D1487188"/>
    <w:lvl w:ilvl="0">
      <w:start w:val="36"/>
      <w:numFmt w:val="decimal"/>
      <w:lvlText w:val="%1"/>
      <w:lvlJc w:val="left"/>
      <w:pPr>
        <w:tabs>
          <w:tab w:val="num" w:pos="600"/>
        </w:tabs>
        <w:ind w:left="600" w:hanging="600"/>
      </w:pPr>
      <w:rPr>
        <w:rFonts w:hint="default"/>
      </w:rPr>
    </w:lvl>
    <w:lvl w:ilvl="1">
      <w:start w:val="4"/>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2DC5928"/>
    <w:multiLevelType w:val="multilevel"/>
    <w:tmpl w:val="4984BF96"/>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b w:val="0"/>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3074FC7"/>
    <w:multiLevelType w:val="multilevel"/>
    <w:tmpl w:val="91FE2D54"/>
    <w:lvl w:ilvl="0">
      <w:start w:val="1"/>
      <w:numFmt w:val="bullet"/>
      <w:lvlText w:val=""/>
      <w:lvlJc w:val="left"/>
      <w:pPr>
        <w:tabs>
          <w:tab w:val="num" w:pos="1584"/>
        </w:tabs>
        <w:ind w:left="1584" w:hanging="360"/>
      </w:pPr>
      <w:rPr>
        <w:rFonts w:ascii="Symbol" w:hAnsi="Symbol" w:hint="default"/>
      </w:rPr>
    </w:lvl>
    <w:lvl w:ilvl="1">
      <w:start w:val="1"/>
      <w:numFmt w:val="decimal"/>
      <w:lvlText w:val="%1.%2"/>
      <w:lvlJc w:val="left"/>
      <w:pPr>
        <w:tabs>
          <w:tab w:val="num" w:pos="1728"/>
        </w:tabs>
        <w:ind w:left="1728" w:hanging="504"/>
      </w:pPr>
      <w:rPr>
        <w:rFonts w:ascii="Times New Roman" w:hAnsi="Times New Roman" w:hint="default"/>
        <w:b w:val="0"/>
        <w:i w:val="0"/>
        <w:sz w:val="24"/>
      </w:rPr>
    </w:lvl>
    <w:lvl w:ilvl="2">
      <w:start w:val="1"/>
      <w:numFmt w:val="lowerLetter"/>
      <w:lvlText w:val="(%3)"/>
      <w:lvlJc w:val="left"/>
      <w:pPr>
        <w:tabs>
          <w:tab w:val="num" w:pos="2088"/>
        </w:tabs>
        <w:ind w:left="2088" w:hanging="432"/>
      </w:pPr>
      <w:rPr>
        <w:rFonts w:ascii="Times New Roman" w:hAnsi="Times New Roman" w:hint="default"/>
        <w:b w:val="0"/>
        <w:i w:val="0"/>
        <w:sz w:val="24"/>
      </w:rPr>
    </w:lvl>
    <w:lvl w:ilvl="3">
      <w:start w:val="1"/>
      <w:numFmt w:val="lowerRoman"/>
      <w:lvlText w:val="(%4)"/>
      <w:lvlJc w:val="left"/>
      <w:pPr>
        <w:tabs>
          <w:tab w:val="num" w:pos="2736"/>
        </w:tabs>
        <w:ind w:left="2736" w:hanging="648"/>
      </w:pPr>
      <w:rPr>
        <w:rFonts w:ascii="Times New Roman" w:hAnsi="Times New Roman" w:hint="default"/>
        <w:b w:val="0"/>
        <w:i w:val="0"/>
        <w:sz w:val="24"/>
      </w:rPr>
    </w:lvl>
    <w:lvl w:ilvl="4">
      <w:start w:val="1"/>
      <w:numFmt w:val="decimal"/>
      <w:lvlText w:val="%1.%2.%3.%4.%5"/>
      <w:lvlJc w:val="left"/>
      <w:pPr>
        <w:tabs>
          <w:tab w:val="num" w:pos="2232"/>
        </w:tabs>
        <w:ind w:left="2232" w:hanging="1008"/>
      </w:pPr>
    </w:lvl>
    <w:lvl w:ilvl="5">
      <w:start w:val="1"/>
      <w:numFmt w:val="decimal"/>
      <w:lvlText w:val="%1.%2.%3.%4.%5.%6"/>
      <w:lvlJc w:val="left"/>
      <w:pPr>
        <w:tabs>
          <w:tab w:val="num" w:pos="2376"/>
        </w:tabs>
        <w:ind w:left="2376" w:hanging="1152"/>
      </w:pPr>
    </w:lvl>
    <w:lvl w:ilvl="6">
      <w:start w:val="1"/>
      <w:numFmt w:val="decimal"/>
      <w:lvlText w:val="%1.%2.%3.%4.%5.%6.%7"/>
      <w:lvlJc w:val="left"/>
      <w:pPr>
        <w:tabs>
          <w:tab w:val="num" w:pos="2520"/>
        </w:tabs>
        <w:ind w:left="2520" w:hanging="1296"/>
      </w:pPr>
    </w:lvl>
    <w:lvl w:ilvl="7">
      <w:start w:val="1"/>
      <w:numFmt w:val="decimal"/>
      <w:lvlText w:val="%1.%2.%3.%4.%5.%6.%7.%8"/>
      <w:lvlJc w:val="left"/>
      <w:pPr>
        <w:tabs>
          <w:tab w:val="num" w:pos="2664"/>
        </w:tabs>
        <w:ind w:left="2664" w:hanging="1440"/>
      </w:pPr>
    </w:lvl>
    <w:lvl w:ilvl="8">
      <w:start w:val="1"/>
      <w:numFmt w:val="decimal"/>
      <w:lvlText w:val="%1.%2.%3.%4.%5.%6.%7.%8.%9"/>
      <w:lvlJc w:val="left"/>
      <w:pPr>
        <w:tabs>
          <w:tab w:val="num" w:pos="2808"/>
        </w:tabs>
        <w:ind w:left="2808" w:hanging="1584"/>
      </w:pPr>
    </w:lvl>
  </w:abstractNum>
  <w:abstractNum w:abstractNumId="8" w15:restartNumberingAfterBreak="0">
    <w:nsid w:val="035805A1"/>
    <w:multiLevelType w:val="hybridMultilevel"/>
    <w:tmpl w:val="E4F643BE"/>
    <w:lvl w:ilvl="0" w:tplc="04090019">
      <w:start w:val="1"/>
      <w:numFmt w:val="lowerLetter"/>
      <w:lvlText w:val="%1."/>
      <w:lvlJc w:val="left"/>
      <w:pPr>
        <w:ind w:left="720" w:hanging="360"/>
      </w:pPr>
      <w:rPr>
        <w:rFonts w:hint="default"/>
        <w:b w:val="0"/>
        <w:i w:val="0"/>
        <w:color w:val="auto"/>
        <w:sz w:val="24"/>
      </w:rPr>
    </w:lvl>
    <w:lvl w:ilvl="1" w:tplc="04090019">
      <w:start w:val="1"/>
      <w:numFmt w:val="lowerLetter"/>
      <w:lvlText w:val="%2."/>
      <w:lvlJc w:val="left"/>
      <w:pPr>
        <w:ind w:left="1440" w:hanging="360"/>
      </w:pPr>
    </w:lvl>
    <w:lvl w:ilvl="2" w:tplc="602AC7DA">
      <w:start w:val="1"/>
      <w:numFmt w:val="lowerLetter"/>
      <w:lvlText w:val="(%3)"/>
      <w:lvlJc w:val="left"/>
      <w:pPr>
        <w:ind w:left="2415" w:hanging="435"/>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3DE0B78"/>
    <w:multiLevelType w:val="hybridMultilevel"/>
    <w:tmpl w:val="6A1E8354"/>
    <w:lvl w:ilvl="0" w:tplc="1624D7AC">
      <w:start w:val="1"/>
      <w:numFmt w:val="lowerRoman"/>
      <w:lvlText w:val="(%1)"/>
      <w:lvlJc w:val="left"/>
      <w:pPr>
        <w:tabs>
          <w:tab w:val="num" w:pos="144"/>
        </w:tabs>
        <w:ind w:left="144" w:hanging="14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04A734C9"/>
    <w:multiLevelType w:val="hybridMultilevel"/>
    <w:tmpl w:val="6918415E"/>
    <w:lvl w:ilvl="0" w:tplc="B56698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59A233C"/>
    <w:multiLevelType w:val="hybridMultilevel"/>
    <w:tmpl w:val="7EB2199E"/>
    <w:lvl w:ilvl="0" w:tplc="392A5F14">
      <w:start w:val="1"/>
      <w:numFmt w:val="decimal"/>
      <w:lvlText w:val="%1."/>
      <w:lvlJc w:val="left"/>
      <w:pPr>
        <w:ind w:left="720" w:hanging="360"/>
      </w:pPr>
      <w:rPr>
        <w:rFonts w:hint="default"/>
        <w:b/>
        <w:bCs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5A2368D"/>
    <w:multiLevelType w:val="multilevel"/>
    <w:tmpl w:val="62F60070"/>
    <w:lvl w:ilvl="0">
      <w:start w:val="11"/>
      <w:numFmt w:val="decimal"/>
      <w:lvlText w:val="%1."/>
      <w:lvlJc w:val="left"/>
      <w:pPr>
        <w:tabs>
          <w:tab w:val="num" w:pos="360"/>
        </w:tabs>
        <w:ind w:left="360" w:hanging="360"/>
      </w:pPr>
      <w:rPr>
        <w:rFonts w:hint="default"/>
      </w:rPr>
    </w:lvl>
    <w:lvl w:ilvl="1">
      <w:start w:val="7"/>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061205AB"/>
    <w:multiLevelType w:val="multilevel"/>
    <w:tmpl w:val="0316B1C2"/>
    <w:lvl w:ilvl="0">
      <w:start w:val="1"/>
      <w:numFmt w:val="decimal"/>
      <w:lvlText w:val="%1."/>
      <w:lvlJc w:val="left"/>
      <w:pPr>
        <w:ind w:left="720" w:hanging="360"/>
      </w:pPr>
      <w:rPr>
        <w:rFonts w:hint="default"/>
        <w:b w:val="0"/>
        <w:bCs/>
        <w:i w:val="0"/>
      </w:rPr>
    </w:lvl>
    <w:lvl w:ilvl="1">
      <w:start w:val="2"/>
      <w:numFmt w:val="decimal"/>
      <w:isLgl/>
      <w:lvlText w:val="%1.%2"/>
      <w:lvlJc w:val="left"/>
      <w:pPr>
        <w:ind w:left="780" w:hanging="420"/>
      </w:pPr>
      <w:rPr>
        <w:rFonts w:hint="default"/>
        <w:b w:val="0"/>
        <w:i w:val="0"/>
        <w:color w:val="auto"/>
      </w:rPr>
    </w:lvl>
    <w:lvl w:ilvl="2">
      <w:start w:val="1"/>
      <w:numFmt w:val="decimal"/>
      <w:isLgl/>
      <w:lvlText w:val="%1.%2.%3"/>
      <w:lvlJc w:val="left"/>
      <w:pPr>
        <w:ind w:left="1080" w:hanging="720"/>
      </w:pPr>
      <w:rPr>
        <w:rFonts w:hint="default"/>
        <w:b w:val="0"/>
        <w:i w:val="0"/>
        <w:color w:val="auto"/>
      </w:rPr>
    </w:lvl>
    <w:lvl w:ilvl="3">
      <w:start w:val="1"/>
      <w:numFmt w:val="decimal"/>
      <w:isLgl/>
      <w:lvlText w:val="%1.%2.%3.%4"/>
      <w:lvlJc w:val="left"/>
      <w:pPr>
        <w:ind w:left="1080" w:hanging="720"/>
      </w:pPr>
      <w:rPr>
        <w:rFonts w:hint="default"/>
        <w:b w:val="0"/>
        <w:i w:val="0"/>
        <w:color w:val="auto"/>
      </w:rPr>
    </w:lvl>
    <w:lvl w:ilvl="4">
      <w:start w:val="1"/>
      <w:numFmt w:val="decimal"/>
      <w:isLgl/>
      <w:lvlText w:val="%1.%2.%3.%4.%5"/>
      <w:lvlJc w:val="left"/>
      <w:pPr>
        <w:ind w:left="1440" w:hanging="1080"/>
      </w:pPr>
      <w:rPr>
        <w:rFonts w:hint="default"/>
        <w:b w:val="0"/>
        <w:i w:val="0"/>
        <w:color w:val="auto"/>
      </w:rPr>
    </w:lvl>
    <w:lvl w:ilvl="5">
      <w:start w:val="1"/>
      <w:numFmt w:val="decimal"/>
      <w:isLgl/>
      <w:lvlText w:val="%1.%2.%3.%4.%5.%6"/>
      <w:lvlJc w:val="left"/>
      <w:pPr>
        <w:ind w:left="1440" w:hanging="1080"/>
      </w:pPr>
      <w:rPr>
        <w:rFonts w:hint="default"/>
        <w:b w:val="0"/>
        <w:i w:val="0"/>
        <w:color w:val="auto"/>
      </w:rPr>
    </w:lvl>
    <w:lvl w:ilvl="6">
      <w:start w:val="1"/>
      <w:numFmt w:val="decimal"/>
      <w:isLgl/>
      <w:lvlText w:val="%1.%2.%3.%4.%5.%6.%7"/>
      <w:lvlJc w:val="left"/>
      <w:pPr>
        <w:ind w:left="1800" w:hanging="1440"/>
      </w:pPr>
      <w:rPr>
        <w:rFonts w:hint="default"/>
        <w:b w:val="0"/>
        <w:i w:val="0"/>
        <w:color w:val="auto"/>
      </w:rPr>
    </w:lvl>
    <w:lvl w:ilvl="7">
      <w:start w:val="1"/>
      <w:numFmt w:val="decimal"/>
      <w:isLgl/>
      <w:lvlText w:val="%1.%2.%3.%4.%5.%6.%7.%8"/>
      <w:lvlJc w:val="left"/>
      <w:pPr>
        <w:ind w:left="1800" w:hanging="1440"/>
      </w:pPr>
      <w:rPr>
        <w:rFonts w:hint="default"/>
        <w:b w:val="0"/>
        <w:i w:val="0"/>
        <w:color w:val="auto"/>
      </w:rPr>
    </w:lvl>
    <w:lvl w:ilvl="8">
      <w:start w:val="1"/>
      <w:numFmt w:val="decimal"/>
      <w:isLgl/>
      <w:lvlText w:val="%1.%2.%3.%4.%5.%6.%7.%8.%9"/>
      <w:lvlJc w:val="left"/>
      <w:pPr>
        <w:ind w:left="2160" w:hanging="1800"/>
      </w:pPr>
      <w:rPr>
        <w:rFonts w:hint="default"/>
        <w:b w:val="0"/>
        <w:i w:val="0"/>
        <w:color w:val="auto"/>
      </w:rPr>
    </w:lvl>
  </w:abstractNum>
  <w:abstractNum w:abstractNumId="14" w15:restartNumberingAfterBreak="0">
    <w:nsid w:val="070F06EB"/>
    <w:multiLevelType w:val="hybridMultilevel"/>
    <w:tmpl w:val="468A7AE6"/>
    <w:lvl w:ilvl="0" w:tplc="D1E03A06">
      <w:start w:val="1"/>
      <w:numFmt w:val="lowerLetter"/>
      <w:lvlText w:val="%1)"/>
      <w:legacy w:legacy="1" w:legacySpace="120" w:legacyIndent="360"/>
      <w:lvlJc w:val="left"/>
      <w:pPr>
        <w:ind w:left="3960" w:hanging="360"/>
      </w:pPr>
      <w:rPr>
        <w:rFonts w:cs="Times New Roman"/>
      </w:rPr>
    </w:lvl>
    <w:lvl w:ilvl="1" w:tplc="04090019">
      <w:start w:val="1"/>
      <w:numFmt w:val="lowerLetter"/>
      <w:lvlText w:val="%2."/>
      <w:lvlJc w:val="left"/>
      <w:pPr>
        <w:tabs>
          <w:tab w:val="num" w:pos="4320"/>
        </w:tabs>
        <w:ind w:left="4320" w:hanging="360"/>
      </w:pPr>
      <w:rPr>
        <w:rFonts w:cs="Times New Roman"/>
      </w:rPr>
    </w:lvl>
    <w:lvl w:ilvl="2" w:tplc="0409001B" w:tentative="1">
      <w:start w:val="1"/>
      <w:numFmt w:val="lowerRoman"/>
      <w:lvlText w:val="%3."/>
      <w:lvlJc w:val="right"/>
      <w:pPr>
        <w:tabs>
          <w:tab w:val="num" w:pos="5040"/>
        </w:tabs>
        <w:ind w:left="5040" w:hanging="180"/>
      </w:pPr>
      <w:rPr>
        <w:rFonts w:cs="Times New Roman"/>
      </w:rPr>
    </w:lvl>
    <w:lvl w:ilvl="3" w:tplc="0409000F" w:tentative="1">
      <w:start w:val="1"/>
      <w:numFmt w:val="decimal"/>
      <w:lvlText w:val="%4."/>
      <w:lvlJc w:val="left"/>
      <w:pPr>
        <w:tabs>
          <w:tab w:val="num" w:pos="5760"/>
        </w:tabs>
        <w:ind w:left="5760" w:hanging="360"/>
      </w:pPr>
      <w:rPr>
        <w:rFonts w:cs="Times New Roman"/>
      </w:rPr>
    </w:lvl>
    <w:lvl w:ilvl="4" w:tplc="04090019" w:tentative="1">
      <w:start w:val="1"/>
      <w:numFmt w:val="lowerLetter"/>
      <w:lvlText w:val="%5."/>
      <w:lvlJc w:val="left"/>
      <w:pPr>
        <w:tabs>
          <w:tab w:val="num" w:pos="6480"/>
        </w:tabs>
        <w:ind w:left="6480" w:hanging="360"/>
      </w:pPr>
      <w:rPr>
        <w:rFonts w:cs="Times New Roman"/>
      </w:rPr>
    </w:lvl>
    <w:lvl w:ilvl="5" w:tplc="0409001B" w:tentative="1">
      <w:start w:val="1"/>
      <w:numFmt w:val="lowerRoman"/>
      <w:lvlText w:val="%6."/>
      <w:lvlJc w:val="right"/>
      <w:pPr>
        <w:tabs>
          <w:tab w:val="num" w:pos="7200"/>
        </w:tabs>
        <w:ind w:left="7200" w:hanging="180"/>
      </w:pPr>
      <w:rPr>
        <w:rFonts w:cs="Times New Roman"/>
      </w:rPr>
    </w:lvl>
    <w:lvl w:ilvl="6" w:tplc="0409000F" w:tentative="1">
      <w:start w:val="1"/>
      <w:numFmt w:val="decimal"/>
      <w:lvlText w:val="%7."/>
      <w:lvlJc w:val="left"/>
      <w:pPr>
        <w:tabs>
          <w:tab w:val="num" w:pos="7920"/>
        </w:tabs>
        <w:ind w:left="7920" w:hanging="360"/>
      </w:pPr>
      <w:rPr>
        <w:rFonts w:cs="Times New Roman"/>
      </w:rPr>
    </w:lvl>
    <w:lvl w:ilvl="7" w:tplc="04090019" w:tentative="1">
      <w:start w:val="1"/>
      <w:numFmt w:val="lowerLetter"/>
      <w:lvlText w:val="%8."/>
      <w:lvlJc w:val="left"/>
      <w:pPr>
        <w:tabs>
          <w:tab w:val="num" w:pos="8640"/>
        </w:tabs>
        <w:ind w:left="8640" w:hanging="360"/>
      </w:pPr>
      <w:rPr>
        <w:rFonts w:cs="Times New Roman"/>
      </w:rPr>
    </w:lvl>
    <w:lvl w:ilvl="8" w:tplc="0409001B" w:tentative="1">
      <w:start w:val="1"/>
      <w:numFmt w:val="lowerRoman"/>
      <w:lvlText w:val="%9."/>
      <w:lvlJc w:val="right"/>
      <w:pPr>
        <w:tabs>
          <w:tab w:val="num" w:pos="9360"/>
        </w:tabs>
        <w:ind w:left="9360" w:hanging="180"/>
      </w:pPr>
      <w:rPr>
        <w:rFonts w:cs="Times New Roman"/>
      </w:rPr>
    </w:lvl>
  </w:abstractNum>
  <w:abstractNum w:abstractNumId="15" w15:restartNumberingAfterBreak="0">
    <w:nsid w:val="07212C23"/>
    <w:multiLevelType w:val="hybridMultilevel"/>
    <w:tmpl w:val="DDDE2276"/>
    <w:lvl w:ilvl="0" w:tplc="78000452">
      <w:start w:val="1"/>
      <w:numFmt w:val="lowerLetter"/>
      <w:lvlText w:val="(%1)"/>
      <w:lvlJc w:val="left"/>
      <w:pPr>
        <w:tabs>
          <w:tab w:val="num" w:pos="720"/>
        </w:tabs>
        <w:ind w:left="720" w:hanging="360"/>
      </w:pPr>
      <w:rPr>
        <w:rFonts w:hint="default"/>
        <w:b w:val="0"/>
        <w:i w:val="0"/>
        <w:color w:val="auto"/>
        <w:sz w:val="24"/>
      </w:rPr>
    </w:lvl>
    <w:lvl w:ilvl="1" w:tplc="04090019">
      <w:start w:val="1"/>
      <w:numFmt w:val="lowerLetter"/>
      <w:lvlText w:val="%2."/>
      <w:lvlJc w:val="left"/>
      <w:pPr>
        <w:tabs>
          <w:tab w:val="num" w:pos="1440"/>
        </w:tabs>
        <w:ind w:left="1440" w:hanging="360"/>
      </w:pPr>
    </w:lvl>
    <w:lvl w:ilvl="2" w:tplc="5AB2CAFA">
      <w:start w:val="1"/>
      <w:numFmt w:val="low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073A6852"/>
    <w:multiLevelType w:val="hybridMultilevel"/>
    <w:tmpl w:val="A2F40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8B77C08"/>
    <w:multiLevelType w:val="hybridMultilevel"/>
    <w:tmpl w:val="2BE6762C"/>
    <w:lvl w:ilvl="0" w:tplc="F8D0F47C">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8BF26A0"/>
    <w:multiLevelType w:val="hybridMultilevel"/>
    <w:tmpl w:val="EA52DB02"/>
    <w:lvl w:ilvl="0" w:tplc="D6E817A2">
      <w:start w:val="1"/>
      <w:numFmt w:val="bullet"/>
      <w:lvlText w:val=""/>
      <w:lvlJc w:val="left"/>
      <w:pPr>
        <w:tabs>
          <w:tab w:val="num" w:pos="972"/>
        </w:tabs>
        <w:ind w:left="972" w:hanging="360"/>
      </w:pPr>
      <w:rPr>
        <w:rFonts w:ascii="Symbol" w:hAnsi="Symbol" w:hint="default"/>
        <w:sz w:val="24"/>
      </w:rPr>
    </w:lvl>
    <w:lvl w:ilvl="1" w:tplc="04090003" w:tentative="1">
      <w:start w:val="1"/>
      <w:numFmt w:val="bullet"/>
      <w:lvlText w:val="o"/>
      <w:lvlJc w:val="left"/>
      <w:pPr>
        <w:tabs>
          <w:tab w:val="num" w:pos="2052"/>
        </w:tabs>
        <w:ind w:left="2052" w:hanging="360"/>
      </w:pPr>
      <w:rPr>
        <w:rFonts w:ascii="Courier New" w:hAnsi="Courier New" w:hint="default"/>
      </w:rPr>
    </w:lvl>
    <w:lvl w:ilvl="2" w:tplc="04090005" w:tentative="1">
      <w:start w:val="1"/>
      <w:numFmt w:val="bullet"/>
      <w:lvlText w:val=""/>
      <w:lvlJc w:val="left"/>
      <w:pPr>
        <w:tabs>
          <w:tab w:val="num" w:pos="2772"/>
        </w:tabs>
        <w:ind w:left="2772" w:hanging="360"/>
      </w:pPr>
      <w:rPr>
        <w:rFonts w:ascii="Wingdings" w:hAnsi="Wingdings" w:hint="default"/>
      </w:rPr>
    </w:lvl>
    <w:lvl w:ilvl="3" w:tplc="04090001" w:tentative="1">
      <w:start w:val="1"/>
      <w:numFmt w:val="bullet"/>
      <w:lvlText w:val=""/>
      <w:lvlJc w:val="left"/>
      <w:pPr>
        <w:tabs>
          <w:tab w:val="num" w:pos="3492"/>
        </w:tabs>
        <w:ind w:left="3492" w:hanging="360"/>
      </w:pPr>
      <w:rPr>
        <w:rFonts w:ascii="Symbol" w:hAnsi="Symbol" w:hint="default"/>
      </w:rPr>
    </w:lvl>
    <w:lvl w:ilvl="4" w:tplc="04090003" w:tentative="1">
      <w:start w:val="1"/>
      <w:numFmt w:val="bullet"/>
      <w:lvlText w:val="o"/>
      <w:lvlJc w:val="left"/>
      <w:pPr>
        <w:tabs>
          <w:tab w:val="num" w:pos="4212"/>
        </w:tabs>
        <w:ind w:left="4212" w:hanging="360"/>
      </w:pPr>
      <w:rPr>
        <w:rFonts w:ascii="Courier New" w:hAnsi="Courier New" w:hint="default"/>
      </w:rPr>
    </w:lvl>
    <w:lvl w:ilvl="5" w:tplc="04090005" w:tentative="1">
      <w:start w:val="1"/>
      <w:numFmt w:val="bullet"/>
      <w:lvlText w:val=""/>
      <w:lvlJc w:val="left"/>
      <w:pPr>
        <w:tabs>
          <w:tab w:val="num" w:pos="4932"/>
        </w:tabs>
        <w:ind w:left="4932" w:hanging="360"/>
      </w:pPr>
      <w:rPr>
        <w:rFonts w:ascii="Wingdings" w:hAnsi="Wingdings" w:hint="default"/>
      </w:rPr>
    </w:lvl>
    <w:lvl w:ilvl="6" w:tplc="04090001" w:tentative="1">
      <w:start w:val="1"/>
      <w:numFmt w:val="bullet"/>
      <w:lvlText w:val=""/>
      <w:lvlJc w:val="left"/>
      <w:pPr>
        <w:tabs>
          <w:tab w:val="num" w:pos="5652"/>
        </w:tabs>
        <w:ind w:left="5652" w:hanging="360"/>
      </w:pPr>
      <w:rPr>
        <w:rFonts w:ascii="Symbol" w:hAnsi="Symbol" w:hint="default"/>
      </w:rPr>
    </w:lvl>
    <w:lvl w:ilvl="7" w:tplc="04090003" w:tentative="1">
      <w:start w:val="1"/>
      <w:numFmt w:val="bullet"/>
      <w:lvlText w:val="o"/>
      <w:lvlJc w:val="left"/>
      <w:pPr>
        <w:tabs>
          <w:tab w:val="num" w:pos="6372"/>
        </w:tabs>
        <w:ind w:left="6372" w:hanging="360"/>
      </w:pPr>
      <w:rPr>
        <w:rFonts w:ascii="Courier New" w:hAnsi="Courier New" w:hint="default"/>
      </w:rPr>
    </w:lvl>
    <w:lvl w:ilvl="8" w:tplc="04090005" w:tentative="1">
      <w:start w:val="1"/>
      <w:numFmt w:val="bullet"/>
      <w:lvlText w:val=""/>
      <w:lvlJc w:val="left"/>
      <w:pPr>
        <w:tabs>
          <w:tab w:val="num" w:pos="7092"/>
        </w:tabs>
        <w:ind w:left="7092" w:hanging="360"/>
      </w:pPr>
      <w:rPr>
        <w:rFonts w:ascii="Wingdings" w:hAnsi="Wingdings" w:hint="default"/>
      </w:rPr>
    </w:lvl>
  </w:abstractNum>
  <w:abstractNum w:abstractNumId="19" w15:restartNumberingAfterBreak="0">
    <w:nsid w:val="0959513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20" w15:restartNumberingAfterBreak="0">
    <w:nsid w:val="0A133038"/>
    <w:multiLevelType w:val="multilevel"/>
    <w:tmpl w:val="D400C2DC"/>
    <w:lvl w:ilvl="0">
      <w:start w:val="1"/>
      <w:numFmt w:val="decimal"/>
      <w:lvlText w:val="%1"/>
      <w:lvlJc w:val="left"/>
      <w:pPr>
        <w:tabs>
          <w:tab w:val="num" w:pos="600"/>
        </w:tabs>
        <w:ind w:left="600" w:hanging="600"/>
      </w:pPr>
      <w:rPr>
        <w:rFonts w:hint="default"/>
      </w:rPr>
    </w:lvl>
    <w:lvl w:ilvl="1">
      <w:start w:val="1"/>
      <w:numFmt w:val="decimal"/>
      <w:lvlRestart w:val="0"/>
      <w:lvlText w:val="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0A285983"/>
    <w:multiLevelType w:val="hybridMultilevel"/>
    <w:tmpl w:val="698A3F6A"/>
    <w:lvl w:ilvl="0" w:tplc="78000452">
      <w:start w:val="1"/>
      <w:numFmt w:val="lowerLetter"/>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C4619CA"/>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23" w15:restartNumberingAfterBreak="0">
    <w:nsid w:val="0C986472"/>
    <w:multiLevelType w:val="multilevel"/>
    <w:tmpl w:val="D1487188"/>
    <w:lvl w:ilvl="0">
      <w:start w:val="36"/>
      <w:numFmt w:val="decimal"/>
      <w:lvlText w:val="%1"/>
      <w:lvlJc w:val="left"/>
      <w:pPr>
        <w:tabs>
          <w:tab w:val="num" w:pos="600"/>
        </w:tabs>
        <w:ind w:left="600" w:hanging="600"/>
      </w:pPr>
      <w:rPr>
        <w:rFonts w:hint="default"/>
      </w:rPr>
    </w:lvl>
    <w:lvl w:ilvl="1">
      <w:start w:val="4"/>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0E4F2CD1"/>
    <w:multiLevelType w:val="hybridMultilevel"/>
    <w:tmpl w:val="64C07FE2"/>
    <w:lvl w:ilvl="0" w:tplc="FC62DAB4">
      <w:start w:val="1"/>
      <w:numFmt w:val="lowerLetter"/>
      <w:lvlText w:val="%1)"/>
      <w:lvlJc w:val="left"/>
      <w:pPr>
        <w:ind w:left="720" w:hanging="360"/>
      </w:pPr>
    </w:lvl>
    <w:lvl w:ilvl="1" w:tplc="BC3E4594">
      <w:start w:val="1"/>
      <w:numFmt w:val="lowerLetter"/>
      <w:lvlText w:val="(%2)"/>
      <w:lvlJc w:val="left"/>
      <w:pPr>
        <w:ind w:left="1440" w:hanging="360"/>
      </w:pPr>
      <w:rPr>
        <w:rFonts w:hint="default"/>
      </w:rPr>
    </w:lvl>
    <w:lvl w:ilvl="2" w:tplc="7D36F95C">
      <w:start w:val="1"/>
      <w:numFmt w:val="upperLetter"/>
      <w:lvlText w:val="%3."/>
      <w:lvlJc w:val="left"/>
      <w:pPr>
        <w:ind w:left="2340" w:hanging="360"/>
      </w:pPr>
      <w:rPr>
        <w:rFonts w:hint="default"/>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10861F8E"/>
    <w:multiLevelType w:val="singleLevel"/>
    <w:tmpl w:val="CEF407A4"/>
    <w:lvl w:ilvl="0">
      <w:start w:val="1"/>
      <w:numFmt w:val="lowerLetter"/>
      <w:lvlText w:val="%1)"/>
      <w:lvlJc w:val="left"/>
      <w:pPr>
        <w:tabs>
          <w:tab w:val="num" w:pos="504"/>
        </w:tabs>
        <w:ind w:left="504" w:hanging="504"/>
      </w:pPr>
      <w:rPr>
        <w:b w:val="0"/>
        <w:i w:val="0"/>
      </w:rPr>
    </w:lvl>
  </w:abstractNum>
  <w:abstractNum w:abstractNumId="26" w15:restartNumberingAfterBreak="0">
    <w:nsid w:val="129C0D13"/>
    <w:multiLevelType w:val="hybridMultilevel"/>
    <w:tmpl w:val="8DE86C86"/>
    <w:lvl w:ilvl="0" w:tplc="F4A023C2">
      <w:start w:val="1"/>
      <w:numFmt w:val="lowerLetter"/>
      <w:lvlText w:val="%1."/>
      <w:lvlJc w:val="left"/>
      <w:pPr>
        <w:ind w:left="1080" w:hanging="360"/>
      </w:pPr>
      <w:rPr>
        <w:rFonts w:hint="default"/>
        <w:b/>
        <w:i w:val="0"/>
        <w:sz w:val="24"/>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27" w15:restartNumberingAfterBreak="0">
    <w:nsid w:val="130C5AEA"/>
    <w:multiLevelType w:val="multilevel"/>
    <w:tmpl w:val="9CFCEB2A"/>
    <w:lvl w:ilvl="0">
      <w:start w:val="1"/>
      <w:numFmt w:val="decimal"/>
      <w:isLgl/>
      <w:lvlText w:val="%1."/>
      <w:lvlJc w:val="left"/>
      <w:pPr>
        <w:tabs>
          <w:tab w:val="num" w:pos="432"/>
        </w:tabs>
        <w:ind w:left="432" w:hanging="432"/>
      </w:pPr>
      <w:rPr>
        <w:rFonts w:hint="default"/>
        <w:b/>
        <w:i w:val="0"/>
        <w:sz w:val="24"/>
        <w:szCs w:val="24"/>
      </w:rPr>
    </w:lvl>
    <w:lvl w:ilvl="1">
      <w:start w:val="1"/>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134C7D77"/>
    <w:multiLevelType w:val="hybridMultilevel"/>
    <w:tmpl w:val="F99458F0"/>
    <w:lvl w:ilvl="0" w:tplc="883AC3D8">
      <w:start w:val="1"/>
      <w:numFmt w:val="lowerLetter"/>
      <w:lvlText w:val="%1)"/>
      <w:lvlJc w:val="left"/>
      <w:pPr>
        <w:ind w:left="927" w:hanging="360"/>
      </w:pPr>
      <w:rPr>
        <w:rFonts w:hint="default"/>
        <w:b w:val="0"/>
        <w:sz w:val="24"/>
        <w:szCs w:val="24"/>
      </w:rPr>
    </w:lvl>
    <w:lvl w:ilvl="1" w:tplc="040C0019">
      <w:start w:val="1"/>
      <w:numFmt w:val="lowerLetter"/>
      <w:lvlText w:val="%2."/>
      <w:lvlJc w:val="left"/>
      <w:pPr>
        <w:ind w:left="1656" w:hanging="360"/>
      </w:pPr>
    </w:lvl>
    <w:lvl w:ilvl="2" w:tplc="040C001B" w:tentative="1">
      <w:start w:val="1"/>
      <w:numFmt w:val="lowerRoman"/>
      <w:lvlText w:val="%3."/>
      <w:lvlJc w:val="right"/>
      <w:pPr>
        <w:ind w:left="2376" w:hanging="180"/>
      </w:pPr>
    </w:lvl>
    <w:lvl w:ilvl="3" w:tplc="040C000F" w:tentative="1">
      <w:start w:val="1"/>
      <w:numFmt w:val="decimal"/>
      <w:lvlText w:val="%4."/>
      <w:lvlJc w:val="left"/>
      <w:pPr>
        <w:ind w:left="3096" w:hanging="360"/>
      </w:pPr>
    </w:lvl>
    <w:lvl w:ilvl="4" w:tplc="040C0019" w:tentative="1">
      <w:start w:val="1"/>
      <w:numFmt w:val="lowerLetter"/>
      <w:lvlText w:val="%5."/>
      <w:lvlJc w:val="left"/>
      <w:pPr>
        <w:ind w:left="3816" w:hanging="360"/>
      </w:pPr>
    </w:lvl>
    <w:lvl w:ilvl="5" w:tplc="040C001B" w:tentative="1">
      <w:start w:val="1"/>
      <w:numFmt w:val="lowerRoman"/>
      <w:lvlText w:val="%6."/>
      <w:lvlJc w:val="right"/>
      <w:pPr>
        <w:ind w:left="4536" w:hanging="180"/>
      </w:pPr>
    </w:lvl>
    <w:lvl w:ilvl="6" w:tplc="040C000F" w:tentative="1">
      <w:start w:val="1"/>
      <w:numFmt w:val="decimal"/>
      <w:lvlText w:val="%7."/>
      <w:lvlJc w:val="left"/>
      <w:pPr>
        <w:ind w:left="5256" w:hanging="360"/>
      </w:pPr>
    </w:lvl>
    <w:lvl w:ilvl="7" w:tplc="040C0019" w:tentative="1">
      <w:start w:val="1"/>
      <w:numFmt w:val="lowerLetter"/>
      <w:lvlText w:val="%8."/>
      <w:lvlJc w:val="left"/>
      <w:pPr>
        <w:ind w:left="5976" w:hanging="360"/>
      </w:pPr>
    </w:lvl>
    <w:lvl w:ilvl="8" w:tplc="040C001B" w:tentative="1">
      <w:start w:val="1"/>
      <w:numFmt w:val="lowerRoman"/>
      <w:lvlText w:val="%9."/>
      <w:lvlJc w:val="right"/>
      <w:pPr>
        <w:ind w:left="6696" w:hanging="180"/>
      </w:pPr>
    </w:lvl>
  </w:abstractNum>
  <w:abstractNum w:abstractNumId="29" w15:restartNumberingAfterBreak="0">
    <w:nsid w:val="136716B0"/>
    <w:multiLevelType w:val="hybridMultilevel"/>
    <w:tmpl w:val="42CE52EC"/>
    <w:lvl w:ilvl="0" w:tplc="D2606CAA">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4150BA8"/>
    <w:multiLevelType w:val="multilevel"/>
    <w:tmpl w:val="9FAE7332"/>
    <w:lvl w:ilvl="0">
      <w:start w:val="44"/>
      <w:numFmt w:val="decimal"/>
      <w:lvlText w:val="%1"/>
      <w:lvlJc w:val="left"/>
      <w:pPr>
        <w:ind w:left="420" w:hanging="420"/>
      </w:pPr>
      <w:rPr>
        <w:rFonts w:hint="default"/>
      </w:rPr>
    </w:lvl>
    <w:lvl w:ilvl="1">
      <w:start w:val="2"/>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14343B7B"/>
    <w:multiLevelType w:val="hybridMultilevel"/>
    <w:tmpl w:val="351CBC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157A199B"/>
    <w:multiLevelType w:val="multilevel"/>
    <w:tmpl w:val="19AEAEEE"/>
    <w:lvl w:ilvl="0">
      <w:start w:val="2"/>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15B91CBA"/>
    <w:multiLevelType w:val="multilevel"/>
    <w:tmpl w:val="B860D5AC"/>
    <w:lvl w:ilvl="0">
      <w:start w:val="32"/>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64E70A8"/>
    <w:multiLevelType w:val="hybridMultilevel"/>
    <w:tmpl w:val="7E006BCE"/>
    <w:lvl w:ilvl="0" w:tplc="37F40514">
      <w:start w:val="5"/>
      <w:numFmt w:val="lowerLetter"/>
      <w:lvlText w:val="%1)"/>
      <w:lvlJc w:val="left"/>
      <w:pPr>
        <w:tabs>
          <w:tab w:val="num" w:pos="720"/>
        </w:tabs>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6655F72"/>
    <w:multiLevelType w:val="multilevel"/>
    <w:tmpl w:val="AD16BFC6"/>
    <w:lvl w:ilvl="0">
      <w:start w:val="4"/>
      <w:numFmt w:val="decimal"/>
      <w:lvlText w:val="%1"/>
      <w:lvlJc w:val="left"/>
      <w:pPr>
        <w:ind w:left="360" w:hanging="360"/>
      </w:pPr>
      <w:rPr>
        <w:rFonts w:hint="default"/>
      </w:rPr>
    </w:lvl>
    <w:lvl w:ilvl="1">
      <w:start w:val="7"/>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6" w15:restartNumberingAfterBreak="0">
    <w:nsid w:val="167427BE"/>
    <w:multiLevelType w:val="hybridMultilevel"/>
    <w:tmpl w:val="27789112"/>
    <w:lvl w:ilvl="0" w:tplc="BECC454E">
      <w:start w:val="1"/>
      <w:numFmt w:val="decimal"/>
      <w:lvlText w:val="20.%1"/>
      <w:lvlJc w:val="left"/>
      <w:pPr>
        <w:tabs>
          <w:tab w:val="num" w:pos="576"/>
        </w:tabs>
        <w:ind w:left="576" w:hanging="576"/>
      </w:pPr>
      <w:rPr>
        <w:rFonts w:hint="default"/>
      </w:rPr>
    </w:lvl>
    <w:lvl w:ilvl="1" w:tplc="C5CCD29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169B762A"/>
    <w:multiLevelType w:val="hybridMultilevel"/>
    <w:tmpl w:val="555AF652"/>
    <w:lvl w:ilvl="0" w:tplc="D1E03A06">
      <w:start w:val="1"/>
      <w:numFmt w:val="lowerLetter"/>
      <w:lvlText w:val="%1)"/>
      <w:legacy w:legacy="1" w:legacySpace="120" w:legacyIndent="360"/>
      <w:lvlJc w:val="left"/>
      <w:pPr>
        <w:ind w:left="1080" w:hanging="360"/>
      </w:pPr>
      <w:rPr>
        <w:rFonts w:cs="Times New Roman"/>
      </w:rPr>
    </w:lvl>
    <w:lvl w:ilvl="1" w:tplc="64044598">
      <w:start w:val="6"/>
      <w:numFmt w:val="bullet"/>
      <w:lvlText w:val="-"/>
      <w:lvlJc w:val="left"/>
      <w:pPr>
        <w:tabs>
          <w:tab w:val="num" w:pos="1440"/>
        </w:tabs>
        <w:ind w:left="1440" w:hanging="360"/>
      </w:pPr>
      <w:rPr>
        <w:rFonts w:ascii="Times New Roman" w:eastAsia="Times New Roman" w:hAnsi="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16C83656"/>
    <w:multiLevelType w:val="multilevel"/>
    <w:tmpl w:val="FFF60962"/>
    <w:lvl w:ilvl="0">
      <w:start w:val="1"/>
      <w:numFmt w:val="decimal"/>
      <w:pStyle w:val="Style7"/>
      <w:lvlText w:val="%1."/>
      <w:lvlJc w:val="left"/>
      <w:pPr>
        <w:tabs>
          <w:tab w:val="num" w:pos="360"/>
        </w:tabs>
        <w:ind w:left="360" w:hanging="360"/>
      </w:pPr>
      <w:rPr>
        <w:rFonts w:hint="default"/>
        <w:b/>
        <w:i w:val="0"/>
      </w:rPr>
    </w:lvl>
    <w:lvl w:ilvl="1">
      <w:start w:val="1"/>
      <w:numFmt w:val="decimal"/>
      <w:pStyle w:val="FAHeader2"/>
      <w:isLgl/>
      <w:lvlText w:val="%1.%2"/>
      <w:lvlJc w:val="left"/>
      <w:pPr>
        <w:tabs>
          <w:tab w:val="num" w:pos="360"/>
        </w:tabs>
        <w:ind w:left="360" w:hanging="360"/>
      </w:p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9" w15:restartNumberingAfterBreak="0">
    <w:nsid w:val="171A63E7"/>
    <w:multiLevelType w:val="multilevel"/>
    <w:tmpl w:val="E5F201C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174E509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17DD294C"/>
    <w:multiLevelType w:val="hybridMultilevel"/>
    <w:tmpl w:val="53287F2E"/>
    <w:lvl w:ilvl="0" w:tplc="6D141CAE">
      <w:start w:val="1"/>
      <w:numFmt w:val="lowerRoman"/>
      <w:lvlText w:val="(%1)"/>
      <w:lvlJc w:val="left"/>
      <w:pPr>
        <w:ind w:left="1800" w:hanging="360"/>
      </w:pPr>
      <w:rPr>
        <w:rFonts w:hint="default"/>
        <w:i w:val="0"/>
        <w:i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184A12EB"/>
    <w:multiLevelType w:val="multilevel"/>
    <w:tmpl w:val="0409001D"/>
    <w:numStyleLink w:val="Style11"/>
  </w:abstractNum>
  <w:abstractNum w:abstractNumId="43" w15:restartNumberingAfterBreak="0">
    <w:nsid w:val="1C1214BE"/>
    <w:multiLevelType w:val="multilevel"/>
    <w:tmpl w:val="38381234"/>
    <w:lvl w:ilvl="0">
      <w:start w:val="43"/>
      <w:numFmt w:val="decimal"/>
      <w:lvlText w:val="%1"/>
      <w:lvlJc w:val="left"/>
      <w:pPr>
        <w:tabs>
          <w:tab w:val="num" w:pos="600"/>
        </w:tabs>
        <w:ind w:left="600" w:hanging="600"/>
      </w:pPr>
      <w:rPr>
        <w:rFonts w:hint="default"/>
      </w:rPr>
    </w:lvl>
    <w:lvl w:ilvl="1">
      <w:start w:val="1"/>
      <w:numFmt w:val="decimal"/>
      <w:lvlText w:val="4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1C9252C8"/>
    <w:multiLevelType w:val="multilevel"/>
    <w:tmpl w:val="D50E32C0"/>
    <w:lvl w:ilvl="0">
      <w:start w:val="3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1CA64494"/>
    <w:multiLevelType w:val="multilevel"/>
    <w:tmpl w:val="1D22174E"/>
    <w:lvl w:ilvl="0">
      <w:start w:val="39"/>
      <w:numFmt w:val="decimal"/>
      <w:lvlText w:val="%1"/>
      <w:lvlJc w:val="left"/>
      <w:pPr>
        <w:ind w:left="420" w:hanging="420"/>
      </w:pPr>
      <w:rPr>
        <w:rFonts w:hint="default"/>
        <w:color w:val="auto"/>
      </w:rPr>
    </w:lvl>
    <w:lvl w:ilvl="1">
      <w:start w:val="1"/>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6" w15:restartNumberingAfterBreak="0">
    <w:nsid w:val="1DF57EBC"/>
    <w:multiLevelType w:val="hybridMultilevel"/>
    <w:tmpl w:val="73945474"/>
    <w:lvl w:ilvl="0" w:tplc="309AD4B2">
      <w:start w:val="1"/>
      <w:numFmt w:val="lowerLetter"/>
      <w:lvlText w:val="(%1)"/>
      <w:lvlJc w:val="left"/>
      <w:pPr>
        <w:ind w:left="1221" w:hanging="360"/>
      </w:pPr>
      <w:rPr>
        <w:rFonts w:ascii="Times New Roman" w:hAnsi="Times New Roman" w:hint="default"/>
        <w:b w:val="0"/>
        <w:i w:val="0"/>
        <w:sz w:val="24"/>
      </w:rPr>
    </w:lvl>
    <w:lvl w:ilvl="1" w:tplc="04090019" w:tentative="1">
      <w:start w:val="1"/>
      <w:numFmt w:val="lowerLetter"/>
      <w:lvlText w:val="%2."/>
      <w:lvlJc w:val="left"/>
      <w:pPr>
        <w:ind w:left="1941" w:hanging="360"/>
      </w:pPr>
    </w:lvl>
    <w:lvl w:ilvl="2" w:tplc="0409001B" w:tentative="1">
      <w:start w:val="1"/>
      <w:numFmt w:val="lowerRoman"/>
      <w:lvlText w:val="%3."/>
      <w:lvlJc w:val="right"/>
      <w:pPr>
        <w:ind w:left="2661" w:hanging="180"/>
      </w:pPr>
    </w:lvl>
    <w:lvl w:ilvl="3" w:tplc="0409000F" w:tentative="1">
      <w:start w:val="1"/>
      <w:numFmt w:val="decimal"/>
      <w:lvlText w:val="%4."/>
      <w:lvlJc w:val="left"/>
      <w:pPr>
        <w:ind w:left="3381" w:hanging="360"/>
      </w:pPr>
    </w:lvl>
    <w:lvl w:ilvl="4" w:tplc="04090019" w:tentative="1">
      <w:start w:val="1"/>
      <w:numFmt w:val="lowerLetter"/>
      <w:lvlText w:val="%5."/>
      <w:lvlJc w:val="left"/>
      <w:pPr>
        <w:ind w:left="4101" w:hanging="360"/>
      </w:pPr>
    </w:lvl>
    <w:lvl w:ilvl="5" w:tplc="0409001B" w:tentative="1">
      <w:start w:val="1"/>
      <w:numFmt w:val="lowerRoman"/>
      <w:lvlText w:val="%6."/>
      <w:lvlJc w:val="right"/>
      <w:pPr>
        <w:ind w:left="4821" w:hanging="180"/>
      </w:pPr>
    </w:lvl>
    <w:lvl w:ilvl="6" w:tplc="0409000F" w:tentative="1">
      <w:start w:val="1"/>
      <w:numFmt w:val="decimal"/>
      <w:lvlText w:val="%7."/>
      <w:lvlJc w:val="left"/>
      <w:pPr>
        <w:ind w:left="5541" w:hanging="360"/>
      </w:pPr>
    </w:lvl>
    <w:lvl w:ilvl="7" w:tplc="04090019" w:tentative="1">
      <w:start w:val="1"/>
      <w:numFmt w:val="lowerLetter"/>
      <w:lvlText w:val="%8."/>
      <w:lvlJc w:val="left"/>
      <w:pPr>
        <w:ind w:left="6261" w:hanging="360"/>
      </w:pPr>
    </w:lvl>
    <w:lvl w:ilvl="8" w:tplc="0409001B" w:tentative="1">
      <w:start w:val="1"/>
      <w:numFmt w:val="lowerRoman"/>
      <w:lvlText w:val="%9."/>
      <w:lvlJc w:val="right"/>
      <w:pPr>
        <w:ind w:left="6981" w:hanging="180"/>
      </w:pPr>
    </w:lvl>
  </w:abstractNum>
  <w:abstractNum w:abstractNumId="47" w15:restartNumberingAfterBreak="0">
    <w:nsid w:val="1F2C1B41"/>
    <w:multiLevelType w:val="hybridMultilevel"/>
    <w:tmpl w:val="90FA34BE"/>
    <w:lvl w:ilvl="0" w:tplc="04090001">
      <w:start w:val="1"/>
      <w:numFmt w:val="bullet"/>
      <w:lvlText w:val=""/>
      <w:lvlJc w:val="left"/>
      <w:pPr>
        <w:ind w:left="2232" w:hanging="360"/>
      </w:pPr>
      <w:rPr>
        <w:rFonts w:ascii="Symbol" w:hAnsi="Symbol" w:hint="default"/>
      </w:rPr>
    </w:lvl>
    <w:lvl w:ilvl="1" w:tplc="04090003" w:tentative="1">
      <w:start w:val="1"/>
      <w:numFmt w:val="bullet"/>
      <w:lvlText w:val="o"/>
      <w:lvlJc w:val="left"/>
      <w:pPr>
        <w:ind w:left="2952" w:hanging="360"/>
      </w:pPr>
      <w:rPr>
        <w:rFonts w:ascii="Courier New" w:hAnsi="Courier New" w:cs="Courier New" w:hint="default"/>
      </w:rPr>
    </w:lvl>
    <w:lvl w:ilvl="2" w:tplc="04090005" w:tentative="1">
      <w:start w:val="1"/>
      <w:numFmt w:val="bullet"/>
      <w:lvlText w:val=""/>
      <w:lvlJc w:val="left"/>
      <w:pPr>
        <w:ind w:left="3672" w:hanging="360"/>
      </w:pPr>
      <w:rPr>
        <w:rFonts w:ascii="Wingdings" w:hAnsi="Wingdings" w:hint="default"/>
      </w:rPr>
    </w:lvl>
    <w:lvl w:ilvl="3" w:tplc="04090001" w:tentative="1">
      <w:start w:val="1"/>
      <w:numFmt w:val="bullet"/>
      <w:lvlText w:val=""/>
      <w:lvlJc w:val="left"/>
      <w:pPr>
        <w:ind w:left="4392" w:hanging="360"/>
      </w:pPr>
      <w:rPr>
        <w:rFonts w:ascii="Symbol" w:hAnsi="Symbol" w:hint="default"/>
      </w:rPr>
    </w:lvl>
    <w:lvl w:ilvl="4" w:tplc="04090003" w:tentative="1">
      <w:start w:val="1"/>
      <w:numFmt w:val="bullet"/>
      <w:lvlText w:val="o"/>
      <w:lvlJc w:val="left"/>
      <w:pPr>
        <w:ind w:left="5112" w:hanging="360"/>
      </w:pPr>
      <w:rPr>
        <w:rFonts w:ascii="Courier New" w:hAnsi="Courier New" w:cs="Courier New" w:hint="default"/>
      </w:rPr>
    </w:lvl>
    <w:lvl w:ilvl="5" w:tplc="04090005" w:tentative="1">
      <w:start w:val="1"/>
      <w:numFmt w:val="bullet"/>
      <w:lvlText w:val=""/>
      <w:lvlJc w:val="left"/>
      <w:pPr>
        <w:ind w:left="5832" w:hanging="360"/>
      </w:pPr>
      <w:rPr>
        <w:rFonts w:ascii="Wingdings" w:hAnsi="Wingdings" w:hint="default"/>
      </w:rPr>
    </w:lvl>
    <w:lvl w:ilvl="6" w:tplc="04090001" w:tentative="1">
      <w:start w:val="1"/>
      <w:numFmt w:val="bullet"/>
      <w:lvlText w:val=""/>
      <w:lvlJc w:val="left"/>
      <w:pPr>
        <w:ind w:left="6552" w:hanging="360"/>
      </w:pPr>
      <w:rPr>
        <w:rFonts w:ascii="Symbol" w:hAnsi="Symbol" w:hint="default"/>
      </w:rPr>
    </w:lvl>
    <w:lvl w:ilvl="7" w:tplc="04090003" w:tentative="1">
      <w:start w:val="1"/>
      <w:numFmt w:val="bullet"/>
      <w:lvlText w:val="o"/>
      <w:lvlJc w:val="left"/>
      <w:pPr>
        <w:ind w:left="7272" w:hanging="360"/>
      </w:pPr>
      <w:rPr>
        <w:rFonts w:ascii="Courier New" w:hAnsi="Courier New" w:cs="Courier New" w:hint="default"/>
      </w:rPr>
    </w:lvl>
    <w:lvl w:ilvl="8" w:tplc="04090005" w:tentative="1">
      <w:start w:val="1"/>
      <w:numFmt w:val="bullet"/>
      <w:lvlText w:val=""/>
      <w:lvlJc w:val="left"/>
      <w:pPr>
        <w:ind w:left="7992" w:hanging="360"/>
      </w:pPr>
      <w:rPr>
        <w:rFonts w:ascii="Wingdings" w:hAnsi="Wingdings" w:hint="default"/>
      </w:rPr>
    </w:lvl>
  </w:abstractNum>
  <w:abstractNum w:abstractNumId="48" w15:restartNumberingAfterBreak="0">
    <w:nsid w:val="1F8B4EE8"/>
    <w:multiLevelType w:val="multilevel"/>
    <w:tmpl w:val="C4FED03C"/>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9" w15:restartNumberingAfterBreak="0">
    <w:nsid w:val="220A1518"/>
    <w:multiLevelType w:val="hybridMultilevel"/>
    <w:tmpl w:val="497EF272"/>
    <w:lvl w:ilvl="0" w:tplc="9E9C319A">
      <w:start w:val="1"/>
      <w:numFmt w:val="lowerLetter"/>
      <w:lvlText w:val="(%1)"/>
      <w:lvlJc w:val="left"/>
      <w:pPr>
        <w:ind w:left="72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237B61AC"/>
    <w:multiLevelType w:val="hybridMultilevel"/>
    <w:tmpl w:val="E6E0C6D8"/>
    <w:lvl w:ilvl="0" w:tplc="7514F4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23A366CB"/>
    <w:multiLevelType w:val="hybridMultilevel"/>
    <w:tmpl w:val="7BFA985E"/>
    <w:lvl w:ilvl="0" w:tplc="6D94245A">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4643717"/>
    <w:multiLevelType w:val="multilevel"/>
    <w:tmpl w:val="D362E566"/>
    <w:lvl w:ilvl="0">
      <w:start w:val="8"/>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53" w15:restartNumberingAfterBreak="0">
    <w:nsid w:val="24A32EE4"/>
    <w:multiLevelType w:val="multilevel"/>
    <w:tmpl w:val="7962480C"/>
    <w:lvl w:ilvl="0">
      <w:start w:val="43"/>
      <w:numFmt w:val="decimal"/>
      <w:lvlText w:val="%1"/>
      <w:lvlJc w:val="left"/>
      <w:pPr>
        <w:tabs>
          <w:tab w:val="num" w:pos="600"/>
        </w:tabs>
        <w:ind w:left="600" w:hanging="600"/>
      </w:pPr>
      <w:rPr>
        <w:rFonts w:hint="default"/>
      </w:rPr>
    </w:lvl>
    <w:lvl w:ilvl="1">
      <w:start w:val="1"/>
      <w:numFmt w:val="decimal"/>
      <w:lvlText w:val="4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b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4" w15:restartNumberingAfterBreak="0">
    <w:nsid w:val="25253374"/>
    <w:multiLevelType w:val="singleLevel"/>
    <w:tmpl w:val="42D2E6DC"/>
    <w:lvl w:ilvl="0">
      <w:start w:val="1"/>
      <w:numFmt w:val="lowerLetter"/>
      <w:lvlText w:val="%1)"/>
      <w:lvlJc w:val="left"/>
      <w:pPr>
        <w:tabs>
          <w:tab w:val="num" w:pos="360"/>
        </w:tabs>
        <w:ind w:left="360" w:hanging="360"/>
      </w:pPr>
      <w:rPr>
        <w:rFonts w:hint="default"/>
      </w:rPr>
    </w:lvl>
  </w:abstractNum>
  <w:abstractNum w:abstractNumId="55" w15:restartNumberingAfterBreak="0">
    <w:nsid w:val="28D769CA"/>
    <w:multiLevelType w:val="hybridMultilevel"/>
    <w:tmpl w:val="66CAC7E2"/>
    <w:lvl w:ilvl="0" w:tplc="B56698B0">
      <w:start w:val="1"/>
      <w:numFmt w:val="lowerLetter"/>
      <w:lvlText w:val="(%1)"/>
      <w:lvlJc w:val="left"/>
      <w:pPr>
        <w:ind w:left="2423" w:hanging="360"/>
      </w:pPr>
      <w:rPr>
        <w:rFonts w:hint="default"/>
      </w:rPr>
    </w:lvl>
    <w:lvl w:ilvl="1" w:tplc="04090019" w:tentative="1">
      <w:start w:val="1"/>
      <w:numFmt w:val="lowerLetter"/>
      <w:lvlText w:val="%2."/>
      <w:lvlJc w:val="left"/>
      <w:pPr>
        <w:ind w:left="3143" w:hanging="360"/>
      </w:pPr>
    </w:lvl>
    <w:lvl w:ilvl="2" w:tplc="0409001B" w:tentative="1">
      <w:start w:val="1"/>
      <w:numFmt w:val="lowerRoman"/>
      <w:lvlText w:val="%3."/>
      <w:lvlJc w:val="right"/>
      <w:pPr>
        <w:ind w:left="3863" w:hanging="180"/>
      </w:pPr>
    </w:lvl>
    <w:lvl w:ilvl="3" w:tplc="0409000F" w:tentative="1">
      <w:start w:val="1"/>
      <w:numFmt w:val="decimal"/>
      <w:lvlText w:val="%4."/>
      <w:lvlJc w:val="left"/>
      <w:pPr>
        <w:ind w:left="4583" w:hanging="360"/>
      </w:pPr>
    </w:lvl>
    <w:lvl w:ilvl="4" w:tplc="04090019" w:tentative="1">
      <w:start w:val="1"/>
      <w:numFmt w:val="lowerLetter"/>
      <w:lvlText w:val="%5."/>
      <w:lvlJc w:val="left"/>
      <w:pPr>
        <w:ind w:left="5303" w:hanging="360"/>
      </w:pPr>
    </w:lvl>
    <w:lvl w:ilvl="5" w:tplc="0409001B" w:tentative="1">
      <w:start w:val="1"/>
      <w:numFmt w:val="lowerRoman"/>
      <w:lvlText w:val="%6."/>
      <w:lvlJc w:val="right"/>
      <w:pPr>
        <w:ind w:left="6023" w:hanging="180"/>
      </w:pPr>
    </w:lvl>
    <w:lvl w:ilvl="6" w:tplc="0409000F" w:tentative="1">
      <w:start w:val="1"/>
      <w:numFmt w:val="decimal"/>
      <w:lvlText w:val="%7."/>
      <w:lvlJc w:val="left"/>
      <w:pPr>
        <w:ind w:left="6743" w:hanging="360"/>
      </w:pPr>
    </w:lvl>
    <w:lvl w:ilvl="7" w:tplc="04090019" w:tentative="1">
      <w:start w:val="1"/>
      <w:numFmt w:val="lowerLetter"/>
      <w:lvlText w:val="%8."/>
      <w:lvlJc w:val="left"/>
      <w:pPr>
        <w:ind w:left="7463" w:hanging="360"/>
      </w:pPr>
    </w:lvl>
    <w:lvl w:ilvl="8" w:tplc="0409001B" w:tentative="1">
      <w:start w:val="1"/>
      <w:numFmt w:val="lowerRoman"/>
      <w:lvlText w:val="%9."/>
      <w:lvlJc w:val="right"/>
      <w:pPr>
        <w:ind w:left="8183" w:hanging="180"/>
      </w:pPr>
    </w:lvl>
  </w:abstractNum>
  <w:abstractNum w:abstractNumId="56" w15:restartNumberingAfterBreak="0">
    <w:nsid w:val="293C1CF2"/>
    <w:multiLevelType w:val="hybridMultilevel"/>
    <w:tmpl w:val="65FE1710"/>
    <w:lvl w:ilvl="0" w:tplc="C2F81788">
      <w:start w:val="1"/>
      <w:numFmt w:val="lowerLetter"/>
      <w:lvlText w:val="(%1)"/>
      <w:lvlJc w:val="left"/>
      <w:pPr>
        <w:ind w:left="1632" w:hanging="55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2A274FC1"/>
    <w:multiLevelType w:val="hybridMultilevel"/>
    <w:tmpl w:val="D05CE464"/>
    <w:lvl w:ilvl="0" w:tplc="931AE26E">
      <w:start w:val="1"/>
      <w:numFmt w:val="lowerLetter"/>
      <w:lvlText w:val="(%1)"/>
      <w:lvlJc w:val="left"/>
      <w:pPr>
        <w:ind w:left="1646" w:hanging="360"/>
      </w:pPr>
      <w:rPr>
        <w:rFonts w:ascii="Times New Roman" w:hAnsi="Times New Roman" w:hint="default"/>
        <w:b w:val="0"/>
        <w:i w:val="0"/>
        <w:sz w:val="24"/>
      </w:rPr>
    </w:lvl>
    <w:lvl w:ilvl="1" w:tplc="04090019" w:tentative="1">
      <w:start w:val="1"/>
      <w:numFmt w:val="lowerLetter"/>
      <w:lvlText w:val="%2."/>
      <w:lvlJc w:val="left"/>
      <w:pPr>
        <w:ind w:left="2366" w:hanging="360"/>
      </w:pPr>
    </w:lvl>
    <w:lvl w:ilvl="2" w:tplc="0409001B" w:tentative="1">
      <w:start w:val="1"/>
      <w:numFmt w:val="lowerRoman"/>
      <w:lvlText w:val="%3."/>
      <w:lvlJc w:val="right"/>
      <w:pPr>
        <w:ind w:left="3086" w:hanging="180"/>
      </w:pPr>
    </w:lvl>
    <w:lvl w:ilvl="3" w:tplc="0409000F" w:tentative="1">
      <w:start w:val="1"/>
      <w:numFmt w:val="decimal"/>
      <w:lvlText w:val="%4."/>
      <w:lvlJc w:val="left"/>
      <w:pPr>
        <w:ind w:left="3806" w:hanging="360"/>
      </w:pPr>
    </w:lvl>
    <w:lvl w:ilvl="4" w:tplc="04090019" w:tentative="1">
      <w:start w:val="1"/>
      <w:numFmt w:val="lowerLetter"/>
      <w:lvlText w:val="%5."/>
      <w:lvlJc w:val="left"/>
      <w:pPr>
        <w:ind w:left="4526" w:hanging="360"/>
      </w:pPr>
    </w:lvl>
    <w:lvl w:ilvl="5" w:tplc="0409001B" w:tentative="1">
      <w:start w:val="1"/>
      <w:numFmt w:val="lowerRoman"/>
      <w:lvlText w:val="%6."/>
      <w:lvlJc w:val="right"/>
      <w:pPr>
        <w:ind w:left="5246" w:hanging="180"/>
      </w:pPr>
    </w:lvl>
    <w:lvl w:ilvl="6" w:tplc="0409000F" w:tentative="1">
      <w:start w:val="1"/>
      <w:numFmt w:val="decimal"/>
      <w:lvlText w:val="%7."/>
      <w:lvlJc w:val="left"/>
      <w:pPr>
        <w:ind w:left="5966" w:hanging="360"/>
      </w:pPr>
    </w:lvl>
    <w:lvl w:ilvl="7" w:tplc="04090019" w:tentative="1">
      <w:start w:val="1"/>
      <w:numFmt w:val="lowerLetter"/>
      <w:lvlText w:val="%8."/>
      <w:lvlJc w:val="left"/>
      <w:pPr>
        <w:ind w:left="6686" w:hanging="360"/>
      </w:pPr>
    </w:lvl>
    <w:lvl w:ilvl="8" w:tplc="0409001B" w:tentative="1">
      <w:start w:val="1"/>
      <w:numFmt w:val="lowerRoman"/>
      <w:lvlText w:val="%9."/>
      <w:lvlJc w:val="right"/>
      <w:pPr>
        <w:ind w:left="7406" w:hanging="180"/>
      </w:pPr>
    </w:lvl>
  </w:abstractNum>
  <w:abstractNum w:abstractNumId="58" w15:restartNumberingAfterBreak="0">
    <w:nsid w:val="2A832FC1"/>
    <w:multiLevelType w:val="multilevel"/>
    <w:tmpl w:val="7FCAD630"/>
    <w:lvl w:ilvl="0">
      <w:start w:val="2"/>
      <w:numFmt w:val="decimal"/>
      <w:lvlText w:val="%1"/>
      <w:lvlJc w:val="left"/>
      <w:pPr>
        <w:ind w:left="360" w:hanging="360"/>
      </w:pPr>
      <w:rPr>
        <w:rFonts w:hint="default"/>
        <w:b w:val="0"/>
        <w:sz w:val="24"/>
      </w:rPr>
    </w:lvl>
    <w:lvl w:ilvl="1">
      <w:start w:val="1"/>
      <w:numFmt w:val="decimal"/>
      <w:lvlText w:val="%1.%2"/>
      <w:lvlJc w:val="left"/>
      <w:pPr>
        <w:ind w:left="960" w:hanging="360"/>
      </w:pPr>
      <w:rPr>
        <w:rFonts w:hint="default"/>
        <w:b w:val="0"/>
        <w:sz w:val="24"/>
      </w:rPr>
    </w:lvl>
    <w:lvl w:ilvl="2">
      <w:start w:val="1"/>
      <w:numFmt w:val="decimal"/>
      <w:lvlText w:val="%1.%2.%3"/>
      <w:lvlJc w:val="left"/>
      <w:pPr>
        <w:ind w:left="1920" w:hanging="720"/>
      </w:pPr>
      <w:rPr>
        <w:rFonts w:hint="default"/>
        <w:b w:val="0"/>
        <w:sz w:val="24"/>
      </w:rPr>
    </w:lvl>
    <w:lvl w:ilvl="3">
      <w:start w:val="1"/>
      <w:numFmt w:val="decimal"/>
      <w:lvlText w:val="%1.%2.%3.%4"/>
      <w:lvlJc w:val="left"/>
      <w:pPr>
        <w:ind w:left="2880" w:hanging="1080"/>
      </w:pPr>
      <w:rPr>
        <w:rFonts w:hint="default"/>
        <w:b w:val="0"/>
        <w:sz w:val="24"/>
      </w:rPr>
    </w:lvl>
    <w:lvl w:ilvl="4">
      <w:start w:val="1"/>
      <w:numFmt w:val="decimal"/>
      <w:lvlText w:val="%1.%2.%3.%4.%5"/>
      <w:lvlJc w:val="left"/>
      <w:pPr>
        <w:ind w:left="3480" w:hanging="1080"/>
      </w:pPr>
      <w:rPr>
        <w:rFonts w:hint="default"/>
        <w:b w:val="0"/>
        <w:sz w:val="24"/>
      </w:rPr>
    </w:lvl>
    <w:lvl w:ilvl="5">
      <w:start w:val="1"/>
      <w:numFmt w:val="decimal"/>
      <w:lvlText w:val="%1.%2.%3.%4.%5.%6"/>
      <w:lvlJc w:val="left"/>
      <w:pPr>
        <w:ind w:left="4440" w:hanging="1440"/>
      </w:pPr>
      <w:rPr>
        <w:rFonts w:hint="default"/>
        <w:b w:val="0"/>
        <w:sz w:val="24"/>
      </w:rPr>
    </w:lvl>
    <w:lvl w:ilvl="6">
      <w:start w:val="1"/>
      <w:numFmt w:val="decimal"/>
      <w:lvlText w:val="%1.%2.%3.%4.%5.%6.%7"/>
      <w:lvlJc w:val="left"/>
      <w:pPr>
        <w:ind w:left="5040" w:hanging="1440"/>
      </w:pPr>
      <w:rPr>
        <w:rFonts w:hint="default"/>
        <w:b w:val="0"/>
        <w:sz w:val="24"/>
      </w:rPr>
    </w:lvl>
    <w:lvl w:ilvl="7">
      <w:start w:val="1"/>
      <w:numFmt w:val="decimal"/>
      <w:lvlText w:val="%1.%2.%3.%4.%5.%6.%7.%8"/>
      <w:lvlJc w:val="left"/>
      <w:pPr>
        <w:ind w:left="6000" w:hanging="1800"/>
      </w:pPr>
      <w:rPr>
        <w:rFonts w:hint="default"/>
        <w:b w:val="0"/>
        <w:sz w:val="24"/>
      </w:rPr>
    </w:lvl>
    <w:lvl w:ilvl="8">
      <w:start w:val="1"/>
      <w:numFmt w:val="decimal"/>
      <w:lvlText w:val="%1.%2.%3.%4.%5.%6.%7.%8.%9"/>
      <w:lvlJc w:val="left"/>
      <w:pPr>
        <w:ind w:left="6960" w:hanging="2160"/>
      </w:pPr>
      <w:rPr>
        <w:rFonts w:hint="default"/>
        <w:b w:val="0"/>
        <w:sz w:val="24"/>
      </w:rPr>
    </w:lvl>
  </w:abstractNum>
  <w:abstractNum w:abstractNumId="59" w15:restartNumberingAfterBreak="0">
    <w:nsid w:val="2ABF27EA"/>
    <w:multiLevelType w:val="hybridMultilevel"/>
    <w:tmpl w:val="7DAC9212"/>
    <w:lvl w:ilvl="0" w:tplc="E480BB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2ACC0FD2"/>
    <w:multiLevelType w:val="hybridMultilevel"/>
    <w:tmpl w:val="AB521DD6"/>
    <w:lvl w:ilvl="0" w:tplc="121E447E">
      <w:start w:val="1"/>
      <w:numFmt w:val="lowerRoman"/>
      <w:lvlText w:val="(%1)"/>
      <w:lvlJc w:val="left"/>
      <w:pPr>
        <w:ind w:left="1080" w:hanging="360"/>
      </w:pPr>
      <w:rPr>
        <w:rFonts w:ascii="Times New Roman" w:eastAsia="Times New Roman" w:hAnsi="Times New Roman" w:cs="Times New Roman"/>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 w15:restartNumberingAfterBreak="0">
    <w:nsid w:val="2AF65C91"/>
    <w:multiLevelType w:val="multilevel"/>
    <w:tmpl w:val="5C103914"/>
    <w:lvl w:ilvl="0">
      <w:start w:val="1"/>
      <w:numFmt w:val="decimal"/>
      <w:lvlText w:val="%1."/>
      <w:lvlJc w:val="left"/>
      <w:pPr>
        <w:ind w:left="720" w:hanging="360"/>
      </w:pPr>
      <w:rPr>
        <w:rFonts w:ascii="Times New Roman" w:hAnsi="Times New Roman" w:hint="default"/>
        <w:b w:val="0"/>
        <w:i w:val="0"/>
        <w:color w:val="auto"/>
        <w:sz w:val="32"/>
      </w:rPr>
    </w:lvl>
    <w:lvl w:ilvl="1">
      <w:start w:val="2"/>
      <w:numFmt w:val="decimal"/>
      <w:isLgl/>
      <w:lvlText w:val="%1.%2"/>
      <w:lvlJc w:val="left"/>
      <w:pPr>
        <w:ind w:left="791" w:hanging="360"/>
      </w:pPr>
      <w:rPr>
        <w:rFonts w:hint="default"/>
      </w:rPr>
    </w:lvl>
    <w:lvl w:ilvl="2">
      <w:start w:val="1"/>
      <w:numFmt w:val="decimal"/>
      <w:isLgl/>
      <w:lvlText w:val="%1.%2.%3"/>
      <w:lvlJc w:val="left"/>
      <w:pPr>
        <w:ind w:left="1222" w:hanging="720"/>
      </w:pPr>
      <w:rPr>
        <w:rFonts w:hint="default"/>
      </w:rPr>
    </w:lvl>
    <w:lvl w:ilvl="3">
      <w:start w:val="1"/>
      <w:numFmt w:val="decimal"/>
      <w:isLgl/>
      <w:lvlText w:val="%1.%2.%3.%4"/>
      <w:lvlJc w:val="left"/>
      <w:pPr>
        <w:ind w:left="1293"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95"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97" w:hanging="1440"/>
      </w:pPr>
      <w:rPr>
        <w:rFonts w:hint="default"/>
      </w:rPr>
    </w:lvl>
    <w:lvl w:ilvl="8">
      <w:start w:val="1"/>
      <w:numFmt w:val="decimal"/>
      <w:isLgl/>
      <w:lvlText w:val="%1.%2.%3.%4.%5.%6.%7.%8.%9"/>
      <w:lvlJc w:val="left"/>
      <w:pPr>
        <w:ind w:left="2728" w:hanging="1800"/>
      </w:pPr>
      <w:rPr>
        <w:rFonts w:hint="default"/>
      </w:rPr>
    </w:lvl>
  </w:abstractNum>
  <w:abstractNum w:abstractNumId="62" w15:restartNumberingAfterBreak="0">
    <w:nsid w:val="2B994F7E"/>
    <w:multiLevelType w:val="multilevel"/>
    <w:tmpl w:val="12B27E1C"/>
    <w:lvl w:ilvl="0">
      <w:start w:val="14"/>
      <w:numFmt w:val="decimal"/>
      <w:lvlText w:val="%1."/>
      <w:lvlJc w:val="left"/>
      <w:pPr>
        <w:tabs>
          <w:tab w:val="num" w:pos="720"/>
        </w:tabs>
        <w:ind w:left="720" w:hanging="720"/>
      </w:pPr>
      <w:rPr>
        <w:rFonts w:hint="default"/>
        <w:b w:val="0"/>
        <w:i w:val="0"/>
      </w:rPr>
    </w:lvl>
    <w:lvl w:ilvl="1">
      <w:start w:val="7"/>
      <w:numFmt w:val="decimal"/>
      <w:isLgl/>
      <w:lvlText w:val="%1.%2"/>
      <w:lvlJc w:val="left"/>
      <w:pPr>
        <w:ind w:left="574" w:hanging="574"/>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3" w15:restartNumberingAfterBreak="0">
    <w:nsid w:val="2B9F3E05"/>
    <w:multiLevelType w:val="multilevel"/>
    <w:tmpl w:val="B204FA30"/>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4" w15:restartNumberingAfterBreak="0">
    <w:nsid w:val="2BBB5EA3"/>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65" w15:restartNumberingAfterBreak="0">
    <w:nsid w:val="2C976406"/>
    <w:multiLevelType w:val="hybridMultilevel"/>
    <w:tmpl w:val="F326B234"/>
    <w:lvl w:ilvl="0" w:tplc="FA9CDAA2">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6" w15:restartNumberingAfterBreak="0">
    <w:nsid w:val="2CC257E7"/>
    <w:multiLevelType w:val="hybridMultilevel"/>
    <w:tmpl w:val="E4F643BE"/>
    <w:lvl w:ilvl="0" w:tplc="04090019">
      <w:start w:val="1"/>
      <w:numFmt w:val="lowerLetter"/>
      <w:lvlText w:val="%1."/>
      <w:lvlJc w:val="left"/>
      <w:pPr>
        <w:ind w:left="720" w:hanging="360"/>
      </w:pPr>
      <w:rPr>
        <w:rFonts w:hint="default"/>
        <w:b w:val="0"/>
        <w:i w:val="0"/>
        <w:color w:val="auto"/>
        <w:sz w:val="24"/>
      </w:rPr>
    </w:lvl>
    <w:lvl w:ilvl="1" w:tplc="04090019">
      <w:start w:val="1"/>
      <w:numFmt w:val="lowerLetter"/>
      <w:lvlText w:val="%2."/>
      <w:lvlJc w:val="left"/>
      <w:pPr>
        <w:ind w:left="1440" w:hanging="360"/>
      </w:pPr>
    </w:lvl>
    <w:lvl w:ilvl="2" w:tplc="602AC7DA">
      <w:start w:val="1"/>
      <w:numFmt w:val="lowerLetter"/>
      <w:lvlText w:val="(%3)"/>
      <w:lvlJc w:val="left"/>
      <w:pPr>
        <w:ind w:left="2415" w:hanging="435"/>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2D06018D"/>
    <w:multiLevelType w:val="hybridMultilevel"/>
    <w:tmpl w:val="58FAD798"/>
    <w:lvl w:ilvl="0" w:tplc="22FC74C0">
      <w:start w:val="1"/>
      <w:numFmt w:val="decimal"/>
      <w:pStyle w:val="Sec1-Para"/>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2D153529"/>
    <w:multiLevelType w:val="hybridMultilevel"/>
    <w:tmpl w:val="6A5002C8"/>
    <w:lvl w:ilvl="0" w:tplc="55028FD4">
      <w:start w:val="2"/>
      <w:numFmt w:val="lowerRoman"/>
      <w:lvlText w:val="%1)"/>
      <w:lvlJc w:val="left"/>
      <w:pPr>
        <w:tabs>
          <w:tab w:val="num" w:pos="0"/>
        </w:tabs>
        <w:ind w:left="2160" w:hanging="18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2D426C55"/>
    <w:multiLevelType w:val="hybridMultilevel"/>
    <w:tmpl w:val="9AB8157E"/>
    <w:lvl w:ilvl="0" w:tplc="0EA8A0D4">
      <w:start w:val="1"/>
      <w:numFmt w:val="lowerLetter"/>
      <w:lvlText w:val="%1)"/>
      <w:lvlJc w:val="left"/>
      <w:pPr>
        <w:tabs>
          <w:tab w:val="num" w:pos="360"/>
        </w:tabs>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2EC029FD"/>
    <w:multiLevelType w:val="hybridMultilevel"/>
    <w:tmpl w:val="1876D782"/>
    <w:lvl w:ilvl="0" w:tplc="04090001">
      <w:start w:val="1"/>
      <w:numFmt w:val="bullet"/>
      <w:lvlText w:val=""/>
      <w:lvlJc w:val="left"/>
      <w:pPr>
        <w:tabs>
          <w:tab w:val="num" w:pos="1995"/>
        </w:tabs>
        <w:ind w:left="1995" w:hanging="360"/>
      </w:pPr>
      <w:rPr>
        <w:rFonts w:ascii="Symbol" w:hAnsi="Symbol" w:hint="default"/>
      </w:rPr>
    </w:lvl>
    <w:lvl w:ilvl="1" w:tplc="04090003" w:tentative="1">
      <w:start w:val="1"/>
      <w:numFmt w:val="bullet"/>
      <w:lvlText w:val="o"/>
      <w:lvlJc w:val="left"/>
      <w:pPr>
        <w:tabs>
          <w:tab w:val="num" w:pos="2715"/>
        </w:tabs>
        <w:ind w:left="2715" w:hanging="360"/>
      </w:pPr>
      <w:rPr>
        <w:rFonts w:ascii="Courier New" w:hAnsi="Courier New" w:hint="default"/>
      </w:rPr>
    </w:lvl>
    <w:lvl w:ilvl="2" w:tplc="04090005" w:tentative="1">
      <w:start w:val="1"/>
      <w:numFmt w:val="bullet"/>
      <w:lvlText w:val=""/>
      <w:lvlJc w:val="left"/>
      <w:pPr>
        <w:tabs>
          <w:tab w:val="num" w:pos="3435"/>
        </w:tabs>
        <w:ind w:left="3435" w:hanging="360"/>
      </w:pPr>
      <w:rPr>
        <w:rFonts w:ascii="Wingdings" w:hAnsi="Wingdings" w:hint="default"/>
      </w:rPr>
    </w:lvl>
    <w:lvl w:ilvl="3" w:tplc="04090001" w:tentative="1">
      <w:start w:val="1"/>
      <w:numFmt w:val="bullet"/>
      <w:lvlText w:val=""/>
      <w:lvlJc w:val="left"/>
      <w:pPr>
        <w:tabs>
          <w:tab w:val="num" w:pos="4155"/>
        </w:tabs>
        <w:ind w:left="4155" w:hanging="360"/>
      </w:pPr>
      <w:rPr>
        <w:rFonts w:ascii="Symbol" w:hAnsi="Symbol" w:hint="default"/>
      </w:rPr>
    </w:lvl>
    <w:lvl w:ilvl="4" w:tplc="04090003" w:tentative="1">
      <w:start w:val="1"/>
      <w:numFmt w:val="bullet"/>
      <w:lvlText w:val="o"/>
      <w:lvlJc w:val="left"/>
      <w:pPr>
        <w:tabs>
          <w:tab w:val="num" w:pos="4875"/>
        </w:tabs>
        <w:ind w:left="4875" w:hanging="360"/>
      </w:pPr>
      <w:rPr>
        <w:rFonts w:ascii="Courier New" w:hAnsi="Courier New" w:hint="default"/>
      </w:rPr>
    </w:lvl>
    <w:lvl w:ilvl="5" w:tplc="04090005" w:tentative="1">
      <w:start w:val="1"/>
      <w:numFmt w:val="bullet"/>
      <w:lvlText w:val=""/>
      <w:lvlJc w:val="left"/>
      <w:pPr>
        <w:tabs>
          <w:tab w:val="num" w:pos="5595"/>
        </w:tabs>
        <w:ind w:left="5595" w:hanging="360"/>
      </w:pPr>
      <w:rPr>
        <w:rFonts w:ascii="Wingdings" w:hAnsi="Wingdings" w:hint="default"/>
      </w:rPr>
    </w:lvl>
    <w:lvl w:ilvl="6" w:tplc="04090001" w:tentative="1">
      <w:start w:val="1"/>
      <w:numFmt w:val="bullet"/>
      <w:lvlText w:val=""/>
      <w:lvlJc w:val="left"/>
      <w:pPr>
        <w:tabs>
          <w:tab w:val="num" w:pos="6315"/>
        </w:tabs>
        <w:ind w:left="6315" w:hanging="360"/>
      </w:pPr>
      <w:rPr>
        <w:rFonts w:ascii="Symbol" w:hAnsi="Symbol" w:hint="default"/>
      </w:rPr>
    </w:lvl>
    <w:lvl w:ilvl="7" w:tplc="04090003" w:tentative="1">
      <w:start w:val="1"/>
      <w:numFmt w:val="bullet"/>
      <w:lvlText w:val="o"/>
      <w:lvlJc w:val="left"/>
      <w:pPr>
        <w:tabs>
          <w:tab w:val="num" w:pos="7035"/>
        </w:tabs>
        <w:ind w:left="7035" w:hanging="360"/>
      </w:pPr>
      <w:rPr>
        <w:rFonts w:ascii="Courier New" w:hAnsi="Courier New" w:hint="default"/>
      </w:rPr>
    </w:lvl>
    <w:lvl w:ilvl="8" w:tplc="04090005" w:tentative="1">
      <w:start w:val="1"/>
      <w:numFmt w:val="bullet"/>
      <w:lvlText w:val=""/>
      <w:lvlJc w:val="left"/>
      <w:pPr>
        <w:tabs>
          <w:tab w:val="num" w:pos="7755"/>
        </w:tabs>
        <w:ind w:left="7755" w:hanging="360"/>
      </w:pPr>
      <w:rPr>
        <w:rFonts w:ascii="Wingdings" w:hAnsi="Wingdings" w:hint="default"/>
      </w:rPr>
    </w:lvl>
  </w:abstractNum>
  <w:abstractNum w:abstractNumId="71" w15:restartNumberingAfterBreak="0">
    <w:nsid w:val="2ED25F4C"/>
    <w:multiLevelType w:val="singleLevel"/>
    <w:tmpl w:val="395E39C2"/>
    <w:lvl w:ilvl="0">
      <w:start w:val="1"/>
      <w:numFmt w:val="lowerLetter"/>
      <w:lvlText w:val="(%1)"/>
      <w:lvlJc w:val="left"/>
      <w:pPr>
        <w:ind w:left="1714" w:hanging="360"/>
      </w:pPr>
      <w:rPr>
        <w:rFonts w:hint="default"/>
      </w:rPr>
    </w:lvl>
  </w:abstractNum>
  <w:abstractNum w:abstractNumId="72" w15:restartNumberingAfterBreak="0">
    <w:nsid w:val="31594FF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3" w15:restartNumberingAfterBreak="0">
    <w:nsid w:val="32540208"/>
    <w:multiLevelType w:val="singleLevel"/>
    <w:tmpl w:val="8DE4E448"/>
    <w:lvl w:ilvl="0">
      <w:start w:val="1"/>
      <w:numFmt w:val="lowerLetter"/>
      <w:lvlText w:val="%1)"/>
      <w:lvlJc w:val="left"/>
      <w:pPr>
        <w:tabs>
          <w:tab w:val="num" w:pos="720"/>
        </w:tabs>
        <w:ind w:left="720" w:hanging="720"/>
      </w:pPr>
      <w:rPr>
        <w:rFonts w:hint="default"/>
      </w:rPr>
    </w:lvl>
  </w:abstractNum>
  <w:abstractNum w:abstractNumId="74" w15:restartNumberingAfterBreak="0">
    <w:nsid w:val="33174400"/>
    <w:multiLevelType w:val="multilevel"/>
    <w:tmpl w:val="121E61EE"/>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9"/>
      <w:numFmt w:val="lowerLetter"/>
      <w:lvlText w:val="(%3)"/>
      <w:lvlJc w:val="left"/>
      <w:pPr>
        <w:tabs>
          <w:tab w:val="num" w:pos="1152"/>
        </w:tabs>
        <w:ind w:left="1152" w:hanging="547"/>
      </w:pPr>
      <w:rPr>
        <w:rFonts w:hint="default"/>
        <w:b w:val="0"/>
        <w:bCs w:val="0"/>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5" w15:restartNumberingAfterBreak="0">
    <w:nsid w:val="343A550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76" w15:restartNumberingAfterBreak="0">
    <w:nsid w:val="34E87869"/>
    <w:multiLevelType w:val="multilevel"/>
    <w:tmpl w:val="878C8CEA"/>
    <w:lvl w:ilvl="0">
      <w:start w:val="36"/>
      <w:numFmt w:val="decimal"/>
      <w:lvlText w:val="%1"/>
      <w:lvlJc w:val="left"/>
      <w:pPr>
        <w:tabs>
          <w:tab w:val="num" w:pos="600"/>
        </w:tabs>
        <w:ind w:left="600" w:hanging="600"/>
      </w:pPr>
      <w:rPr>
        <w:rFonts w:hint="default"/>
      </w:rPr>
    </w:lvl>
    <w:lvl w:ilvl="1">
      <w:start w:val="4"/>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7" w15:restartNumberingAfterBreak="0">
    <w:nsid w:val="34ED1FA5"/>
    <w:multiLevelType w:val="multilevel"/>
    <w:tmpl w:val="AF5E1DF8"/>
    <w:lvl w:ilvl="0">
      <w:start w:val="1"/>
      <w:numFmt w:val="decimal"/>
      <w:lvlText w:val="%1."/>
      <w:lvlJc w:val="left"/>
      <w:pPr>
        <w:tabs>
          <w:tab w:val="num" w:pos="720"/>
        </w:tabs>
        <w:ind w:left="720" w:hanging="720"/>
      </w:pPr>
      <w:rPr>
        <w:rFonts w:hint="default"/>
        <w:b w:val="0"/>
        <w:i w:val="0"/>
      </w:rPr>
    </w:lvl>
    <w:lvl w:ilvl="1">
      <w:start w:val="8"/>
      <w:numFmt w:val="decimal"/>
      <w:isLgl/>
      <w:lvlText w:val="%1.%2"/>
      <w:lvlJc w:val="left"/>
      <w:pPr>
        <w:ind w:left="574" w:hanging="574"/>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8" w15:restartNumberingAfterBreak="0">
    <w:nsid w:val="35BD624F"/>
    <w:multiLevelType w:val="multilevel"/>
    <w:tmpl w:val="BF861E1C"/>
    <w:lvl w:ilvl="0">
      <w:start w:val="8"/>
      <w:numFmt w:val="decimal"/>
      <w:lvlText w:val="14.%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3"/>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9" w15:restartNumberingAfterBreak="0">
    <w:nsid w:val="362B4C65"/>
    <w:multiLevelType w:val="singleLevel"/>
    <w:tmpl w:val="3874146C"/>
    <w:lvl w:ilvl="0">
      <w:start w:val="1"/>
      <w:numFmt w:val="lowerLetter"/>
      <w:lvlText w:val="%1)"/>
      <w:lvlJc w:val="left"/>
      <w:pPr>
        <w:tabs>
          <w:tab w:val="num" w:pos="360"/>
        </w:tabs>
        <w:ind w:left="360" w:hanging="360"/>
      </w:pPr>
      <w:rPr>
        <w:b w:val="0"/>
        <w:i w:val="0"/>
      </w:rPr>
    </w:lvl>
  </w:abstractNum>
  <w:abstractNum w:abstractNumId="80" w15:restartNumberingAfterBreak="0">
    <w:nsid w:val="378A6853"/>
    <w:multiLevelType w:val="hybridMultilevel"/>
    <w:tmpl w:val="14B6DC48"/>
    <w:lvl w:ilvl="0" w:tplc="2ABCD620">
      <w:start w:val="1"/>
      <w:numFmt w:val="decimal"/>
      <w:lvlText w:val="%1."/>
      <w:lvlJc w:val="left"/>
      <w:pPr>
        <w:ind w:left="720" w:hanging="360"/>
      </w:pPr>
      <w:rPr>
        <w:rFonts w:ascii="Times New Roman Bold" w:hAnsi="Times New Roman Bold" w:hint="default"/>
        <w:b/>
        <w:i w:val="0"/>
        <w:sz w:val="24"/>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1" w15:restartNumberingAfterBreak="0">
    <w:nsid w:val="37C71A9D"/>
    <w:multiLevelType w:val="multilevel"/>
    <w:tmpl w:val="9336FC22"/>
    <w:lvl w:ilvl="0">
      <w:start w:val="1"/>
      <w:numFmt w:val="decimal"/>
      <w:lvlText w:val="%1."/>
      <w:lvlJc w:val="left"/>
      <w:pPr>
        <w:ind w:left="720" w:hanging="360"/>
      </w:pPr>
      <w:rPr>
        <w:rFonts w:ascii="Times New Roman" w:hAnsi="Times New Roman" w:hint="default"/>
        <w:b w:val="0"/>
        <w:i w:val="0"/>
        <w:color w:val="auto"/>
        <w:sz w:val="32"/>
      </w:rPr>
    </w:lvl>
    <w:lvl w:ilvl="1">
      <w:start w:val="1"/>
      <w:numFmt w:val="decimal"/>
      <w:isLgl/>
      <w:lvlText w:val="%1.%2"/>
      <w:lvlJc w:val="left"/>
      <w:pPr>
        <w:ind w:left="791" w:hanging="360"/>
      </w:pPr>
      <w:rPr>
        <w:rFonts w:hint="default"/>
      </w:rPr>
    </w:lvl>
    <w:lvl w:ilvl="2">
      <w:start w:val="1"/>
      <w:numFmt w:val="decimal"/>
      <w:isLgl/>
      <w:lvlText w:val="%1.%2.%3"/>
      <w:lvlJc w:val="left"/>
      <w:pPr>
        <w:ind w:left="1222" w:hanging="720"/>
      </w:pPr>
      <w:rPr>
        <w:rFonts w:hint="default"/>
      </w:rPr>
    </w:lvl>
    <w:lvl w:ilvl="3">
      <w:start w:val="1"/>
      <w:numFmt w:val="decimal"/>
      <w:isLgl/>
      <w:lvlText w:val="%1.%2.%3.%4"/>
      <w:lvlJc w:val="left"/>
      <w:pPr>
        <w:ind w:left="1293"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95"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97" w:hanging="1440"/>
      </w:pPr>
      <w:rPr>
        <w:rFonts w:hint="default"/>
      </w:rPr>
    </w:lvl>
    <w:lvl w:ilvl="8">
      <w:start w:val="1"/>
      <w:numFmt w:val="decimal"/>
      <w:isLgl/>
      <w:lvlText w:val="%1.%2.%3.%4.%5.%6.%7.%8.%9"/>
      <w:lvlJc w:val="left"/>
      <w:pPr>
        <w:ind w:left="2728" w:hanging="1800"/>
      </w:pPr>
      <w:rPr>
        <w:rFonts w:hint="default"/>
      </w:rPr>
    </w:lvl>
  </w:abstractNum>
  <w:abstractNum w:abstractNumId="82" w15:restartNumberingAfterBreak="0">
    <w:nsid w:val="386B2217"/>
    <w:multiLevelType w:val="hybridMultilevel"/>
    <w:tmpl w:val="FF76D9EA"/>
    <w:lvl w:ilvl="0" w:tplc="CF4E6164">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3" w15:restartNumberingAfterBreak="0">
    <w:nsid w:val="38CB0F69"/>
    <w:multiLevelType w:val="singleLevel"/>
    <w:tmpl w:val="8DE4E448"/>
    <w:lvl w:ilvl="0">
      <w:start w:val="1"/>
      <w:numFmt w:val="lowerLetter"/>
      <w:lvlText w:val="%1)"/>
      <w:lvlJc w:val="left"/>
      <w:pPr>
        <w:tabs>
          <w:tab w:val="num" w:pos="720"/>
        </w:tabs>
        <w:ind w:left="720" w:hanging="720"/>
      </w:pPr>
      <w:rPr>
        <w:rFonts w:hint="default"/>
      </w:rPr>
    </w:lvl>
  </w:abstractNum>
  <w:abstractNum w:abstractNumId="84" w15:restartNumberingAfterBreak="0">
    <w:nsid w:val="390E1E4F"/>
    <w:multiLevelType w:val="multilevel"/>
    <w:tmpl w:val="F7865FDC"/>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upperLetter"/>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5" w15:restartNumberingAfterBreak="0">
    <w:nsid w:val="397A3D51"/>
    <w:multiLevelType w:val="hybridMultilevel"/>
    <w:tmpl w:val="2F1A4A42"/>
    <w:lvl w:ilvl="0" w:tplc="64044598">
      <w:start w:val="6"/>
      <w:numFmt w:val="bullet"/>
      <w:lvlText w:val="-"/>
      <w:lvlJc w:val="left"/>
      <w:pPr>
        <w:ind w:left="2698" w:hanging="360"/>
      </w:pPr>
      <w:rPr>
        <w:rFonts w:ascii="Times New Roman" w:eastAsia="Times New Roman" w:hAnsi="Times New Roman" w:hint="default"/>
      </w:rPr>
    </w:lvl>
    <w:lvl w:ilvl="1" w:tplc="04090003" w:tentative="1">
      <w:start w:val="1"/>
      <w:numFmt w:val="bullet"/>
      <w:lvlText w:val="o"/>
      <w:lvlJc w:val="left"/>
      <w:pPr>
        <w:ind w:left="3418" w:hanging="360"/>
      </w:pPr>
      <w:rPr>
        <w:rFonts w:ascii="Courier New" w:hAnsi="Courier New" w:cs="Courier New" w:hint="default"/>
      </w:rPr>
    </w:lvl>
    <w:lvl w:ilvl="2" w:tplc="04090005" w:tentative="1">
      <w:start w:val="1"/>
      <w:numFmt w:val="bullet"/>
      <w:lvlText w:val=""/>
      <w:lvlJc w:val="left"/>
      <w:pPr>
        <w:ind w:left="4138" w:hanging="360"/>
      </w:pPr>
      <w:rPr>
        <w:rFonts w:ascii="Wingdings" w:hAnsi="Wingdings" w:hint="default"/>
      </w:rPr>
    </w:lvl>
    <w:lvl w:ilvl="3" w:tplc="04090001" w:tentative="1">
      <w:start w:val="1"/>
      <w:numFmt w:val="bullet"/>
      <w:lvlText w:val=""/>
      <w:lvlJc w:val="left"/>
      <w:pPr>
        <w:ind w:left="4858" w:hanging="360"/>
      </w:pPr>
      <w:rPr>
        <w:rFonts w:ascii="Symbol" w:hAnsi="Symbol" w:hint="default"/>
      </w:rPr>
    </w:lvl>
    <w:lvl w:ilvl="4" w:tplc="04090003" w:tentative="1">
      <w:start w:val="1"/>
      <w:numFmt w:val="bullet"/>
      <w:lvlText w:val="o"/>
      <w:lvlJc w:val="left"/>
      <w:pPr>
        <w:ind w:left="5578" w:hanging="360"/>
      </w:pPr>
      <w:rPr>
        <w:rFonts w:ascii="Courier New" w:hAnsi="Courier New" w:cs="Courier New" w:hint="default"/>
      </w:rPr>
    </w:lvl>
    <w:lvl w:ilvl="5" w:tplc="04090005" w:tentative="1">
      <w:start w:val="1"/>
      <w:numFmt w:val="bullet"/>
      <w:lvlText w:val=""/>
      <w:lvlJc w:val="left"/>
      <w:pPr>
        <w:ind w:left="6298" w:hanging="360"/>
      </w:pPr>
      <w:rPr>
        <w:rFonts w:ascii="Wingdings" w:hAnsi="Wingdings" w:hint="default"/>
      </w:rPr>
    </w:lvl>
    <w:lvl w:ilvl="6" w:tplc="04090001" w:tentative="1">
      <w:start w:val="1"/>
      <w:numFmt w:val="bullet"/>
      <w:lvlText w:val=""/>
      <w:lvlJc w:val="left"/>
      <w:pPr>
        <w:ind w:left="7018" w:hanging="360"/>
      </w:pPr>
      <w:rPr>
        <w:rFonts w:ascii="Symbol" w:hAnsi="Symbol" w:hint="default"/>
      </w:rPr>
    </w:lvl>
    <w:lvl w:ilvl="7" w:tplc="04090003" w:tentative="1">
      <w:start w:val="1"/>
      <w:numFmt w:val="bullet"/>
      <w:lvlText w:val="o"/>
      <w:lvlJc w:val="left"/>
      <w:pPr>
        <w:ind w:left="7738" w:hanging="360"/>
      </w:pPr>
      <w:rPr>
        <w:rFonts w:ascii="Courier New" w:hAnsi="Courier New" w:cs="Courier New" w:hint="default"/>
      </w:rPr>
    </w:lvl>
    <w:lvl w:ilvl="8" w:tplc="04090005" w:tentative="1">
      <w:start w:val="1"/>
      <w:numFmt w:val="bullet"/>
      <w:lvlText w:val=""/>
      <w:lvlJc w:val="left"/>
      <w:pPr>
        <w:ind w:left="8458" w:hanging="360"/>
      </w:pPr>
      <w:rPr>
        <w:rFonts w:ascii="Wingdings" w:hAnsi="Wingdings" w:hint="default"/>
      </w:rPr>
    </w:lvl>
  </w:abstractNum>
  <w:abstractNum w:abstractNumId="86" w15:restartNumberingAfterBreak="0">
    <w:nsid w:val="3A0D3C2D"/>
    <w:multiLevelType w:val="multilevel"/>
    <w:tmpl w:val="2F0424C8"/>
    <w:lvl w:ilvl="0">
      <w:start w:val="30"/>
      <w:numFmt w:val="decimal"/>
      <w:lvlText w:val="%1"/>
      <w:lvlJc w:val="left"/>
      <w:pPr>
        <w:tabs>
          <w:tab w:val="num" w:pos="600"/>
        </w:tabs>
        <w:ind w:left="600" w:hanging="600"/>
      </w:pPr>
      <w:rPr>
        <w:rFonts w:hint="default"/>
      </w:rPr>
    </w:lvl>
    <w:lvl w:ilvl="1">
      <w:start w:val="2"/>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7" w15:restartNumberingAfterBreak="0">
    <w:nsid w:val="3A476447"/>
    <w:multiLevelType w:val="multilevel"/>
    <w:tmpl w:val="22A6A77A"/>
    <w:lvl w:ilvl="0">
      <w:start w:val="3"/>
      <w:numFmt w:val="none"/>
      <w:isLgl/>
      <w:lvlText w:val="29."/>
      <w:lvlJc w:val="left"/>
      <w:pPr>
        <w:tabs>
          <w:tab w:val="num" w:pos="432"/>
        </w:tabs>
        <w:ind w:left="432" w:hanging="432"/>
      </w:pPr>
      <w:rPr>
        <w:b/>
        <w:i w:val="0"/>
        <w:sz w:val="24"/>
      </w:rPr>
    </w:lvl>
    <w:lvl w:ilvl="1">
      <w:start w:val="1"/>
      <w:numFmt w:val="decimal"/>
      <w:lvlText w:val="%129.%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8" w15:restartNumberingAfterBreak="0">
    <w:nsid w:val="3A731D64"/>
    <w:multiLevelType w:val="multilevel"/>
    <w:tmpl w:val="6F5465B6"/>
    <w:lvl w:ilvl="0">
      <w:start w:val="30"/>
      <w:numFmt w:val="decimal"/>
      <w:lvlText w:val="%1"/>
      <w:lvlJc w:val="left"/>
      <w:pPr>
        <w:tabs>
          <w:tab w:val="num" w:pos="600"/>
        </w:tabs>
        <w:ind w:left="600" w:hanging="600"/>
      </w:pPr>
      <w:rPr>
        <w:rFonts w:hint="default"/>
      </w:rPr>
    </w:lvl>
    <w:lvl w:ilvl="1">
      <w:start w:val="2"/>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9" w15:restartNumberingAfterBreak="0">
    <w:nsid w:val="3A905358"/>
    <w:multiLevelType w:val="singleLevel"/>
    <w:tmpl w:val="03066B8C"/>
    <w:lvl w:ilvl="0">
      <w:start w:val="1"/>
      <w:numFmt w:val="lowerLetter"/>
      <w:lvlText w:val="%1)"/>
      <w:lvlJc w:val="left"/>
      <w:pPr>
        <w:tabs>
          <w:tab w:val="num" w:pos="504"/>
        </w:tabs>
        <w:ind w:left="504" w:hanging="504"/>
      </w:pPr>
      <w:rPr>
        <w:rFonts w:hint="default"/>
      </w:rPr>
    </w:lvl>
  </w:abstractNum>
  <w:abstractNum w:abstractNumId="90" w15:restartNumberingAfterBreak="0">
    <w:nsid w:val="3AC01A0F"/>
    <w:multiLevelType w:val="hybridMultilevel"/>
    <w:tmpl w:val="C832ABE2"/>
    <w:lvl w:ilvl="0" w:tplc="BA865B3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1" w15:restartNumberingAfterBreak="0">
    <w:nsid w:val="3B670C05"/>
    <w:multiLevelType w:val="hybridMultilevel"/>
    <w:tmpl w:val="8078035E"/>
    <w:lvl w:ilvl="0" w:tplc="B3ECF64E">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3B6F4D6F"/>
    <w:multiLevelType w:val="hybridMultilevel"/>
    <w:tmpl w:val="BB12248E"/>
    <w:lvl w:ilvl="0" w:tplc="99B89F50">
      <w:start w:val="1"/>
      <w:numFmt w:val="lowerLetter"/>
      <w:lvlText w:val="(%1)"/>
      <w:lvlJc w:val="left"/>
      <w:pPr>
        <w:ind w:left="1329"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2049" w:hanging="360"/>
      </w:pPr>
    </w:lvl>
    <w:lvl w:ilvl="2" w:tplc="0409001B" w:tentative="1">
      <w:start w:val="1"/>
      <w:numFmt w:val="lowerRoman"/>
      <w:lvlText w:val="%3."/>
      <w:lvlJc w:val="right"/>
      <w:pPr>
        <w:ind w:left="2769" w:hanging="180"/>
      </w:pPr>
    </w:lvl>
    <w:lvl w:ilvl="3" w:tplc="0409000F" w:tentative="1">
      <w:start w:val="1"/>
      <w:numFmt w:val="decimal"/>
      <w:lvlText w:val="%4."/>
      <w:lvlJc w:val="left"/>
      <w:pPr>
        <w:ind w:left="3489" w:hanging="360"/>
      </w:pPr>
    </w:lvl>
    <w:lvl w:ilvl="4" w:tplc="04090019" w:tentative="1">
      <w:start w:val="1"/>
      <w:numFmt w:val="lowerLetter"/>
      <w:lvlText w:val="%5."/>
      <w:lvlJc w:val="left"/>
      <w:pPr>
        <w:ind w:left="4209" w:hanging="360"/>
      </w:pPr>
    </w:lvl>
    <w:lvl w:ilvl="5" w:tplc="0409001B" w:tentative="1">
      <w:start w:val="1"/>
      <w:numFmt w:val="lowerRoman"/>
      <w:lvlText w:val="%6."/>
      <w:lvlJc w:val="right"/>
      <w:pPr>
        <w:ind w:left="4929" w:hanging="180"/>
      </w:pPr>
    </w:lvl>
    <w:lvl w:ilvl="6" w:tplc="0409000F" w:tentative="1">
      <w:start w:val="1"/>
      <w:numFmt w:val="decimal"/>
      <w:lvlText w:val="%7."/>
      <w:lvlJc w:val="left"/>
      <w:pPr>
        <w:ind w:left="5649" w:hanging="360"/>
      </w:pPr>
    </w:lvl>
    <w:lvl w:ilvl="7" w:tplc="04090019" w:tentative="1">
      <w:start w:val="1"/>
      <w:numFmt w:val="lowerLetter"/>
      <w:lvlText w:val="%8."/>
      <w:lvlJc w:val="left"/>
      <w:pPr>
        <w:ind w:left="6369" w:hanging="360"/>
      </w:pPr>
    </w:lvl>
    <w:lvl w:ilvl="8" w:tplc="0409001B" w:tentative="1">
      <w:start w:val="1"/>
      <w:numFmt w:val="lowerRoman"/>
      <w:lvlText w:val="%9."/>
      <w:lvlJc w:val="right"/>
      <w:pPr>
        <w:ind w:left="7089" w:hanging="180"/>
      </w:pPr>
    </w:lvl>
  </w:abstractNum>
  <w:abstractNum w:abstractNumId="93" w15:restartNumberingAfterBreak="0">
    <w:nsid w:val="3BA27CE9"/>
    <w:multiLevelType w:val="singleLevel"/>
    <w:tmpl w:val="9D5AF9A0"/>
    <w:lvl w:ilvl="0">
      <w:start w:val="1"/>
      <w:numFmt w:val="lowerRoman"/>
      <w:lvlText w:val="%1)"/>
      <w:lvlJc w:val="left"/>
      <w:pPr>
        <w:tabs>
          <w:tab w:val="num" w:pos="720"/>
        </w:tabs>
        <w:ind w:left="504" w:hanging="504"/>
      </w:pPr>
      <w:rPr>
        <w:rFonts w:hint="default"/>
      </w:rPr>
    </w:lvl>
  </w:abstractNum>
  <w:abstractNum w:abstractNumId="94" w15:restartNumberingAfterBreak="0">
    <w:nsid w:val="3C7C10DC"/>
    <w:multiLevelType w:val="multilevel"/>
    <w:tmpl w:val="EF46F164"/>
    <w:lvl w:ilvl="0">
      <w:start w:val="30"/>
      <w:numFmt w:val="decimal"/>
      <w:lvlText w:val="%1"/>
      <w:lvlJc w:val="left"/>
      <w:pPr>
        <w:ind w:left="420" w:hanging="420"/>
      </w:pPr>
      <w:rPr>
        <w:rFonts w:hint="default"/>
      </w:rPr>
    </w:lvl>
    <w:lvl w:ilvl="1">
      <w:start w:val="6"/>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95" w15:restartNumberingAfterBreak="0">
    <w:nsid w:val="3DF778F7"/>
    <w:multiLevelType w:val="multilevel"/>
    <w:tmpl w:val="26666854"/>
    <w:styleLink w:val="Style10"/>
    <w:lvl w:ilvl="0">
      <w:start w:val="31"/>
      <w:numFmt w:val="decimal"/>
      <w:lvlText w:val="%1"/>
      <w:lvlJc w:val="left"/>
      <w:pPr>
        <w:ind w:left="420" w:hanging="420"/>
      </w:pPr>
      <w:rPr>
        <w:rFonts w:hint="default"/>
      </w:rPr>
    </w:lvl>
    <w:lvl w:ilvl="1">
      <w:start w:val="1"/>
      <w:numFmt w:val="decimal"/>
      <w:lvlText w:val="%1.%2"/>
      <w:lvlJc w:val="left"/>
      <w:pPr>
        <w:ind w:left="645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3EB733FB"/>
    <w:multiLevelType w:val="hybridMultilevel"/>
    <w:tmpl w:val="E6B0ADDA"/>
    <w:lvl w:ilvl="0" w:tplc="70749604">
      <w:start w:val="4"/>
      <w:numFmt w:val="lowerLetter"/>
      <w:lvlText w:val="(%1)"/>
      <w:lvlJc w:val="left"/>
      <w:pPr>
        <w:ind w:left="1433"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3F590C36"/>
    <w:multiLevelType w:val="hybridMultilevel"/>
    <w:tmpl w:val="3BE2BCC8"/>
    <w:lvl w:ilvl="0" w:tplc="712C4542">
      <w:start w:val="1"/>
      <w:numFmt w:val="lowerLetter"/>
      <w:lvlText w:val="%1)"/>
      <w:lvlJc w:val="left"/>
      <w:pPr>
        <w:tabs>
          <w:tab w:val="num" w:pos="360"/>
        </w:tabs>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40262FC7"/>
    <w:multiLevelType w:val="multilevel"/>
    <w:tmpl w:val="A7F8832E"/>
    <w:lvl w:ilvl="0">
      <w:start w:val="1"/>
      <w:numFmt w:val="decimal"/>
      <w:pStyle w:val="IVbidforms"/>
      <w:lvlText w:val="%1."/>
      <w:lvlJc w:val="left"/>
      <w:pPr>
        <w:ind w:left="537" w:hanging="360"/>
      </w:pPr>
      <w:rPr>
        <w:rFonts w:ascii="Times New Roman Bold" w:hAnsi="Times New Roman Bold" w:hint="default"/>
        <w:b/>
        <w:i w:val="0"/>
        <w:color w:val="auto"/>
        <w:sz w:val="28"/>
      </w:rPr>
    </w:lvl>
    <w:lvl w:ilvl="1">
      <w:start w:val="2"/>
      <w:numFmt w:val="decimal"/>
      <w:isLgl/>
      <w:lvlText w:val="%1.%2"/>
      <w:lvlJc w:val="left"/>
      <w:pPr>
        <w:ind w:left="537" w:hanging="360"/>
      </w:pPr>
      <w:rPr>
        <w:rFonts w:hint="default"/>
      </w:rPr>
    </w:lvl>
    <w:lvl w:ilvl="2">
      <w:start w:val="1"/>
      <w:numFmt w:val="decimal"/>
      <w:isLgl/>
      <w:lvlText w:val="%1.%2.%3"/>
      <w:lvlJc w:val="left"/>
      <w:pPr>
        <w:ind w:left="897" w:hanging="720"/>
      </w:pPr>
      <w:rPr>
        <w:rFonts w:hint="default"/>
      </w:rPr>
    </w:lvl>
    <w:lvl w:ilvl="3">
      <w:start w:val="1"/>
      <w:numFmt w:val="decimal"/>
      <w:isLgl/>
      <w:lvlText w:val="%1.%2.%3.%4"/>
      <w:lvlJc w:val="left"/>
      <w:pPr>
        <w:ind w:left="897" w:hanging="720"/>
      </w:pPr>
      <w:rPr>
        <w:rFonts w:hint="default"/>
      </w:rPr>
    </w:lvl>
    <w:lvl w:ilvl="4">
      <w:start w:val="1"/>
      <w:numFmt w:val="decimal"/>
      <w:isLgl/>
      <w:lvlText w:val="%1.%2.%3.%4.%5"/>
      <w:lvlJc w:val="left"/>
      <w:pPr>
        <w:ind w:left="1257" w:hanging="1080"/>
      </w:pPr>
      <w:rPr>
        <w:rFonts w:hint="default"/>
      </w:rPr>
    </w:lvl>
    <w:lvl w:ilvl="5">
      <w:start w:val="1"/>
      <w:numFmt w:val="decimal"/>
      <w:isLgl/>
      <w:lvlText w:val="%1.%2.%3.%4.%5.%6"/>
      <w:lvlJc w:val="left"/>
      <w:pPr>
        <w:ind w:left="1257" w:hanging="1080"/>
      </w:pPr>
      <w:rPr>
        <w:rFonts w:hint="default"/>
      </w:rPr>
    </w:lvl>
    <w:lvl w:ilvl="6">
      <w:start w:val="1"/>
      <w:numFmt w:val="decimal"/>
      <w:isLgl/>
      <w:lvlText w:val="%1.%2.%3.%4.%5.%6.%7"/>
      <w:lvlJc w:val="left"/>
      <w:pPr>
        <w:ind w:left="1617" w:hanging="1440"/>
      </w:pPr>
      <w:rPr>
        <w:rFonts w:hint="default"/>
      </w:rPr>
    </w:lvl>
    <w:lvl w:ilvl="7">
      <w:start w:val="1"/>
      <w:numFmt w:val="decimal"/>
      <w:isLgl/>
      <w:lvlText w:val="%1.%2.%3.%4.%5.%6.%7.%8"/>
      <w:lvlJc w:val="left"/>
      <w:pPr>
        <w:ind w:left="1617" w:hanging="1440"/>
      </w:pPr>
      <w:rPr>
        <w:rFonts w:hint="default"/>
      </w:rPr>
    </w:lvl>
    <w:lvl w:ilvl="8">
      <w:start w:val="1"/>
      <w:numFmt w:val="decimal"/>
      <w:isLgl/>
      <w:lvlText w:val="%1.%2.%3.%4.%5.%6.%7.%8.%9"/>
      <w:lvlJc w:val="left"/>
      <w:pPr>
        <w:ind w:left="1977" w:hanging="1800"/>
      </w:pPr>
      <w:rPr>
        <w:rFonts w:hint="default"/>
      </w:rPr>
    </w:lvl>
  </w:abstractNum>
  <w:abstractNum w:abstractNumId="99" w15:restartNumberingAfterBreak="0">
    <w:nsid w:val="40E67949"/>
    <w:multiLevelType w:val="hybridMultilevel"/>
    <w:tmpl w:val="D7825634"/>
    <w:lvl w:ilvl="0" w:tplc="7F2ACEDE">
      <w:start w:val="1"/>
      <w:numFmt w:val="decimal"/>
      <w:lvlText w:val="%1."/>
      <w:lvlJc w:val="left"/>
      <w:pPr>
        <w:ind w:left="720" w:hanging="360"/>
      </w:pPr>
      <w:rPr>
        <w:rFonts w:ascii="Times New Roman Bold" w:hAnsi="Times New Roman Bold" w:hint="default"/>
        <w:b w:val="0"/>
        <w:bCs/>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410761C6"/>
    <w:multiLevelType w:val="multilevel"/>
    <w:tmpl w:val="D400C2DC"/>
    <w:lvl w:ilvl="0">
      <w:start w:val="1"/>
      <w:numFmt w:val="decimal"/>
      <w:lvlText w:val="%1"/>
      <w:lvlJc w:val="left"/>
      <w:pPr>
        <w:tabs>
          <w:tab w:val="num" w:pos="600"/>
        </w:tabs>
        <w:ind w:left="600" w:hanging="600"/>
      </w:pPr>
      <w:rPr>
        <w:rFonts w:hint="default"/>
      </w:rPr>
    </w:lvl>
    <w:lvl w:ilvl="1">
      <w:start w:val="1"/>
      <w:numFmt w:val="decimal"/>
      <w:lvlRestart w:val="0"/>
      <w:lvlText w:val="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1" w15:restartNumberingAfterBreak="0">
    <w:nsid w:val="413B2B1A"/>
    <w:multiLevelType w:val="singleLevel"/>
    <w:tmpl w:val="E3167EB6"/>
    <w:lvl w:ilvl="0">
      <w:start w:val="1"/>
      <w:numFmt w:val="lowerRoman"/>
      <w:lvlText w:val="%1)"/>
      <w:lvlJc w:val="left"/>
      <w:pPr>
        <w:tabs>
          <w:tab w:val="num" w:pos="720"/>
        </w:tabs>
        <w:ind w:left="432" w:hanging="432"/>
      </w:pPr>
      <w:rPr>
        <w:rFonts w:hint="default"/>
      </w:rPr>
    </w:lvl>
  </w:abstractNum>
  <w:abstractNum w:abstractNumId="102" w15:restartNumberingAfterBreak="0">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03" w15:restartNumberingAfterBreak="0">
    <w:nsid w:val="42AC7008"/>
    <w:multiLevelType w:val="singleLevel"/>
    <w:tmpl w:val="D1E03A06"/>
    <w:lvl w:ilvl="0">
      <w:start w:val="1"/>
      <w:numFmt w:val="lowerLetter"/>
      <w:lvlText w:val="%1)"/>
      <w:legacy w:legacy="1" w:legacySpace="120" w:legacyIndent="360"/>
      <w:lvlJc w:val="left"/>
      <w:pPr>
        <w:ind w:left="1260" w:hanging="360"/>
      </w:pPr>
      <w:rPr>
        <w:rFonts w:cs="Times New Roman"/>
      </w:rPr>
    </w:lvl>
  </w:abstractNum>
  <w:abstractNum w:abstractNumId="104" w15:restartNumberingAfterBreak="0">
    <w:nsid w:val="42B2775C"/>
    <w:multiLevelType w:val="hybridMultilevel"/>
    <w:tmpl w:val="10B8D962"/>
    <w:lvl w:ilvl="0" w:tplc="99B89F50">
      <w:start w:val="1"/>
      <w:numFmt w:val="lowerLetter"/>
      <w:lvlText w:val="(%1)"/>
      <w:lvlJc w:val="left"/>
      <w:pPr>
        <w:ind w:left="720" w:hanging="360"/>
      </w:pPr>
      <w:rPr>
        <w:rFonts w:ascii="Times New Roman" w:hAnsi="Times New Roman" w:cs="Times New Roman" w:hint="default"/>
        <w:b w:val="0"/>
        <w:i w:val="0"/>
        <w:color w:val="auto"/>
        <w:sz w:val="24"/>
        <w:szCs w:val="24"/>
        <w:u w:val="none"/>
      </w:rPr>
    </w:lvl>
    <w:lvl w:ilvl="1" w:tplc="2376C216">
      <w:start w:val="1"/>
      <w:numFmt w:val="decimal"/>
      <w:lvlText w:val="%2."/>
      <w:lvlJc w:val="left"/>
      <w:pPr>
        <w:ind w:left="1800" w:hanging="720"/>
      </w:pPr>
      <w:rPr>
        <w:rFonts w:hint="default"/>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432B15E8"/>
    <w:multiLevelType w:val="hybridMultilevel"/>
    <w:tmpl w:val="2B3294F4"/>
    <w:lvl w:ilvl="0" w:tplc="98C4FE90">
      <w:start w:val="1"/>
      <w:numFmt w:val="lowerRoman"/>
      <w:lvlText w:val="(%1)"/>
      <w:lvlJc w:val="left"/>
      <w:pPr>
        <w:tabs>
          <w:tab w:val="num" w:pos="144"/>
        </w:tabs>
        <w:ind w:left="144" w:hanging="14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4480188E"/>
    <w:multiLevelType w:val="hybridMultilevel"/>
    <w:tmpl w:val="503A2CF0"/>
    <w:lvl w:ilvl="0" w:tplc="B56698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44A069E6"/>
    <w:multiLevelType w:val="multilevel"/>
    <w:tmpl w:val="24C03D18"/>
    <w:lvl w:ilvl="0">
      <w:start w:val="1"/>
      <w:numFmt w:val="decimal"/>
      <w:lvlText w:val="%1."/>
      <w:lvlJc w:val="left"/>
      <w:pPr>
        <w:ind w:left="720" w:hanging="360"/>
      </w:pPr>
      <w:rPr>
        <w:rFonts w:hint="default"/>
        <w:b/>
      </w:rPr>
    </w:lvl>
    <w:lvl w:ilvl="1">
      <w:start w:val="1"/>
      <w:numFmt w:val="decimal"/>
      <w:isLgl/>
      <w:lvlText w:val="%1.%2"/>
      <w:lvlJc w:val="left"/>
      <w:pPr>
        <w:ind w:left="926" w:hanging="566"/>
      </w:pPr>
      <w:rPr>
        <w:rFonts w:hint="default"/>
      </w:rPr>
    </w:lvl>
    <w:lvl w:ilvl="2">
      <w:start w:val="1"/>
      <w:numFmt w:val="upp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8" w15:restartNumberingAfterBreak="0">
    <w:nsid w:val="45B26DE8"/>
    <w:multiLevelType w:val="hybridMultilevel"/>
    <w:tmpl w:val="3B963398"/>
    <w:lvl w:ilvl="0" w:tplc="78000452">
      <w:start w:val="1"/>
      <w:numFmt w:val="lowerLetter"/>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474261C2"/>
    <w:multiLevelType w:val="multilevel"/>
    <w:tmpl w:val="47364888"/>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0" w15:restartNumberingAfterBreak="0">
    <w:nsid w:val="47E737A5"/>
    <w:multiLevelType w:val="hybridMultilevel"/>
    <w:tmpl w:val="FA10E278"/>
    <w:lvl w:ilvl="0" w:tplc="206E9F82">
      <w:start w:val="1"/>
      <w:numFmt w:val="lowerLetter"/>
      <w:lvlText w:val="%1)"/>
      <w:lvlJc w:val="left"/>
      <w:pPr>
        <w:tabs>
          <w:tab w:val="num" w:pos="360"/>
        </w:tabs>
        <w:ind w:left="360" w:hanging="360"/>
      </w:pPr>
      <w:rPr>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1" w15:restartNumberingAfterBreak="0">
    <w:nsid w:val="48006257"/>
    <w:multiLevelType w:val="multilevel"/>
    <w:tmpl w:val="70B40EE4"/>
    <w:lvl w:ilvl="0">
      <w:start w:val="1"/>
      <w:numFmt w:val="lowerLetter"/>
      <w:lvlText w:val="%1)"/>
      <w:legacy w:legacy="1" w:legacySpace="120" w:legacyIndent="360"/>
      <w:lvlJc w:val="left"/>
      <w:pPr>
        <w:ind w:left="1008" w:hanging="360"/>
      </w:pPr>
      <w:rPr>
        <w:rFonts w:cs="Times New Roman"/>
      </w:rPr>
    </w:lvl>
    <w:lvl w:ilvl="1">
      <w:start w:val="1"/>
      <w:numFmt w:val="lowerLetter"/>
      <w:lvlText w:val="%2."/>
      <w:lvlJc w:val="left"/>
      <w:pPr>
        <w:tabs>
          <w:tab w:val="num" w:pos="4320"/>
        </w:tabs>
        <w:ind w:left="4320" w:hanging="360"/>
      </w:pPr>
      <w:rPr>
        <w:rFonts w:cs="Times New Roman"/>
      </w:rPr>
    </w:lvl>
    <w:lvl w:ilvl="2">
      <w:start w:val="1"/>
      <w:numFmt w:val="lowerRoman"/>
      <w:lvlText w:val="%3."/>
      <w:lvlJc w:val="right"/>
      <w:pPr>
        <w:tabs>
          <w:tab w:val="num" w:pos="5040"/>
        </w:tabs>
        <w:ind w:left="5040" w:hanging="180"/>
      </w:pPr>
      <w:rPr>
        <w:rFonts w:cs="Times New Roman"/>
      </w:rPr>
    </w:lvl>
    <w:lvl w:ilvl="3" w:tentative="1">
      <w:start w:val="1"/>
      <w:numFmt w:val="decimal"/>
      <w:lvlText w:val="%4."/>
      <w:lvlJc w:val="left"/>
      <w:pPr>
        <w:tabs>
          <w:tab w:val="num" w:pos="5760"/>
        </w:tabs>
        <w:ind w:left="5760" w:hanging="360"/>
      </w:pPr>
      <w:rPr>
        <w:rFonts w:cs="Times New Roman"/>
      </w:rPr>
    </w:lvl>
    <w:lvl w:ilvl="4" w:tentative="1">
      <w:start w:val="1"/>
      <w:numFmt w:val="lowerLetter"/>
      <w:lvlText w:val="%5."/>
      <w:lvlJc w:val="left"/>
      <w:pPr>
        <w:tabs>
          <w:tab w:val="num" w:pos="6480"/>
        </w:tabs>
        <w:ind w:left="6480" w:hanging="360"/>
      </w:pPr>
      <w:rPr>
        <w:rFonts w:cs="Times New Roman"/>
      </w:rPr>
    </w:lvl>
    <w:lvl w:ilvl="5" w:tentative="1">
      <w:start w:val="1"/>
      <w:numFmt w:val="lowerRoman"/>
      <w:lvlText w:val="%6."/>
      <w:lvlJc w:val="right"/>
      <w:pPr>
        <w:tabs>
          <w:tab w:val="num" w:pos="7200"/>
        </w:tabs>
        <w:ind w:left="7200" w:hanging="180"/>
      </w:pPr>
      <w:rPr>
        <w:rFonts w:cs="Times New Roman"/>
      </w:rPr>
    </w:lvl>
    <w:lvl w:ilvl="6" w:tentative="1">
      <w:start w:val="1"/>
      <w:numFmt w:val="decimal"/>
      <w:lvlText w:val="%7."/>
      <w:lvlJc w:val="left"/>
      <w:pPr>
        <w:tabs>
          <w:tab w:val="num" w:pos="7920"/>
        </w:tabs>
        <w:ind w:left="7920" w:hanging="360"/>
      </w:pPr>
      <w:rPr>
        <w:rFonts w:cs="Times New Roman"/>
      </w:rPr>
    </w:lvl>
    <w:lvl w:ilvl="7" w:tentative="1">
      <w:start w:val="1"/>
      <w:numFmt w:val="lowerLetter"/>
      <w:lvlText w:val="%8."/>
      <w:lvlJc w:val="left"/>
      <w:pPr>
        <w:tabs>
          <w:tab w:val="num" w:pos="8640"/>
        </w:tabs>
        <w:ind w:left="8640" w:hanging="360"/>
      </w:pPr>
      <w:rPr>
        <w:rFonts w:cs="Times New Roman"/>
      </w:rPr>
    </w:lvl>
    <w:lvl w:ilvl="8" w:tentative="1">
      <w:start w:val="1"/>
      <w:numFmt w:val="lowerRoman"/>
      <w:lvlText w:val="%9."/>
      <w:lvlJc w:val="right"/>
      <w:pPr>
        <w:tabs>
          <w:tab w:val="num" w:pos="9360"/>
        </w:tabs>
        <w:ind w:left="9360" w:hanging="180"/>
      </w:pPr>
      <w:rPr>
        <w:rFonts w:cs="Times New Roman"/>
      </w:rPr>
    </w:lvl>
  </w:abstractNum>
  <w:abstractNum w:abstractNumId="112" w15:restartNumberingAfterBreak="0">
    <w:nsid w:val="481A4B8A"/>
    <w:multiLevelType w:val="hybridMultilevel"/>
    <w:tmpl w:val="CBCCC858"/>
    <w:lvl w:ilvl="0" w:tplc="5A861B16">
      <w:start w:val="11"/>
      <w:numFmt w:val="lowerLetter"/>
      <w:lvlText w:val="(%1)"/>
      <w:lvlJc w:val="left"/>
      <w:pPr>
        <w:ind w:left="936" w:hanging="360"/>
      </w:pPr>
      <w:rPr>
        <w:rFonts w:cs="Times New Roman"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496F7AD5"/>
    <w:multiLevelType w:val="singleLevel"/>
    <w:tmpl w:val="3B78B574"/>
    <w:lvl w:ilvl="0">
      <w:start w:val="1"/>
      <w:numFmt w:val="lowerLetter"/>
      <w:lvlText w:val="%1)"/>
      <w:lvlJc w:val="left"/>
      <w:pPr>
        <w:tabs>
          <w:tab w:val="num" w:pos="504"/>
        </w:tabs>
        <w:ind w:left="504" w:hanging="504"/>
      </w:pPr>
      <w:rPr>
        <w:rFonts w:hint="default"/>
      </w:rPr>
    </w:lvl>
  </w:abstractNum>
  <w:abstractNum w:abstractNumId="114" w15:restartNumberingAfterBreak="0">
    <w:nsid w:val="4AD1754D"/>
    <w:multiLevelType w:val="singleLevel"/>
    <w:tmpl w:val="D1E03A06"/>
    <w:lvl w:ilvl="0">
      <w:start w:val="1"/>
      <w:numFmt w:val="lowerLetter"/>
      <w:lvlText w:val="%1)"/>
      <w:legacy w:legacy="1" w:legacySpace="120" w:legacyIndent="360"/>
      <w:lvlJc w:val="left"/>
      <w:pPr>
        <w:ind w:left="1080" w:hanging="360"/>
      </w:pPr>
      <w:rPr>
        <w:rFonts w:cs="Times New Roman"/>
      </w:rPr>
    </w:lvl>
  </w:abstractNum>
  <w:abstractNum w:abstractNumId="115" w15:restartNumberingAfterBreak="0">
    <w:nsid w:val="4B6C42FA"/>
    <w:multiLevelType w:val="singleLevel"/>
    <w:tmpl w:val="931AE26E"/>
    <w:lvl w:ilvl="0">
      <w:start w:val="1"/>
      <w:numFmt w:val="lowerLetter"/>
      <w:lvlText w:val="(%1)"/>
      <w:lvlJc w:val="left"/>
      <w:pPr>
        <w:ind w:left="720" w:hanging="360"/>
      </w:pPr>
      <w:rPr>
        <w:rFonts w:ascii="Times New Roman" w:hAnsi="Times New Roman" w:hint="default"/>
        <w:b w:val="0"/>
        <w:i w:val="0"/>
        <w:sz w:val="24"/>
      </w:rPr>
    </w:lvl>
  </w:abstractNum>
  <w:abstractNum w:abstractNumId="116" w15:restartNumberingAfterBreak="0">
    <w:nsid w:val="4BE43F54"/>
    <w:multiLevelType w:val="hybridMultilevel"/>
    <w:tmpl w:val="B95C8F6C"/>
    <w:lvl w:ilvl="0" w:tplc="AE20A7A4">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17" w15:restartNumberingAfterBreak="0">
    <w:nsid w:val="4C812EBE"/>
    <w:multiLevelType w:val="multilevel"/>
    <w:tmpl w:val="B860D5AC"/>
    <w:lvl w:ilvl="0">
      <w:start w:val="30"/>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4CC57753"/>
    <w:multiLevelType w:val="singleLevel"/>
    <w:tmpl w:val="D71863D8"/>
    <w:lvl w:ilvl="0">
      <w:start w:val="1"/>
      <w:numFmt w:val="lowerLetter"/>
      <w:lvlText w:val="%1)"/>
      <w:lvlJc w:val="left"/>
      <w:pPr>
        <w:tabs>
          <w:tab w:val="num" w:pos="432"/>
        </w:tabs>
        <w:ind w:left="432" w:hanging="432"/>
      </w:pPr>
      <w:rPr>
        <w:rFonts w:hint="default"/>
      </w:rPr>
    </w:lvl>
  </w:abstractNum>
  <w:abstractNum w:abstractNumId="119" w15:restartNumberingAfterBreak="0">
    <w:nsid w:val="4D673ACE"/>
    <w:multiLevelType w:val="hybridMultilevel"/>
    <w:tmpl w:val="71205D9A"/>
    <w:lvl w:ilvl="0" w:tplc="6E3A2AF6">
      <w:start w:val="1"/>
      <w:numFmt w:val="lowerRoman"/>
      <w:lvlText w:val="%1)"/>
      <w:lvlJc w:val="left"/>
      <w:pPr>
        <w:ind w:left="234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4DE5013E"/>
    <w:multiLevelType w:val="multilevel"/>
    <w:tmpl w:val="3E0CBC1C"/>
    <w:lvl w:ilvl="0">
      <w:start w:val="43"/>
      <w:numFmt w:val="decimal"/>
      <w:lvlText w:val="%1"/>
      <w:lvlJc w:val="left"/>
      <w:pPr>
        <w:tabs>
          <w:tab w:val="num" w:pos="600"/>
        </w:tabs>
        <w:ind w:left="600" w:hanging="600"/>
      </w:pPr>
      <w:rPr>
        <w:rFonts w:hint="default"/>
      </w:rPr>
    </w:lvl>
    <w:lvl w:ilvl="1">
      <w:start w:val="1"/>
      <w:numFmt w:val="decimal"/>
      <w:lvlText w:val="42.%2"/>
      <w:lvlJc w:val="left"/>
      <w:pPr>
        <w:tabs>
          <w:tab w:val="num" w:pos="600"/>
        </w:tabs>
        <w:ind w:left="600" w:hanging="600"/>
      </w:pPr>
      <w:rPr>
        <w:rFonts w:hint="default"/>
      </w:rPr>
    </w:lvl>
    <w:lvl w:ilvl="2">
      <w:start w:val="3"/>
      <w:numFmt w:val="lowerLetter"/>
      <w:lvlText w:val="(%3)"/>
      <w:lvlJc w:val="left"/>
      <w:pPr>
        <w:ind w:left="965" w:hanging="360"/>
      </w:pPr>
      <w:rPr>
        <w:rFonts w:ascii="Times New Roman" w:hAnsi="Times New Roman" w:hint="default"/>
        <w:b w:val="0"/>
        <w:i w:val="0"/>
        <w:sz w:val="24"/>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1" w15:restartNumberingAfterBreak="0">
    <w:nsid w:val="4E694ADB"/>
    <w:multiLevelType w:val="multilevel"/>
    <w:tmpl w:val="1D22174E"/>
    <w:lvl w:ilvl="0">
      <w:start w:val="3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4EBF2CC7"/>
    <w:multiLevelType w:val="multilevel"/>
    <w:tmpl w:val="A358FB78"/>
    <w:lvl w:ilvl="0">
      <w:start w:val="1"/>
      <w:numFmt w:val="decimal"/>
      <w:pStyle w:val="Sec1-ClausesAfter10pt1"/>
      <w:lvlText w:val="%1."/>
      <w:lvlJc w:val="left"/>
      <w:pPr>
        <w:ind w:left="720" w:hanging="360"/>
      </w:pPr>
      <w:rPr>
        <w:rFonts w:hint="default"/>
        <w:sz w:val="24"/>
        <w:szCs w:val="24"/>
      </w:r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3" w15:restartNumberingAfterBreak="0">
    <w:nsid w:val="4F0657A7"/>
    <w:multiLevelType w:val="hybridMultilevel"/>
    <w:tmpl w:val="C0900244"/>
    <w:lvl w:ilvl="0" w:tplc="7B9C9102">
      <w:start w:val="1"/>
      <w:numFmt w:val="lowerLetter"/>
      <w:lvlText w:val="(%1)"/>
      <w:lvlJc w:val="left"/>
      <w:pPr>
        <w:ind w:left="360" w:hanging="360"/>
      </w:pPr>
      <w:rPr>
        <w:rFonts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4F0F3894"/>
    <w:multiLevelType w:val="multilevel"/>
    <w:tmpl w:val="94DAEA5C"/>
    <w:lvl w:ilvl="0">
      <w:start w:val="1"/>
      <w:numFmt w:val="upperLetter"/>
      <w:lvlText w:val="%1."/>
      <w:lvlJc w:val="left"/>
      <w:pPr>
        <w:tabs>
          <w:tab w:val="num" w:pos="504"/>
        </w:tabs>
        <w:ind w:left="504" w:hanging="504"/>
      </w:pPr>
      <w:rPr>
        <w:rFonts w:hint="default"/>
      </w:rPr>
    </w:lvl>
    <w:lvl w:ilvl="1">
      <w:start w:val="16"/>
      <w:numFmt w:val="decimal"/>
      <w:pStyle w:val="2AutoList1"/>
      <w:lvlText w:val="%2."/>
      <w:lvlJc w:val="left"/>
      <w:pPr>
        <w:tabs>
          <w:tab w:val="num" w:pos="504"/>
        </w:tabs>
        <w:ind w:left="504" w:hanging="504"/>
      </w:pPr>
    </w:lvl>
    <w:lvl w:ilvl="2">
      <w:start w:val="1"/>
      <w:numFmt w:val="decimal"/>
      <w:lvlText w:val="%3."/>
      <w:lvlJc w:val="left"/>
      <w:pPr>
        <w:tabs>
          <w:tab w:val="num" w:pos="0"/>
        </w:tabs>
        <w:ind w:left="2160" w:hanging="720"/>
      </w:pPr>
    </w:lvl>
    <w:lvl w:ilvl="3">
      <w:start w:val="1"/>
      <w:numFmt w:val="decimal"/>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decimal"/>
      <w:lvlText w:val="%6."/>
      <w:lvlJc w:val="left"/>
      <w:pPr>
        <w:tabs>
          <w:tab w:val="num" w:pos="0"/>
        </w:tabs>
        <w:ind w:left="4320" w:hanging="720"/>
      </w:pPr>
    </w:lvl>
    <w:lvl w:ilvl="6">
      <w:start w:val="1"/>
      <w:numFmt w:val="decimal"/>
      <w:lvlText w:val="%7."/>
      <w:lvlJc w:val="left"/>
      <w:pPr>
        <w:tabs>
          <w:tab w:val="num" w:pos="0"/>
        </w:tabs>
        <w:ind w:left="5040" w:hanging="720"/>
      </w:pPr>
    </w:lvl>
    <w:lvl w:ilvl="7">
      <w:start w:val="1"/>
      <w:numFmt w:val="decimal"/>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125" w15:restartNumberingAfterBreak="0">
    <w:nsid w:val="4F26305B"/>
    <w:multiLevelType w:val="multilevel"/>
    <w:tmpl w:val="C8E6CA2C"/>
    <w:lvl w:ilvl="0">
      <w:start w:val="36"/>
      <w:numFmt w:val="decimal"/>
      <w:lvlText w:val="%1"/>
      <w:lvlJc w:val="left"/>
      <w:pPr>
        <w:tabs>
          <w:tab w:val="num" w:pos="600"/>
        </w:tabs>
        <w:ind w:left="600" w:hanging="600"/>
      </w:pPr>
      <w:rPr>
        <w:rFonts w:hint="default"/>
      </w:rPr>
    </w:lvl>
    <w:lvl w:ilvl="1">
      <w:start w:val="3"/>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6" w15:restartNumberingAfterBreak="0">
    <w:nsid w:val="4FD202FA"/>
    <w:multiLevelType w:val="multilevel"/>
    <w:tmpl w:val="B860D5AC"/>
    <w:lvl w:ilvl="0">
      <w:start w:val="32"/>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4FDB46EE"/>
    <w:multiLevelType w:val="singleLevel"/>
    <w:tmpl w:val="3874146C"/>
    <w:lvl w:ilvl="0">
      <w:start w:val="1"/>
      <w:numFmt w:val="lowerLetter"/>
      <w:lvlText w:val="%1)"/>
      <w:lvlJc w:val="left"/>
      <w:pPr>
        <w:tabs>
          <w:tab w:val="num" w:pos="360"/>
        </w:tabs>
        <w:ind w:left="360" w:hanging="360"/>
      </w:pPr>
      <w:rPr>
        <w:b w:val="0"/>
        <w:i w:val="0"/>
      </w:rPr>
    </w:lvl>
  </w:abstractNum>
  <w:abstractNum w:abstractNumId="128" w15:restartNumberingAfterBreak="0">
    <w:nsid w:val="4FDC5F36"/>
    <w:multiLevelType w:val="multilevel"/>
    <w:tmpl w:val="E9A0405E"/>
    <w:lvl w:ilvl="0">
      <w:start w:val="3"/>
      <w:numFmt w:val="decimal"/>
      <w:lvlText w:val="%1"/>
      <w:lvlJc w:val="left"/>
      <w:pPr>
        <w:tabs>
          <w:tab w:val="num" w:pos="570"/>
        </w:tabs>
        <w:ind w:left="570" w:hanging="570"/>
      </w:pPr>
      <w:rPr>
        <w:rFonts w:hint="default"/>
      </w:rPr>
    </w:lvl>
    <w:lvl w:ilvl="1">
      <w:start w:val="1"/>
      <w:numFmt w:val="decimal"/>
      <w:lvlText w:val="3.%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9" w15:restartNumberingAfterBreak="0">
    <w:nsid w:val="4FE4250D"/>
    <w:multiLevelType w:val="hybridMultilevel"/>
    <w:tmpl w:val="2CF2B87C"/>
    <w:lvl w:ilvl="0" w:tplc="93048E0A">
      <w:start w:val="1"/>
      <w:numFmt w:val="low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0" w15:restartNumberingAfterBreak="0">
    <w:nsid w:val="4FF357F1"/>
    <w:multiLevelType w:val="hybridMultilevel"/>
    <w:tmpl w:val="66CAC7E2"/>
    <w:lvl w:ilvl="0" w:tplc="B56698B0">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1" w15:restartNumberingAfterBreak="0">
    <w:nsid w:val="50547E26"/>
    <w:multiLevelType w:val="multilevel"/>
    <w:tmpl w:val="02EED414"/>
    <w:lvl w:ilvl="0">
      <w:start w:val="43"/>
      <w:numFmt w:val="decimal"/>
      <w:lvlText w:val="%1"/>
      <w:lvlJc w:val="left"/>
      <w:pPr>
        <w:tabs>
          <w:tab w:val="num" w:pos="600"/>
        </w:tabs>
        <w:ind w:left="600" w:hanging="600"/>
      </w:pPr>
      <w:rPr>
        <w:rFonts w:hint="default"/>
      </w:rPr>
    </w:lvl>
    <w:lvl w:ilvl="1">
      <w:start w:val="1"/>
      <w:numFmt w:val="decimal"/>
      <w:lvlText w:val="3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2" w15:restartNumberingAfterBreak="0">
    <w:nsid w:val="50866B1A"/>
    <w:multiLevelType w:val="multilevel"/>
    <w:tmpl w:val="145ED0C8"/>
    <w:lvl w:ilvl="0">
      <w:start w:val="6"/>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3" w15:restartNumberingAfterBreak="0">
    <w:nsid w:val="51D23E0C"/>
    <w:multiLevelType w:val="multilevel"/>
    <w:tmpl w:val="0409001D"/>
    <w:styleLink w:val="Style11"/>
    <w:lvl w:ilvl="0">
      <w:start w:val="3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4" w15:restartNumberingAfterBreak="0">
    <w:nsid w:val="522815E5"/>
    <w:multiLevelType w:val="multilevel"/>
    <w:tmpl w:val="D1487188"/>
    <w:lvl w:ilvl="0">
      <w:start w:val="36"/>
      <w:numFmt w:val="decimal"/>
      <w:lvlText w:val="%1"/>
      <w:lvlJc w:val="left"/>
      <w:pPr>
        <w:tabs>
          <w:tab w:val="num" w:pos="600"/>
        </w:tabs>
        <w:ind w:left="600" w:hanging="600"/>
      </w:pPr>
      <w:rPr>
        <w:rFonts w:hint="default"/>
      </w:rPr>
    </w:lvl>
    <w:lvl w:ilvl="1">
      <w:start w:val="4"/>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5" w15:restartNumberingAfterBreak="0">
    <w:nsid w:val="524145E7"/>
    <w:multiLevelType w:val="hybridMultilevel"/>
    <w:tmpl w:val="EEE0AFA8"/>
    <w:lvl w:ilvl="0" w:tplc="B56698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53147D9C"/>
    <w:multiLevelType w:val="multilevel"/>
    <w:tmpl w:val="1430F2A8"/>
    <w:lvl w:ilvl="0">
      <w:start w:val="1"/>
      <w:numFmt w:val="decimal"/>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576"/>
        </w:tabs>
        <w:ind w:left="57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7" w15:restartNumberingAfterBreak="0">
    <w:nsid w:val="53D73923"/>
    <w:multiLevelType w:val="multilevel"/>
    <w:tmpl w:val="F7865FDC"/>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upperLetter"/>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8" w15:restartNumberingAfterBreak="0">
    <w:nsid w:val="54963FC7"/>
    <w:multiLevelType w:val="singleLevel"/>
    <w:tmpl w:val="3874146C"/>
    <w:lvl w:ilvl="0">
      <w:start w:val="1"/>
      <w:numFmt w:val="lowerLetter"/>
      <w:lvlText w:val="%1)"/>
      <w:lvlJc w:val="left"/>
      <w:pPr>
        <w:tabs>
          <w:tab w:val="num" w:pos="360"/>
        </w:tabs>
        <w:ind w:left="360" w:hanging="360"/>
      </w:pPr>
      <w:rPr>
        <w:b w:val="0"/>
        <w:i w:val="0"/>
      </w:rPr>
    </w:lvl>
  </w:abstractNum>
  <w:abstractNum w:abstractNumId="139" w15:restartNumberingAfterBreak="0">
    <w:nsid w:val="54E405D1"/>
    <w:multiLevelType w:val="hybridMultilevel"/>
    <w:tmpl w:val="32229D7A"/>
    <w:lvl w:ilvl="0" w:tplc="7158DC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556707AB"/>
    <w:multiLevelType w:val="multilevel"/>
    <w:tmpl w:val="0732644A"/>
    <w:lvl w:ilvl="0">
      <w:start w:val="2"/>
      <w:numFmt w:val="decimal"/>
      <w:lvlText w:val="14.%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1" w15:restartNumberingAfterBreak="0">
    <w:nsid w:val="572A30E2"/>
    <w:multiLevelType w:val="hybridMultilevel"/>
    <w:tmpl w:val="FD983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 w15:restartNumberingAfterBreak="0">
    <w:nsid w:val="574F459A"/>
    <w:multiLevelType w:val="multilevel"/>
    <w:tmpl w:val="0ED45A0E"/>
    <w:lvl w:ilvl="0">
      <w:start w:val="1"/>
      <w:numFmt w:val="decimal"/>
      <w:lvlText w:val="%1."/>
      <w:lvlJc w:val="left"/>
      <w:pPr>
        <w:ind w:left="720" w:hanging="360"/>
      </w:pPr>
      <w:rPr>
        <w:rFonts w:ascii="Times New Roman Bold" w:hAnsi="Times New Roman Bold" w:hint="default"/>
        <w:b/>
        <w:i w:val="0"/>
        <w:color w:val="auto"/>
        <w:sz w:val="24"/>
      </w:rPr>
    </w:lvl>
    <w:lvl w:ilvl="1">
      <w:start w:val="2"/>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b w:val="0"/>
        <w:i w:val="0"/>
        <w:color w:val="auto"/>
      </w:rPr>
    </w:lvl>
    <w:lvl w:ilvl="3">
      <w:start w:val="1"/>
      <w:numFmt w:val="decimal"/>
      <w:isLgl/>
      <w:lvlText w:val="%1.%2.%3.%4"/>
      <w:lvlJc w:val="left"/>
      <w:pPr>
        <w:ind w:left="1080" w:hanging="720"/>
      </w:pPr>
      <w:rPr>
        <w:rFonts w:hint="default"/>
        <w:b w:val="0"/>
        <w:i w:val="0"/>
        <w:color w:val="auto"/>
      </w:rPr>
    </w:lvl>
    <w:lvl w:ilvl="4">
      <w:start w:val="1"/>
      <w:numFmt w:val="decimal"/>
      <w:isLgl/>
      <w:lvlText w:val="%1.%2.%3.%4.%5"/>
      <w:lvlJc w:val="left"/>
      <w:pPr>
        <w:ind w:left="1440" w:hanging="1080"/>
      </w:pPr>
      <w:rPr>
        <w:rFonts w:hint="default"/>
        <w:b w:val="0"/>
        <w:i w:val="0"/>
        <w:color w:val="auto"/>
      </w:rPr>
    </w:lvl>
    <w:lvl w:ilvl="5">
      <w:start w:val="1"/>
      <w:numFmt w:val="decimal"/>
      <w:isLgl/>
      <w:lvlText w:val="%1.%2.%3.%4.%5.%6"/>
      <w:lvlJc w:val="left"/>
      <w:pPr>
        <w:ind w:left="1440" w:hanging="1080"/>
      </w:pPr>
      <w:rPr>
        <w:rFonts w:hint="default"/>
        <w:b w:val="0"/>
        <w:i w:val="0"/>
        <w:color w:val="auto"/>
      </w:rPr>
    </w:lvl>
    <w:lvl w:ilvl="6">
      <w:start w:val="1"/>
      <w:numFmt w:val="decimal"/>
      <w:isLgl/>
      <w:lvlText w:val="%1.%2.%3.%4.%5.%6.%7"/>
      <w:lvlJc w:val="left"/>
      <w:pPr>
        <w:ind w:left="1800" w:hanging="1440"/>
      </w:pPr>
      <w:rPr>
        <w:rFonts w:hint="default"/>
        <w:b w:val="0"/>
        <w:i w:val="0"/>
        <w:color w:val="auto"/>
      </w:rPr>
    </w:lvl>
    <w:lvl w:ilvl="7">
      <w:start w:val="1"/>
      <w:numFmt w:val="decimal"/>
      <w:isLgl/>
      <w:lvlText w:val="%1.%2.%3.%4.%5.%6.%7.%8"/>
      <w:lvlJc w:val="left"/>
      <w:pPr>
        <w:ind w:left="1800" w:hanging="1440"/>
      </w:pPr>
      <w:rPr>
        <w:rFonts w:hint="default"/>
        <w:b w:val="0"/>
        <w:i w:val="0"/>
        <w:color w:val="auto"/>
      </w:rPr>
    </w:lvl>
    <w:lvl w:ilvl="8">
      <w:start w:val="1"/>
      <w:numFmt w:val="decimal"/>
      <w:isLgl/>
      <w:lvlText w:val="%1.%2.%3.%4.%5.%6.%7.%8.%9"/>
      <w:lvlJc w:val="left"/>
      <w:pPr>
        <w:ind w:left="2160" w:hanging="1800"/>
      </w:pPr>
      <w:rPr>
        <w:rFonts w:hint="default"/>
        <w:b w:val="0"/>
        <w:i w:val="0"/>
        <w:color w:val="auto"/>
      </w:rPr>
    </w:lvl>
  </w:abstractNum>
  <w:abstractNum w:abstractNumId="143" w15:restartNumberingAfterBreak="0">
    <w:nsid w:val="576E59CB"/>
    <w:multiLevelType w:val="hybridMultilevel"/>
    <w:tmpl w:val="25BC0158"/>
    <w:lvl w:ilvl="0" w:tplc="0102ED14">
      <w:start w:val="5"/>
      <w:numFmt w:val="lowerLetter"/>
      <w:lvlText w:val="(%1)"/>
      <w:lvlJc w:val="left"/>
      <w:pPr>
        <w:ind w:left="1433"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58DD6B7E"/>
    <w:multiLevelType w:val="singleLevel"/>
    <w:tmpl w:val="7A988128"/>
    <w:lvl w:ilvl="0">
      <w:start w:val="1"/>
      <w:numFmt w:val="upperLetter"/>
      <w:pStyle w:val="Corpsdetexte2"/>
      <w:lvlText w:val="%1."/>
      <w:lvlJc w:val="center"/>
      <w:pPr>
        <w:tabs>
          <w:tab w:val="num" w:pos="648"/>
        </w:tabs>
        <w:ind w:left="360" w:hanging="72"/>
      </w:pPr>
      <w:rPr>
        <w:rFonts w:ascii="Times New Roman" w:hAnsi="Times New Roman" w:hint="default"/>
        <w:b/>
        <w:i w:val="0"/>
        <w:sz w:val="28"/>
      </w:rPr>
    </w:lvl>
  </w:abstractNum>
  <w:abstractNum w:abstractNumId="145" w15:restartNumberingAfterBreak="0">
    <w:nsid w:val="5A745980"/>
    <w:multiLevelType w:val="multilevel"/>
    <w:tmpl w:val="1BA614FC"/>
    <w:styleLink w:val="Style12"/>
    <w:lvl w:ilvl="0">
      <w:start w:val="32"/>
      <w:numFmt w:val="decimal"/>
      <w:lvlText w:val="%1"/>
      <w:lvlJc w:val="left"/>
      <w:pPr>
        <w:tabs>
          <w:tab w:val="num" w:pos="600"/>
        </w:tabs>
        <w:ind w:left="600" w:hanging="600"/>
      </w:pPr>
      <w:rPr>
        <w:rFonts w:hint="default"/>
      </w:rPr>
    </w:lvl>
    <w:lvl w:ilvl="1">
      <w:start w:val="1"/>
      <w:numFmt w:val="decimal"/>
      <w:lvlText w:val="3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6" w15:restartNumberingAfterBreak="0">
    <w:nsid w:val="5BB20B50"/>
    <w:multiLevelType w:val="hybridMultilevel"/>
    <w:tmpl w:val="66CAC7E2"/>
    <w:lvl w:ilvl="0" w:tplc="B56698B0">
      <w:start w:val="1"/>
      <w:numFmt w:val="lowerLetter"/>
      <w:lvlText w:val="(%1)"/>
      <w:lvlJc w:val="left"/>
      <w:pPr>
        <w:ind w:left="2423" w:hanging="360"/>
      </w:pPr>
      <w:rPr>
        <w:rFonts w:hint="default"/>
      </w:rPr>
    </w:lvl>
    <w:lvl w:ilvl="1" w:tplc="04090019" w:tentative="1">
      <w:start w:val="1"/>
      <w:numFmt w:val="lowerLetter"/>
      <w:lvlText w:val="%2."/>
      <w:lvlJc w:val="left"/>
      <w:pPr>
        <w:ind w:left="3143" w:hanging="360"/>
      </w:pPr>
    </w:lvl>
    <w:lvl w:ilvl="2" w:tplc="0409001B" w:tentative="1">
      <w:start w:val="1"/>
      <w:numFmt w:val="lowerRoman"/>
      <w:lvlText w:val="%3."/>
      <w:lvlJc w:val="right"/>
      <w:pPr>
        <w:ind w:left="3863" w:hanging="180"/>
      </w:pPr>
    </w:lvl>
    <w:lvl w:ilvl="3" w:tplc="0409000F" w:tentative="1">
      <w:start w:val="1"/>
      <w:numFmt w:val="decimal"/>
      <w:lvlText w:val="%4."/>
      <w:lvlJc w:val="left"/>
      <w:pPr>
        <w:ind w:left="4583" w:hanging="360"/>
      </w:pPr>
    </w:lvl>
    <w:lvl w:ilvl="4" w:tplc="04090019" w:tentative="1">
      <w:start w:val="1"/>
      <w:numFmt w:val="lowerLetter"/>
      <w:lvlText w:val="%5."/>
      <w:lvlJc w:val="left"/>
      <w:pPr>
        <w:ind w:left="5303" w:hanging="360"/>
      </w:pPr>
    </w:lvl>
    <w:lvl w:ilvl="5" w:tplc="0409001B" w:tentative="1">
      <w:start w:val="1"/>
      <w:numFmt w:val="lowerRoman"/>
      <w:lvlText w:val="%6."/>
      <w:lvlJc w:val="right"/>
      <w:pPr>
        <w:ind w:left="6023" w:hanging="180"/>
      </w:pPr>
    </w:lvl>
    <w:lvl w:ilvl="6" w:tplc="0409000F" w:tentative="1">
      <w:start w:val="1"/>
      <w:numFmt w:val="decimal"/>
      <w:lvlText w:val="%7."/>
      <w:lvlJc w:val="left"/>
      <w:pPr>
        <w:ind w:left="6743" w:hanging="360"/>
      </w:pPr>
    </w:lvl>
    <w:lvl w:ilvl="7" w:tplc="04090019" w:tentative="1">
      <w:start w:val="1"/>
      <w:numFmt w:val="lowerLetter"/>
      <w:lvlText w:val="%8."/>
      <w:lvlJc w:val="left"/>
      <w:pPr>
        <w:ind w:left="7463" w:hanging="360"/>
      </w:pPr>
    </w:lvl>
    <w:lvl w:ilvl="8" w:tplc="0409001B" w:tentative="1">
      <w:start w:val="1"/>
      <w:numFmt w:val="lowerRoman"/>
      <w:lvlText w:val="%9."/>
      <w:lvlJc w:val="right"/>
      <w:pPr>
        <w:ind w:left="8183" w:hanging="180"/>
      </w:pPr>
    </w:lvl>
  </w:abstractNum>
  <w:abstractNum w:abstractNumId="147" w15:restartNumberingAfterBreak="0">
    <w:nsid w:val="5BB444A9"/>
    <w:multiLevelType w:val="hybridMultilevel"/>
    <w:tmpl w:val="B9DE0574"/>
    <w:lvl w:ilvl="0" w:tplc="6D94245A">
      <w:start w:val="1"/>
      <w:numFmt w:val="lowerRoman"/>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8" w15:restartNumberingAfterBreak="0">
    <w:nsid w:val="5CF32959"/>
    <w:multiLevelType w:val="hybridMultilevel"/>
    <w:tmpl w:val="A262244E"/>
    <w:lvl w:ilvl="0" w:tplc="4F722D34">
      <w:start w:val="1"/>
      <w:numFmt w:val="lowerLetter"/>
      <w:lvlText w:val="(%1)"/>
      <w:lvlJc w:val="left"/>
      <w:pPr>
        <w:ind w:left="1439" w:hanging="950"/>
      </w:pPr>
      <w:rPr>
        <w:rFonts w:hint="default"/>
      </w:rPr>
    </w:lvl>
    <w:lvl w:ilvl="1" w:tplc="04090019" w:tentative="1">
      <w:start w:val="1"/>
      <w:numFmt w:val="lowerLetter"/>
      <w:lvlText w:val="%2."/>
      <w:lvlJc w:val="left"/>
      <w:pPr>
        <w:ind w:left="1569" w:hanging="360"/>
      </w:pPr>
    </w:lvl>
    <w:lvl w:ilvl="2" w:tplc="0409001B" w:tentative="1">
      <w:start w:val="1"/>
      <w:numFmt w:val="lowerRoman"/>
      <w:lvlText w:val="%3."/>
      <w:lvlJc w:val="right"/>
      <w:pPr>
        <w:ind w:left="2289" w:hanging="180"/>
      </w:pPr>
    </w:lvl>
    <w:lvl w:ilvl="3" w:tplc="0409000F" w:tentative="1">
      <w:start w:val="1"/>
      <w:numFmt w:val="decimal"/>
      <w:lvlText w:val="%4."/>
      <w:lvlJc w:val="left"/>
      <w:pPr>
        <w:ind w:left="3009" w:hanging="360"/>
      </w:pPr>
    </w:lvl>
    <w:lvl w:ilvl="4" w:tplc="04090019" w:tentative="1">
      <w:start w:val="1"/>
      <w:numFmt w:val="lowerLetter"/>
      <w:lvlText w:val="%5."/>
      <w:lvlJc w:val="left"/>
      <w:pPr>
        <w:ind w:left="3729" w:hanging="360"/>
      </w:pPr>
    </w:lvl>
    <w:lvl w:ilvl="5" w:tplc="0409001B" w:tentative="1">
      <w:start w:val="1"/>
      <w:numFmt w:val="lowerRoman"/>
      <w:lvlText w:val="%6."/>
      <w:lvlJc w:val="right"/>
      <w:pPr>
        <w:ind w:left="4449" w:hanging="180"/>
      </w:pPr>
    </w:lvl>
    <w:lvl w:ilvl="6" w:tplc="0409000F" w:tentative="1">
      <w:start w:val="1"/>
      <w:numFmt w:val="decimal"/>
      <w:lvlText w:val="%7."/>
      <w:lvlJc w:val="left"/>
      <w:pPr>
        <w:ind w:left="5169" w:hanging="360"/>
      </w:pPr>
    </w:lvl>
    <w:lvl w:ilvl="7" w:tplc="04090019" w:tentative="1">
      <w:start w:val="1"/>
      <w:numFmt w:val="lowerLetter"/>
      <w:lvlText w:val="%8."/>
      <w:lvlJc w:val="left"/>
      <w:pPr>
        <w:ind w:left="5889" w:hanging="360"/>
      </w:pPr>
    </w:lvl>
    <w:lvl w:ilvl="8" w:tplc="0409001B" w:tentative="1">
      <w:start w:val="1"/>
      <w:numFmt w:val="lowerRoman"/>
      <w:lvlText w:val="%9."/>
      <w:lvlJc w:val="right"/>
      <w:pPr>
        <w:ind w:left="6609" w:hanging="180"/>
      </w:pPr>
    </w:lvl>
  </w:abstractNum>
  <w:abstractNum w:abstractNumId="149" w15:restartNumberingAfterBreak="0">
    <w:nsid w:val="5D334531"/>
    <w:multiLevelType w:val="multilevel"/>
    <w:tmpl w:val="B204FA30"/>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0" w15:restartNumberingAfterBreak="0">
    <w:nsid w:val="5DCB104D"/>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51" w15:restartNumberingAfterBreak="0">
    <w:nsid w:val="5EB17063"/>
    <w:multiLevelType w:val="multilevel"/>
    <w:tmpl w:val="9F8C30D8"/>
    <w:lvl w:ilvl="0">
      <w:start w:val="1"/>
      <w:numFmt w:val="decimal"/>
      <w:lvlText w:val="%1."/>
      <w:lvlJc w:val="left"/>
      <w:pPr>
        <w:tabs>
          <w:tab w:val="num" w:pos="432"/>
        </w:tabs>
        <w:ind w:left="432" w:hanging="432"/>
      </w:pPr>
      <w:rPr>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pStyle w:val="Titre3"/>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2" w15:restartNumberingAfterBreak="0">
    <w:nsid w:val="5F3C3B8D"/>
    <w:multiLevelType w:val="hybridMultilevel"/>
    <w:tmpl w:val="E4F643BE"/>
    <w:lvl w:ilvl="0" w:tplc="04090019">
      <w:start w:val="1"/>
      <w:numFmt w:val="lowerLetter"/>
      <w:lvlText w:val="%1."/>
      <w:lvlJc w:val="left"/>
      <w:pPr>
        <w:ind w:left="720" w:hanging="360"/>
      </w:pPr>
      <w:rPr>
        <w:rFonts w:hint="default"/>
        <w:b w:val="0"/>
        <w:i w:val="0"/>
        <w:color w:val="auto"/>
        <w:sz w:val="24"/>
      </w:rPr>
    </w:lvl>
    <w:lvl w:ilvl="1" w:tplc="04090019">
      <w:start w:val="1"/>
      <w:numFmt w:val="lowerLetter"/>
      <w:lvlText w:val="%2."/>
      <w:lvlJc w:val="left"/>
      <w:pPr>
        <w:ind w:left="1440" w:hanging="360"/>
      </w:pPr>
    </w:lvl>
    <w:lvl w:ilvl="2" w:tplc="602AC7DA">
      <w:start w:val="1"/>
      <w:numFmt w:val="lowerLetter"/>
      <w:lvlText w:val="(%3)"/>
      <w:lvlJc w:val="left"/>
      <w:pPr>
        <w:ind w:left="2415" w:hanging="435"/>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60E218AE"/>
    <w:multiLevelType w:val="multilevel"/>
    <w:tmpl w:val="26666854"/>
    <w:numStyleLink w:val="Style10"/>
  </w:abstractNum>
  <w:abstractNum w:abstractNumId="154" w15:restartNumberingAfterBreak="0">
    <w:nsid w:val="61471B5E"/>
    <w:multiLevelType w:val="hybridMultilevel"/>
    <w:tmpl w:val="13B44814"/>
    <w:lvl w:ilvl="0" w:tplc="6D94245A">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61A41879"/>
    <w:multiLevelType w:val="singleLevel"/>
    <w:tmpl w:val="DBC236EE"/>
    <w:lvl w:ilvl="0">
      <w:start w:val="1"/>
      <w:numFmt w:val="lowerLetter"/>
      <w:lvlText w:val="%1)"/>
      <w:lvlJc w:val="left"/>
      <w:pPr>
        <w:tabs>
          <w:tab w:val="num" w:pos="360"/>
        </w:tabs>
        <w:ind w:left="360" w:hanging="360"/>
      </w:pPr>
      <w:rPr>
        <w:b w:val="0"/>
        <w:i w:val="0"/>
      </w:rPr>
    </w:lvl>
  </w:abstractNum>
  <w:abstractNum w:abstractNumId="156" w15:restartNumberingAfterBreak="0">
    <w:nsid w:val="62731A6B"/>
    <w:multiLevelType w:val="hybridMultilevel"/>
    <w:tmpl w:val="C096E136"/>
    <w:lvl w:ilvl="0" w:tplc="04090015">
      <w:start w:val="1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62CE4150"/>
    <w:multiLevelType w:val="hybridMultilevel"/>
    <w:tmpl w:val="697629B4"/>
    <w:lvl w:ilvl="0" w:tplc="B4D831D6">
      <w:start w:val="1"/>
      <w:numFmt w:val="lowerRoman"/>
      <w:lvlText w:val="%1."/>
      <w:lvlJc w:val="left"/>
      <w:pPr>
        <w:ind w:left="1920" w:hanging="72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58" w15:restartNumberingAfterBreak="0">
    <w:nsid w:val="63C55028"/>
    <w:multiLevelType w:val="singleLevel"/>
    <w:tmpl w:val="3874146C"/>
    <w:lvl w:ilvl="0">
      <w:start w:val="1"/>
      <w:numFmt w:val="lowerLetter"/>
      <w:lvlText w:val="%1)"/>
      <w:lvlJc w:val="left"/>
      <w:pPr>
        <w:tabs>
          <w:tab w:val="num" w:pos="360"/>
        </w:tabs>
        <w:ind w:left="360" w:hanging="360"/>
      </w:pPr>
      <w:rPr>
        <w:b w:val="0"/>
        <w:i w:val="0"/>
      </w:rPr>
    </w:lvl>
  </w:abstractNum>
  <w:abstractNum w:abstractNumId="159" w15:restartNumberingAfterBreak="0">
    <w:nsid w:val="63DD57CC"/>
    <w:multiLevelType w:val="hybridMultilevel"/>
    <w:tmpl w:val="19AADA4C"/>
    <w:lvl w:ilvl="0" w:tplc="3E209BC4">
      <w:start w:val="1"/>
      <w:numFmt w:val="lowerLetter"/>
      <w:lvlText w:val="(%1)"/>
      <w:lvlJc w:val="left"/>
      <w:pPr>
        <w:ind w:left="360" w:hanging="360"/>
      </w:pPr>
      <w:rPr>
        <w:rFonts w:ascii="Times New Roman" w:hAnsi="Times New Roman" w:hint="default"/>
        <w:b w:val="0"/>
        <w:bCs/>
        <w:i w:val="0"/>
        <w:iCs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0" w15:restartNumberingAfterBreak="0">
    <w:nsid w:val="65AA7108"/>
    <w:multiLevelType w:val="multilevel"/>
    <w:tmpl w:val="7D28FC4E"/>
    <w:lvl w:ilvl="0">
      <w:start w:val="30"/>
      <w:numFmt w:val="decimal"/>
      <w:lvlText w:val="%1"/>
      <w:lvlJc w:val="left"/>
      <w:pPr>
        <w:tabs>
          <w:tab w:val="num" w:pos="600"/>
        </w:tabs>
        <w:ind w:left="600" w:hanging="600"/>
      </w:pPr>
      <w:rPr>
        <w:rFonts w:hint="default"/>
      </w:rPr>
    </w:lvl>
    <w:lvl w:ilvl="1">
      <w:start w:val="2"/>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1" w15:restartNumberingAfterBreak="0">
    <w:nsid w:val="665C27A6"/>
    <w:multiLevelType w:val="hybridMultilevel"/>
    <w:tmpl w:val="8B744F06"/>
    <w:lvl w:ilvl="0" w:tplc="FA9CDAA2">
      <w:start w:val="1"/>
      <w:numFmt w:val="lowerRoman"/>
      <w:lvlText w:val="(%1)"/>
      <w:lvlJc w:val="left"/>
      <w:pPr>
        <w:ind w:left="974" w:hanging="360"/>
      </w:pPr>
      <w:rPr>
        <w:rFonts w:hint="default"/>
        <w:b w:val="0"/>
        <w:i w:val="0"/>
        <w:color w:val="auto"/>
        <w:sz w:val="24"/>
      </w:rPr>
    </w:lvl>
    <w:lvl w:ilvl="1" w:tplc="04090019">
      <w:start w:val="1"/>
      <w:numFmt w:val="lowerLetter"/>
      <w:lvlText w:val="%2."/>
      <w:lvlJc w:val="left"/>
      <w:pPr>
        <w:ind w:left="1694" w:hanging="360"/>
      </w:pPr>
    </w:lvl>
    <w:lvl w:ilvl="2" w:tplc="0409001B" w:tentative="1">
      <w:start w:val="1"/>
      <w:numFmt w:val="lowerRoman"/>
      <w:lvlText w:val="%3."/>
      <w:lvlJc w:val="right"/>
      <w:pPr>
        <w:ind w:left="2414" w:hanging="180"/>
      </w:pPr>
    </w:lvl>
    <w:lvl w:ilvl="3" w:tplc="0409000F" w:tentative="1">
      <w:start w:val="1"/>
      <w:numFmt w:val="decimal"/>
      <w:lvlText w:val="%4."/>
      <w:lvlJc w:val="left"/>
      <w:pPr>
        <w:ind w:left="3134" w:hanging="360"/>
      </w:pPr>
    </w:lvl>
    <w:lvl w:ilvl="4" w:tplc="04090019" w:tentative="1">
      <w:start w:val="1"/>
      <w:numFmt w:val="lowerLetter"/>
      <w:lvlText w:val="%5."/>
      <w:lvlJc w:val="left"/>
      <w:pPr>
        <w:ind w:left="3854" w:hanging="360"/>
      </w:pPr>
    </w:lvl>
    <w:lvl w:ilvl="5" w:tplc="0409001B" w:tentative="1">
      <w:start w:val="1"/>
      <w:numFmt w:val="lowerRoman"/>
      <w:lvlText w:val="%6."/>
      <w:lvlJc w:val="right"/>
      <w:pPr>
        <w:ind w:left="4574" w:hanging="180"/>
      </w:pPr>
    </w:lvl>
    <w:lvl w:ilvl="6" w:tplc="0409000F" w:tentative="1">
      <w:start w:val="1"/>
      <w:numFmt w:val="decimal"/>
      <w:lvlText w:val="%7."/>
      <w:lvlJc w:val="left"/>
      <w:pPr>
        <w:ind w:left="5294" w:hanging="360"/>
      </w:pPr>
    </w:lvl>
    <w:lvl w:ilvl="7" w:tplc="04090019" w:tentative="1">
      <w:start w:val="1"/>
      <w:numFmt w:val="lowerLetter"/>
      <w:lvlText w:val="%8."/>
      <w:lvlJc w:val="left"/>
      <w:pPr>
        <w:ind w:left="6014" w:hanging="360"/>
      </w:pPr>
    </w:lvl>
    <w:lvl w:ilvl="8" w:tplc="0409001B" w:tentative="1">
      <w:start w:val="1"/>
      <w:numFmt w:val="lowerRoman"/>
      <w:lvlText w:val="%9."/>
      <w:lvlJc w:val="right"/>
      <w:pPr>
        <w:ind w:left="6734" w:hanging="180"/>
      </w:pPr>
    </w:lvl>
  </w:abstractNum>
  <w:abstractNum w:abstractNumId="162" w15:restartNumberingAfterBreak="0">
    <w:nsid w:val="67685F48"/>
    <w:multiLevelType w:val="hybridMultilevel"/>
    <w:tmpl w:val="B37411EA"/>
    <w:lvl w:ilvl="0" w:tplc="8368BD54">
      <w:start w:val="1"/>
      <w:numFmt w:val="lowerLetter"/>
      <w:lvlText w:val="%1)"/>
      <w:lvlJc w:val="left"/>
      <w:pPr>
        <w:tabs>
          <w:tab w:val="num" w:pos="780"/>
        </w:tabs>
        <w:ind w:left="780" w:hanging="720"/>
      </w:pPr>
      <w:rPr>
        <w:rFonts w:hint="default"/>
        <w:b w:val="0"/>
        <w:i w:val="0"/>
      </w:rPr>
    </w:lvl>
    <w:lvl w:ilvl="1" w:tplc="98D0F030">
      <w:start w:val="4"/>
      <w:numFmt w:val="decimal"/>
      <w:lvlText w:val="%2."/>
      <w:lvlJc w:val="left"/>
      <w:pPr>
        <w:tabs>
          <w:tab w:val="num" w:pos="1440"/>
        </w:tabs>
        <w:ind w:left="1440" w:hanging="360"/>
      </w:pPr>
      <w:rPr>
        <w:rFonts w:ascii="Arial" w:hAnsi="Arial" w:cs="Arial" w:hint="default"/>
        <w:b w:val="0"/>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3" w15:restartNumberingAfterBreak="0">
    <w:nsid w:val="67C54FFA"/>
    <w:multiLevelType w:val="singleLevel"/>
    <w:tmpl w:val="3874146C"/>
    <w:lvl w:ilvl="0">
      <w:start w:val="1"/>
      <w:numFmt w:val="lowerLetter"/>
      <w:lvlText w:val="%1)"/>
      <w:lvlJc w:val="left"/>
      <w:pPr>
        <w:tabs>
          <w:tab w:val="num" w:pos="360"/>
        </w:tabs>
        <w:ind w:left="360" w:hanging="360"/>
      </w:pPr>
      <w:rPr>
        <w:b w:val="0"/>
        <w:i w:val="0"/>
      </w:rPr>
    </w:lvl>
  </w:abstractNum>
  <w:abstractNum w:abstractNumId="164" w15:restartNumberingAfterBreak="0">
    <w:nsid w:val="67E92926"/>
    <w:multiLevelType w:val="multilevel"/>
    <w:tmpl w:val="0DC6A8A2"/>
    <w:lvl w:ilvl="0">
      <w:start w:val="33"/>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5" w15:restartNumberingAfterBreak="0">
    <w:nsid w:val="681B2376"/>
    <w:multiLevelType w:val="hybridMultilevel"/>
    <w:tmpl w:val="39387E8C"/>
    <w:lvl w:ilvl="0" w:tplc="3E209BC4">
      <w:start w:val="1"/>
      <w:numFmt w:val="lowerLetter"/>
      <w:lvlText w:val="(%1)"/>
      <w:lvlJc w:val="left"/>
      <w:pPr>
        <w:ind w:left="1320" w:hanging="360"/>
      </w:pPr>
      <w:rPr>
        <w:rFonts w:ascii="Times New Roman" w:hAnsi="Times New Roman" w:hint="default"/>
        <w:b w:val="0"/>
        <w:i w:val="0"/>
        <w:sz w:val="24"/>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66" w15:restartNumberingAfterBreak="0">
    <w:nsid w:val="683C1EA4"/>
    <w:multiLevelType w:val="multilevel"/>
    <w:tmpl w:val="6B08746E"/>
    <w:lvl w:ilvl="0">
      <w:start w:val="1"/>
      <w:numFmt w:val="decimal"/>
      <w:pStyle w:val="FABHeader"/>
      <w:lvlText w:val="%1."/>
      <w:lvlJc w:val="left"/>
      <w:pPr>
        <w:ind w:left="360" w:hanging="360"/>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rPr>
        <w:b w:val="0"/>
        <w:bCs/>
        <w:i w:val="0"/>
        <w:i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7" w15:restartNumberingAfterBreak="0">
    <w:nsid w:val="68A02150"/>
    <w:multiLevelType w:val="singleLevel"/>
    <w:tmpl w:val="1E54EEFC"/>
    <w:lvl w:ilvl="0">
      <w:start w:val="1"/>
      <w:numFmt w:val="lowerRoman"/>
      <w:lvlText w:val="%1)"/>
      <w:lvlJc w:val="left"/>
      <w:pPr>
        <w:tabs>
          <w:tab w:val="num" w:pos="720"/>
        </w:tabs>
        <w:ind w:left="504" w:hanging="504"/>
      </w:pPr>
      <w:rPr>
        <w:rFonts w:hint="default"/>
      </w:rPr>
    </w:lvl>
  </w:abstractNum>
  <w:abstractNum w:abstractNumId="168" w15:restartNumberingAfterBreak="0">
    <w:nsid w:val="68A54525"/>
    <w:multiLevelType w:val="multilevel"/>
    <w:tmpl w:val="DEC25592"/>
    <w:lvl w:ilvl="0">
      <w:start w:val="8"/>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9" w15:restartNumberingAfterBreak="0">
    <w:nsid w:val="693C7CA1"/>
    <w:multiLevelType w:val="singleLevel"/>
    <w:tmpl w:val="E07EF16E"/>
    <w:lvl w:ilvl="0">
      <w:start w:val="5"/>
      <w:numFmt w:val="bullet"/>
      <w:lvlText w:val=""/>
      <w:lvlJc w:val="left"/>
      <w:pPr>
        <w:tabs>
          <w:tab w:val="num" w:pos="372"/>
        </w:tabs>
        <w:ind w:left="372" w:hanging="372"/>
      </w:pPr>
      <w:rPr>
        <w:rFonts w:ascii="Symbol" w:hAnsi="Symbol" w:hint="default"/>
        <w:sz w:val="32"/>
      </w:rPr>
    </w:lvl>
  </w:abstractNum>
  <w:abstractNum w:abstractNumId="170" w15:restartNumberingAfterBreak="0">
    <w:nsid w:val="699A17BE"/>
    <w:multiLevelType w:val="singleLevel"/>
    <w:tmpl w:val="911AFFF8"/>
    <w:lvl w:ilvl="0">
      <w:start w:val="1"/>
      <w:numFmt w:val="lowerLetter"/>
      <w:lvlText w:val="%1)"/>
      <w:lvlJc w:val="left"/>
      <w:pPr>
        <w:tabs>
          <w:tab w:val="num" w:pos="576"/>
        </w:tabs>
        <w:ind w:left="576" w:hanging="576"/>
      </w:pPr>
      <w:rPr>
        <w:b w:val="0"/>
        <w:i w:val="0"/>
      </w:rPr>
    </w:lvl>
  </w:abstractNum>
  <w:abstractNum w:abstractNumId="171" w15:restartNumberingAfterBreak="0">
    <w:nsid w:val="6A521330"/>
    <w:multiLevelType w:val="multilevel"/>
    <w:tmpl w:val="B8A04560"/>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0"/>
      <w:numFmt w:val="lowerLetter"/>
      <w:lvlText w:val="(%3)"/>
      <w:lvlJc w:val="left"/>
      <w:pPr>
        <w:tabs>
          <w:tab w:val="num" w:pos="1152"/>
        </w:tabs>
        <w:ind w:left="1152" w:hanging="547"/>
      </w:pPr>
      <w:rPr>
        <w:rFonts w:hint="default"/>
        <w:b w:val="0"/>
        <w:bCs w:val="0"/>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2" w15:restartNumberingAfterBreak="0">
    <w:nsid w:val="6A964716"/>
    <w:multiLevelType w:val="multilevel"/>
    <w:tmpl w:val="A5005BEC"/>
    <w:lvl w:ilvl="0">
      <w:start w:val="46"/>
      <w:numFmt w:val="decimal"/>
      <w:lvlText w:val="%1"/>
      <w:lvlJc w:val="left"/>
      <w:pPr>
        <w:ind w:left="420" w:hanging="420"/>
      </w:pPr>
      <w:rPr>
        <w:rFonts w:hint="default"/>
      </w:rPr>
    </w:lvl>
    <w:lvl w:ilvl="1">
      <w:start w:val="2"/>
      <w:numFmt w:val="decimal"/>
      <w:lvlText w:val="%1.%2"/>
      <w:lvlJc w:val="left"/>
      <w:pPr>
        <w:ind w:left="600" w:hanging="4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73" w15:restartNumberingAfterBreak="0">
    <w:nsid w:val="6DA111BE"/>
    <w:multiLevelType w:val="hybridMultilevel"/>
    <w:tmpl w:val="D2A80F7E"/>
    <w:lvl w:ilvl="0" w:tplc="B56698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710C1921"/>
    <w:multiLevelType w:val="singleLevel"/>
    <w:tmpl w:val="3874146C"/>
    <w:lvl w:ilvl="0">
      <w:start w:val="1"/>
      <w:numFmt w:val="lowerLetter"/>
      <w:lvlText w:val="%1)"/>
      <w:lvlJc w:val="left"/>
      <w:pPr>
        <w:tabs>
          <w:tab w:val="num" w:pos="360"/>
        </w:tabs>
        <w:ind w:left="360" w:hanging="360"/>
      </w:pPr>
      <w:rPr>
        <w:b w:val="0"/>
        <w:i w:val="0"/>
      </w:rPr>
    </w:lvl>
  </w:abstractNum>
  <w:abstractNum w:abstractNumId="175" w15:restartNumberingAfterBreak="0">
    <w:nsid w:val="71F22484"/>
    <w:multiLevelType w:val="hybridMultilevel"/>
    <w:tmpl w:val="8C6816DC"/>
    <w:lvl w:ilvl="0" w:tplc="B56698B0">
      <w:start w:val="1"/>
      <w:numFmt w:val="lowerLetter"/>
      <w:lvlText w:val="(%1)"/>
      <w:lvlJc w:val="left"/>
      <w:pPr>
        <w:ind w:left="1224"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723075D7"/>
    <w:multiLevelType w:val="multilevel"/>
    <w:tmpl w:val="1CFAE8E0"/>
    <w:lvl w:ilvl="0">
      <w:start w:val="23"/>
      <w:numFmt w:val="decimal"/>
      <w:lvlText w:val="%1"/>
      <w:lvlJc w:val="left"/>
      <w:pPr>
        <w:tabs>
          <w:tab w:val="num" w:pos="600"/>
        </w:tabs>
        <w:ind w:left="600" w:hanging="600"/>
      </w:pPr>
      <w:rPr>
        <w:rFonts w:hint="default"/>
      </w:rPr>
    </w:lvl>
    <w:lvl w:ilvl="1">
      <w:start w:val="1"/>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7" w15:restartNumberingAfterBreak="0">
    <w:nsid w:val="72766B06"/>
    <w:multiLevelType w:val="multilevel"/>
    <w:tmpl w:val="4D5E6892"/>
    <w:lvl w:ilvl="0">
      <w:start w:val="1"/>
      <w:numFmt w:val="decimal"/>
      <w:pStyle w:val="ITBh2"/>
      <w:lvlText w:val="%1."/>
      <w:lvlJc w:val="left"/>
      <w:pPr>
        <w:ind w:left="420" w:hanging="420"/>
      </w:pPr>
      <w:rPr>
        <w:rFonts w:hint="default"/>
        <w:color w:val="000000" w:themeColor="text1"/>
      </w:rPr>
    </w:lvl>
    <w:lvl w:ilvl="1">
      <w:start w:val="1"/>
      <w:numFmt w:val="decimal"/>
      <w:lvlText w:val="%1.%2"/>
      <w:lvlJc w:val="left"/>
      <w:pPr>
        <w:ind w:left="600" w:hanging="420"/>
      </w:pPr>
      <w:rPr>
        <w:rFonts w:hint="default"/>
        <w:b w:val="0"/>
        <w:color w:val="000000" w:themeColor="text1"/>
        <w:sz w:val="24"/>
        <w:szCs w:val="24"/>
      </w:rPr>
    </w:lvl>
    <w:lvl w:ilvl="2">
      <w:start w:val="1"/>
      <w:numFmt w:val="lowerLetter"/>
      <w:lvlText w:val="(%3)"/>
      <w:lvlJc w:val="left"/>
      <w:pPr>
        <w:ind w:left="1994" w:hanging="720"/>
      </w:pPr>
      <w:rPr>
        <w:rFonts w:hint="default"/>
        <w:b w:val="0"/>
        <w:bCs/>
        <w:color w:val="000000" w:themeColor="text1"/>
      </w:rPr>
    </w:lvl>
    <w:lvl w:ilvl="3">
      <w:start w:val="1"/>
      <w:numFmt w:val="decimal"/>
      <w:lvlText w:val="%1.%2.%3.%4"/>
      <w:lvlJc w:val="left"/>
      <w:pPr>
        <w:ind w:left="2631" w:hanging="720"/>
      </w:pPr>
      <w:rPr>
        <w:rFonts w:hint="default"/>
        <w:color w:val="000000" w:themeColor="text1"/>
      </w:rPr>
    </w:lvl>
    <w:lvl w:ilvl="4">
      <w:start w:val="1"/>
      <w:numFmt w:val="decimal"/>
      <w:lvlText w:val="%1.%2.%3.%4.%5"/>
      <w:lvlJc w:val="left"/>
      <w:pPr>
        <w:ind w:left="3628" w:hanging="1080"/>
      </w:pPr>
      <w:rPr>
        <w:rFonts w:hint="default"/>
        <w:color w:val="000000" w:themeColor="text1"/>
      </w:rPr>
    </w:lvl>
    <w:lvl w:ilvl="5">
      <w:start w:val="1"/>
      <w:numFmt w:val="decimal"/>
      <w:lvlText w:val="%1.%2.%3.%4.%5.%6"/>
      <w:lvlJc w:val="left"/>
      <w:pPr>
        <w:ind w:left="4265" w:hanging="1080"/>
      </w:pPr>
      <w:rPr>
        <w:rFonts w:hint="default"/>
        <w:color w:val="000000" w:themeColor="text1"/>
      </w:rPr>
    </w:lvl>
    <w:lvl w:ilvl="6">
      <w:start w:val="1"/>
      <w:numFmt w:val="decimal"/>
      <w:lvlText w:val="%1.%2.%3.%4.%5.%6.%7"/>
      <w:lvlJc w:val="left"/>
      <w:pPr>
        <w:ind w:left="5262" w:hanging="1440"/>
      </w:pPr>
      <w:rPr>
        <w:rFonts w:hint="default"/>
        <w:color w:val="000000" w:themeColor="text1"/>
      </w:rPr>
    </w:lvl>
    <w:lvl w:ilvl="7">
      <w:start w:val="1"/>
      <w:numFmt w:val="decimal"/>
      <w:lvlText w:val="%1.%2.%3.%4.%5.%6.%7.%8"/>
      <w:lvlJc w:val="left"/>
      <w:pPr>
        <w:ind w:left="5899" w:hanging="1440"/>
      </w:pPr>
      <w:rPr>
        <w:rFonts w:hint="default"/>
        <w:color w:val="000000" w:themeColor="text1"/>
      </w:rPr>
    </w:lvl>
    <w:lvl w:ilvl="8">
      <w:start w:val="1"/>
      <w:numFmt w:val="decimal"/>
      <w:lvlText w:val="%1.%2.%3.%4.%5.%6.%7.%8.%9"/>
      <w:lvlJc w:val="left"/>
      <w:pPr>
        <w:ind w:left="6896" w:hanging="1800"/>
      </w:pPr>
      <w:rPr>
        <w:rFonts w:hint="default"/>
        <w:color w:val="000000" w:themeColor="text1"/>
      </w:rPr>
    </w:lvl>
  </w:abstractNum>
  <w:abstractNum w:abstractNumId="178" w15:restartNumberingAfterBreak="0">
    <w:nsid w:val="727D77D6"/>
    <w:multiLevelType w:val="hybridMultilevel"/>
    <w:tmpl w:val="3EEE94A0"/>
    <w:lvl w:ilvl="0" w:tplc="AE42CE12">
      <w:start w:val="1"/>
      <w:numFmt w:val="lowerRoman"/>
      <w:lvlText w:val="%1)"/>
      <w:lvlJc w:val="left"/>
      <w:pPr>
        <w:ind w:left="1260" w:hanging="720"/>
      </w:pPr>
      <w:rPr>
        <w:rFonts w:hint="default"/>
        <w:i/>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9" w15:restartNumberingAfterBreak="0">
    <w:nsid w:val="7331618A"/>
    <w:multiLevelType w:val="multilevel"/>
    <w:tmpl w:val="A8A8B0C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0" w15:restartNumberingAfterBreak="0">
    <w:nsid w:val="73414AD1"/>
    <w:multiLevelType w:val="singleLevel"/>
    <w:tmpl w:val="3874146C"/>
    <w:lvl w:ilvl="0">
      <w:start w:val="1"/>
      <w:numFmt w:val="lowerLetter"/>
      <w:lvlText w:val="%1)"/>
      <w:lvlJc w:val="left"/>
      <w:pPr>
        <w:tabs>
          <w:tab w:val="num" w:pos="360"/>
        </w:tabs>
        <w:ind w:left="360" w:hanging="360"/>
      </w:pPr>
      <w:rPr>
        <w:b w:val="0"/>
        <w:i w:val="0"/>
      </w:rPr>
    </w:lvl>
  </w:abstractNum>
  <w:abstractNum w:abstractNumId="181" w15:restartNumberingAfterBreak="0">
    <w:nsid w:val="73C52AA4"/>
    <w:multiLevelType w:val="multilevel"/>
    <w:tmpl w:val="37DEA890"/>
    <w:lvl w:ilvl="0">
      <w:start w:val="10"/>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2" w15:restartNumberingAfterBreak="0">
    <w:nsid w:val="748B474C"/>
    <w:multiLevelType w:val="hybridMultilevel"/>
    <w:tmpl w:val="E8E6650C"/>
    <w:lvl w:ilvl="0" w:tplc="A7D296E2">
      <w:start w:val="2"/>
      <w:numFmt w:val="lowerLetter"/>
      <w:lvlText w:val="%1)"/>
      <w:lvlJc w:val="left"/>
      <w:pPr>
        <w:tabs>
          <w:tab w:val="num" w:pos="780"/>
        </w:tabs>
        <w:ind w:left="780" w:hanging="72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15:restartNumberingAfterBreak="0">
    <w:nsid w:val="749267BC"/>
    <w:multiLevelType w:val="multilevel"/>
    <w:tmpl w:val="1BA614FC"/>
    <w:numStyleLink w:val="Style12"/>
  </w:abstractNum>
  <w:abstractNum w:abstractNumId="184" w15:restartNumberingAfterBreak="0">
    <w:nsid w:val="74930DEA"/>
    <w:multiLevelType w:val="multilevel"/>
    <w:tmpl w:val="B860D5AC"/>
    <w:lvl w:ilvl="0">
      <w:start w:val="30"/>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5" w15:restartNumberingAfterBreak="0">
    <w:nsid w:val="754B7E9A"/>
    <w:multiLevelType w:val="hybridMultilevel"/>
    <w:tmpl w:val="602A8D68"/>
    <w:lvl w:ilvl="0" w:tplc="FC3E816A">
      <w:start w:val="1"/>
      <w:numFmt w:val="lowerRoman"/>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75AD31C9"/>
    <w:multiLevelType w:val="hybridMultilevel"/>
    <w:tmpl w:val="80304384"/>
    <w:lvl w:ilvl="0" w:tplc="3D5674C0">
      <w:start w:val="1"/>
      <w:numFmt w:val="lowerLetter"/>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77F65B25"/>
    <w:multiLevelType w:val="hybridMultilevel"/>
    <w:tmpl w:val="AEE4D73E"/>
    <w:lvl w:ilvl="0" w:tplc="D444CBDE">
      <w:start w:val="1"/>
      <w:numFmt w:val="lowerRoman"/>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15:restartNumberingAfterBreak="0">
    <w:nsid w:val="7865178E"/>
    <w:multiLevelType w:val="singleLevel"/>
    <w:tmpl w:val="F8EAAA98"/>
    <w:lvl w:ilvl="0">
      <w:start w:val="1"/>
      <w:numFmt w:val="lowerRoman"/>
      <w:lvlText w:val="%1)"/>
      <w:lvlJc w:val="left"/>
      <w:pPr>
        <w:tabs>
          <w:tab w:val="num" w:pos="0"/>
        </w:tabs>
        <w:ind w:left="2160" w:hanging="180"/>
      </w:pPr>
      <w:rPr>
        <w:rFonts w:cs="Times New Roman" w:hint="default"/>
      </w:rPr>
    </w:lvl>
  </w:abstractNum>
  <w:abstractNum w:abstractNumId="189" w15:restartNumberingAfterBreak="0">
    <w:nsid w:val="78DF4A11"/>
    <w:multiLevelType w:val="singleLevel"/>
    <w:tmpl w:val="3874146C"/>
    <w:lvl w:ilvl="0">
      <w:start w:val="1"/>
      <w:numFmt w:val="lowerLetter"/>
      <w:lvlText w:val="%1)"/>
      <w:lvlJc w:val="left"/>
      <w:pPr>
        <w:tabs>
          <w:tab w:val="num" w:pos="360"/>
        </w:tabs>
        <w:ind w:left="360" w:hanging="360"/>
      </w:pPr>
      <w:rPr>
        <w:b w:val="0"/>
        <w:i w:val="0"/>
      </w:rPr>
    </w:lvl>
  </w:abstractNum>
  <w:abstractNum w:abstractNumId="190" w15:restartNumberingAfterBreak="0">
    <w:nsid w:val="79032E09"/>
    <w:multiLevelType w:val="hybridMultilevel"/>
    <w:tmpl w:val="B3B258A8"/>
    <w:lvl w:ilvl="0" w:tplc="2BF83316">
      <w:start w:val="1"/>
      <w:numFmt w:val="lowerRoman"/>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797E1710"/>
    <w:multiLevelType w:val="singleLevel"/>
    <w:tmpl w:val="B030C604"/>
    <w:lvl w:ilvl="0">
      <w:start w:val="1"/>
      <w:numFmt w:val="bullet"/>
      <w:pStyle w:val="outlinebullet"/>
      <w:lvlText w:val=""/>
      <w:lvlJc w:val="left"/>
      <w:pPr>
        <w:tabs>
          <w:tab w:val="num" w:pos="360"/>
        </w:tabs>
        <w:ind w:left="360" w:hanging="360"/>
      </w:pPr>
      <w:rPr>
        <w:rFonts w:ascii="Symbol" w:hAnsi="Symbol" w:hint="default"/>
      </w:rPr>
    </w:lvl>
  </w:abstractNum>
  <w:abstractNum w:abstractNumId="192" w15:restartNumberingAfterBreak="0">
    <w:nsid w:val="79910129"/>
    <w:multiLevelType w:val="multilevel"/>
    <w:tmpl w:val="D400C2DC"/>
    <w:lvl w:ilvl="0">
      <w:start w:val="1"/>
      <w:numFmt w:val="decimal"/>
      <w:lvlText w:val="%1"/>
      <w:lvlJc w:val="left"/>
      <w:pPr>
        <w:tabs>
          <w:tab w:val="num" w:pos="600"/>
        </w:tabs>
        <w:ind w:left="600" w:hanging="600"/>
      </w:pPr>
      <w:rPr>
        <w:rFonts w:hint="default"/>
      </w:rPr>
    </w:lvl>
    <w:lvl w:ilvl="1">
      <w:start w:val="1"/>
      <w:numFmt w:val="decimal"/>
      <w:lvlRestart w:val="0"/>
      <w:lvlText w:val="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3" w15:restartNumberingAfterBreak="0">
    <w:nsid w:val="7A23635F"/>
    <w:multiLevelType w:val="multilevel"/>
    <w:tmpl w:val="CCFEEC6A"/>
    <w:lvl w:ilvl="0">
      <w:start w:val="11"/>
      <w:numFmt w:val="decimal"/>
      <w:lvlText w:val="%1"/>
      <w:lvlJc w:val="left"/>
      <w:pPr>
        <w:ind w:left="420" w:hanging="420"/>
      </w:pPr>
      <w:rPr>
        <w:rFonts w:hint="default"/>
      </w:rPr>
    </w:lvl>
    <w:lvl w:ilvl="1">
      <w:start w:val="4"/>
      <w:numFmt w:val="decimal"/>
      <w:lvlText w:val="%1.%2"/>
      <w:lvlJc w:val="left"/>
      <w:pPr>
        <w:ind w:left="2364" w:hanging="420"/>
      </w:pPr>
      <w:rPr>
        <w:rFonts w:hint="default"/>
      </w:rPr>
    </w:lvl>
    <w:lvl w:ilvl="2">
      <w:start w:val="1"/>
      <w:numFmt w:val="decimal"/>
      <w:lvlText w:val="%1.%2.%3"/>
      <w:lvlJc w:val="left"/>
      <w:pPr>
        <w:ind w:left="4608" w:hanging="720"/>
      </w:pPr>
      <w:rPr>
        <w:rFonts w:hint="default"/>
      </w:rPr>
    </w:lvl>
    <w:lvl w:ilvl="3">
      <w:start w:val="1"/>
      <w:numFmt w:val="decimal"/>
      <w:lvlText w:val="%1.%2.%3.%4"/>
      <w:lvlJc w:val="left"/>
      <w:pPr>
        <w:ind w:left="6552" w:hanging="720"/>
      </w:pPr>
      <w:rPr>
        <w:rFonts w:hint="default"/>
      </w:rPr>
    </w:lvl>
    <w:lvl w:ilvl="4">
      <w:start w:val="1"/>
      <w:numFmt w:val="decimal"/>
      <w:lvlText w:val="%1.%2.%3.%4.%5"/>
      <w:lvlJc w:val="left"/>
      <w:pPr>
        <w:ind w:left="8856" w:hanging="1080"/>
      </w:pPr>
      <w:rPr>
        <w:rFonts w:hint="default"/>
      </w:rPr>
    </w:lvl>
    <w:lvl w:ilvl="5">
      <w:start w:val="1"/>
      <w:numFmt w:val="decimal"/>
      <w:lvlText w:val="%1.%2.%3.%4.%5.%6"/>
      <w:lvlJc w:val="left"/>
      <w:pPr>
        <w:ind w:left="10800" w:hanging="1080"/>
      </w:pPr>
      <w:rPr>
        <w:rFonts w:hint="default"/>
      </w:rPr>
    </w:lvl>
    <w:lvl w:ilvl="6">
      <w:start w:val="1"/>
      <w:numFmt w:val="decimal"/>
      <w:lvlText w:val="%1.%2.%3.%4.%5.%6.%7"/>
      <w:lvlJc w:val="left"/>
      <w:pPr>
        <w:ind w:left="13104" w:hanging="1440"/>
      </w:pPr>
      <w:rPr>
        <w:rFonts w:hint="default"/>
      </w:rPr>
    </w:lvl>
    <w:lvl w:ilvl="7">
      <w:start w:val="1"/>
      <w:numFmt w:val="decimal"/>
      <w:lvlText w:val="%1.%2.%3.%4.%5.%6.%7.%8"/>
      <w:lvlJc w:val="left"/>
      <w:pPr>
        <w:ind w:left="15048" w:hanging="1440"/>
      </w:pPr>
      <w:rPr>
        <w:rFonts w:hint="default"/>
      </w:rPr>
    </w:lvl>
    <w:lvl w:ilvl="8">
      <w:start w:val="1"/>
      <w:numFmt w:val="decimal"/>
      <w:lvlText w:val="%1.%2.%3.%4.%5.%6.%7.%8.%9"/>
      <w:lvlJc w:val="left"/>
      <w:pPr>
        <w:ind w:left="17352" w:hanging="1800"/>
      </w:pPr>
      <w:rPr>
        <w:rFonts w:hint="default"/>
      </w:rPr>
    </w:lvl>
  </w:abstractNum>
  <w:abstractNum w:abstractNumId="194" w15:restartNumberingAfterBreak="0">
    <w:nsid w:val="7A525BFD"/>
    <w:multiLevelType w:val="hybridMultilevel"/>
    <w:tmpl w:val="B9F0B12C"/>
    <w:lvl w:ilvl="0" w:tplc="8DE4E448">
      <w:start w:val="1"/>
      <w:numFmt w:val="lowerLetter"/>
      <w:lvlText w:val="%1)"/>
      <w:lvlJc w:val="left"/>
      <w:pPr>
        <w:tabs>
          <w:tab w:val="num" w:pos="648"/>
        </w:tabs>
        <w:ind w:left="648" w:hanging="360"/>
      </w:pPr>
      <w:rPr>
        <w:rFonts w:hint="default"/>
        <w:b w:val="0"/>
        <w:i w:val="0"/>
      </w:rPr>
    </w:lvl>
    <w:lvl w:ilvl="1" w:tplc="7D7C8F66">
      <w:start w:val="1"/>
      <w:numFmt w:val="lowerLetter"/>
      <w:lvlText w:val="%2)"/>
      <w:lvlJc w:val="left"/>
      <w:pPr>
        <w:tabs>
          <w:tab w:val="num" w:pos="504"/>
        </w:tabs>
        <w:ind w:left="360" w:hanging="216"/>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5" w15:restartNumberingAfterBreak="0">
    <w:nsid w:val="7B007FC6"/>
    <w:multiLevelType w:val="multilevel"/>
    <w:tmpl w:val="D50E32C0"/>
    <w:styleLink w:val="Style9"/>
    <w:lvl w:ilvl="0">
      <w:start w:val="30"/>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6" w15:restartNumberingAfterBreak="0">
    <w:nsid w:val="7BB46DD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7" w15:restartNumberingAfterBreak="0">
    <w:nsid w:val="7C546E3D"/>
    <w:multiLevelType w:val="multilevel"/>
    <w:tmpl w:val="83C0FE6C"/>
    <w:lvl w:ilvl="0">
      <w:start w:val="1"/>
      <w:numFmt w:val="lowerLetter"/>
      <w:lvlText w:val="(%1)"/>
      <w:lvlJc w:val="left"/>
      <w:pPr>
        <w:ind w:left="360" w:hanging="360"/>
      </w:pPr>
      <w:rPr>
        <w:rFonts w:hint="default"/>
        <w:b w:val="0"/>
        <w:i w:val="0"/>
        <w:sz w:val="24"/>
        <w:szCs w:val="24"/>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98" w15:restartNumberingAfterBreak="0">
    <w:nsid w:val="7C5D44CA"/>
    <w:multiLevelType w:val="multilevel"/>
    <w:tmpl w:val="68EA3A56"/>
    <w:lvl w:ilvl="0">
      <w:start w:val="37"/>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9" w15:restartNumberingAfterBreak="0">
    <w:nsid w:val="7C85506E"/>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200" w15:restartNumberingAfterBreak="0">
    <w:nsid w:val="7D643405"/>
    <w:multiLevelType w:val="hybridMultilevel"/>
    <w:tmpl w:val="DD14E2E0"/>
    <w:lvl w:ilvl="0" w:tplc="1624D7AC">
      <w:start w:val="1"/>
      <w:numFmt w:val="lowerRoman"/>
      <w:lvlText w:val="(%1)"/>
      <w:lvlJc w:val="left"/>
      <w:pPr>
        <w:ind w:left="1377" w:hanging="360"/>
      </w:pPr>
      <w:rPr>
        <w:rFonts w:hint="default"/>
      </w:rPr>
    </w:lvl>
    <w:lvl w:ilvl="1" w:tplc="04090019" w:tentative="1">
      <w:start w:val="1"/>
      <w:numFmt w:val="lowerLetter"/>
      <w:lvlText w:val="%2."/>
      <w:lvlJc w:val="left"/>
      <w:pPr>
        <w:ind w:left="2097" w:hanging="360"/>
      </w:pPr>
    </w:lvl>
    <w:lvl w:ilvl="2" w:tplc="0409001B" w:tentative="1">
      <w:start w:val="1"/>
      <w:numFmt w:val="lowerRoman"/>
      <w:lvlText w:val="%3."/>
      <w:lvlJc w:val="right"/>
      <w:pPr>
        <w:ind w:left="2817" w:hanging="180"/>
      </w:pPr>
    </w:lvl>
    <w:lvl w:ilvl="3" w:tplc="0409000F" w:tentative="1">
      <w:start w:val="1"/>
      <w:numFmt w:val="decimal"/>
      <w:lvlText w:val="%4."/>
      <w:lvlJc w:val="left"/>
      <w:pPr>
        <w:ind w:left="3537" w:hanging="360"/>
      </w:pPr>
    </w:lvl>
    <w:lvl w:ilvl="4" w:tplc="04090019" w:tentative="1">
      <w:start w:val="1"/>
      <w:numFmt w:val="lowerLetter"/>
      <w:lvlText w:val="%5."/>
      <w:lvlJc w:val="left"/>
      <w:pPr>
        <w:ind w:left="4257" w:hanging="360"/>
      </w:pPr>
    </w:lvl>
    <w:lvl w:ilvl="5" w:tplc="0409001B" w:tentative="1">
      <w:start w:val="1"/>
      <w:numFmt w:val="lowerRoman"/>
      <w:lvlText w:val="%6."/>
      <w:lvlJc w:val="right"/>
      <w:pPr>
        <w:ind w:left="4977" w:hanging="180"/>
      </w:pPr>
    </w:lvl>
    <w:lvl w:ilvl="6" w:tplc="0409000F" w:tentative="1">
      <w:start w:val="1"/>
      <w:numFmt w:val="decimal"/>
      <w:lvlText w:val="%7."/>
      <w:lvlJc w:val="left"/>
      <w:pPr>
        <w:ind w:left="5697" w:hanging="360"/>
      </w:pPr>
    </w:lvl>
    <w:lvl w:ilvl="7" w:tplc="04090019" w:tentative="1">
      <w:start w:val="1"/>
      <w:numFmt w:val="lowerLetter"/>
      <w:lvlText w:val="%8."/>
      <w:lvlJc w:val="left"/>
      <w:pPr>
        <w:ind w:left="6417" w:hanging="360"/>
      </w:pPr>
    </w:lvl>
    <w:lvl w:ilvl="8" w:tplc="0409001B" w:tentative="1">
      <w:start w:val="1"/>
      <w:numFmt w:val="lowerRoman"/>
      <w:lvlText w:val="%9."/>
      <w:lvlJc w:val="right"/>
      <w:pPr>
        <w:ind w:left="7137" w:hanging="180"/>
      </w:pPr>
    </w:lvl>
  </w:abstractNum>
  <w:abstractNum w:abstractNumId="201" w15:restartNumberingAfterBreak="0">
    <w:nsid w:val="7DC96A9B"/>
    <w:multiLevelType w:val="hybridMultilevel"/>
    <w:tmpl w:val="A6B4F638"/>
    <w:lvl w:ilvl="0" w:tplc="A11C5376">
      <w:start w:val="2"/>
      <w:numFmt w:val="decimal"/>
      <w:lvlText w:val="%1."/>
      <w:lvlJc w:val="left"/>
      <w:pPr>
        <w:ind w:left="72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72E2D890">
      <w:start w:val="1"/>
      <w:numFmt w:val="decimal"/>
      <w:lvlText w:val="%4."/>
      <w:lvlJc w:val="left"/>
      <w:pPr>
        <w:ind w:left="2880" w:hanging="360"/>
      </w:pPr>
      <w:rPr>
        <w:i w:val="0"/>
        <w:iCs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7DD51894"/>
    <w:multiLevelType w:val="hybridMultilevel"/>
    <w:tmpl w:val="400C8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3" w15:restartNumberingAfterBreak="0">
    <w:nsid w:val="7EFB349A"/>
    <w:multiLevelType w:val="hybridMultilevel"/>
    <w:tmpl w:val="129EBEF6"/>
    <w:lvl w:ilvl="0" w:tplc="64825CE6">
      <w:start w:val="1"/>
      <w:numFmt w:val="lowerLetter"/>
      <w:lvlText w:val="(%1)"/>
      <w:lvlJc w:val="left"/>
      <w:pPr>
        <w:ind w:left="1710" w:hanging="360"/>
      </w:pPr>
      <w:rPr>
        <w:rFonts w:hint="default"/>
        <w:sz w:val="24"/>
        <w:szCs w:val="24"/>
      </w:rPr>
    </w:lvl>
    <w:lvl w:ilvl="1" w:tplc="040C0019" w:tentative="1">
      <w:start w:val="1"/>
      <w:numFmt w:val="lowerLetter"/>
      <w:lvlText w:val="%2."/>
      <w:lvlJc w:val="left"/>
      <w:pPr>
        <w:ind w:left="2430" w:hanging="360"/>
      </w:pPr>
    </w:lvl>
    <w:lvl w:ilvl="2" w:tplc="040C001B" w:tentative="1">
      <w:start w:val="1"/>
      <w:numFmt w:val="lowerRoman"/>
      <w:lvlText w:val="%3."/>
      <w:lvlJc w:val="right"/>
      <w:pPr>
        <w:ind w:left="3150" w:hanging="180"/>
      </w:pPr>
    </w:lvl>
    <w:lvl w:ilvl="3" w:tplc="040C000F" w:tentative="1">
      <w:start w:val="1"/>
      <w:numFmt w:val="decimal"/>
      <w:lvlText w:val="%4."/>
      <w:lvlJc w:val="left"/>
      <w:pPr>
        <w:ind w:left="3870" w:hanging="360"/>
      </w:pPr>
    </w:lvl>
    <w:lvl w:ilvl="4" w:tplc="040C0019" w:tentative="1">
      <w:start w:val="1"/>
      <w:numFmt w:val="lowerLetter"/>
      <w:lvlText w:val="%5."/>
      <w:lvlJc w:val="left"/>
      <w:pPr>
        <w:ind w:left="4590" w:hanging="360"/>
      </w:pPr>
    </w:lvl>
    <w:lvl w:ilvl="5" w:tplc="040C001B" w:tentative="1">
      <w:start w:val="1"/>
      <w:numFmt w:val="lowerRoman"/>
      <w:lvlText w:val="%6."/>
      <w:lvlJc w:val="right"/>
      <w:pPr>
        <w:ind w:left="5310" w:hanging="180"/>
      </w:pPr>
    </w:lvl>
    <w:lvl w:ilvl="6" w:tplc="040C000F" w:tentative="1">
      <w:start w:val="1"/>
      <w:numFmt w:val="decimal"/>
      <w:lvlText w:val="%7."/>
      <w:lvlJc w:val="left"/>
      <w:pPr>
        <w:ind w:left="6030" w:hanging="360"/>
      </w:pPr>
    </w:lvl>
    <w:lvl w:ilvl="7" w:tplc="040C0019" w:tentative="1">
      <w:start w:val="1"/>
      <w:numFmt w:val="lowerLetter"/>
      <w:lvlText w:val="%8."/>
      <w:lvlJc w:val="left"/>
      <w:pPr>
        <w:ind w:left="6750" w:hanging="360"/>
      </w:pPr>
    </w:lvl>
    <w:lvl w:ilvl="8" w:tplc="040C001B" w:tentative="1">
      <w:start w:val="1"/>
      <w:numFmt w:val="lowerRoman"/>
      <w:lvlText w:val="%9."/>
      <w:lvlJc w:val="right"/>
      <w:pPr>
        <w:ind w:left="7470" w:hanging="180"/>
      </w:pPr>
    </w:lvl>
  </w:abstractNum>
  <w:abstractNum w:abstractNumId="204" w15:restartNumberingAfterBreak="0">
    <w:nsid w:val="7F646F81"/>
    <w:multiLevelType w:val="singleLevel"/>
    <w:tmpl w:val="1DB4006E"/>
    <w:lvl w:ilvl="0">
      <w:start w:val="1"/>
      <w:numFmt w:val="lowerLetter"/>
      <w:lvlText w:val="(%1)"/>
      <w:lvlJc w:val="left"/>
      <w:pPr>
        <w:ind w:left="936" w:hanging="360"/>
      </w:pPr>
      <w:rPr>
        <w:rFonts w:cs="Times New Roman" w:hint="default"/>
      </w:rPr>
    </w:lvl>
  </w:abstractNum>
  <w:num w:numId="1" w16cid:durableId="338048435">
    <w:abstractNumId w:val="102"/>
  </w:num>
  <w:num w:numId="2" w16cid:durableId="1484735520">
    <w:abstractNumId w:val="102"/>
  </w:num>
  <w:num w:numId="3" w16cid:durableId="1205102250">
    <w:abstractNumId w:val="102"/>
  </w:num>
  <w:num w:numId="4" w16cid:durableId="398941911">
    <w:abstractNumId w:val="102"/>
  </w:num>
  <w:num w:numId="5" w16cid:durableId="461576911">
    <w:abstractNumId w:val="191"/>
  </w:num>
  <w:num w:numId="6" w16cid:durableId="467472873">
    <w:abstractNumId w:val="144"/>
  </w:num>
  <w:num w:numId="7" w16cid:durableId="2070305521">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79352270">
    <w:abstractNumId w:val="150"/>
  </w:num>
  <w:num w:numId="9" w16cid:durableId="1133905720">
    <w:abstractNumId w:val="199"/>
  </w:num>
  <w:num w:numId="10" w16cid:durableId="2035306399">
    <w:abstractNumId w:val="64"/>
  </w:num>
  <w:num w:numId="11" w16cid:durableId="1375350312">
    <w:abstractNumId w:val="22"/>
  </w:num>
  <w:num w:numId="12" w16cid:durableId="2031761103">
    <w:abstractNumId w:val="19"/>
  </w:num>
  <w:num w:numId="13" w16cid:durableId="1358118850">
    <w:abstractNumId w:val="75"/>
  </w:num>
  <w:num w:numId="14" w16cid:durableId="347948980">
    <w:abstractNumId w:val="124"/>
  </w:num>
  <w:num w:numId="15" w16cid:durableId="58328621">
    <w:abstractNumId w:val="73"/>
  </w:num>
  <w:num w:numId="16" w16cid:durableId="2001037085">
    <w:abstractNumId w:val="118"/>
  </w:num>
  <w:num w:numId="17" w16cid:durableId="416826983">
    <w:abstractNumId w:val="83"/>
  </w:num>
  <w:num w:numId="18" w16cid:durableId="580331911">
    <w:abstractNumId w:val="113"/>
  </w:num>
  <w:num w:numId="19" w16cid:durableId="141889182">
    <w:abstractNumId w:val="89"/>
  </w:num>
  <w:num w:numId="20" w16cid:durableId="2141025550">
    <w:abstractNumId w:val="25"/>
  </w:num>
  <w:num w:numId="21" w16cid:durableId="1290823187">
    <w:abstractNumId w:val="54"/>
  </w:num>
  <w:num w:numId="22" w16cid:durableId="563760621">
    <w:abstractNumId w:val="93"/>
  </w:num>
  <w:num w:numId="23" w16cid:durableId="196087727">
    <w:abstractNumId w:val="38"/>
  </w:num>
  <w:num w:numId="24" w16cid:durableId="525364644">
    <w:abstractNumId w:val="170"/>
  </w:num>
  <w:num w:numId="25" w16cid:durableId="1335841727">
    <w:abstractNumId w:val="158"/>
  </w:num>
  <w:num w:numId="26" w16cid:durableId="937981813">
    <w:abstractNumId w:val="138"/>
  </w:num>
  <w:num w:numId="27" w16cid:durableId="177156625">
    <w:abstractNumId w:val="180"/>
  </w:num>
  <w:num w:numId="28" w16cid:durableId="57677974">
    <w:abstractNumId w:val="163"/>
  </w:num>
  <w:num w:numId="29" w16cid:durableId="1999192788">
    <w:abstractNumId w:val="174"/>
  </w:num>
  <w:num w:numId="30" w16cid:durableId="899438208">
    <w:abstractNumId w:val="189"/>
  </w:num>
  <w:num w:numId="31" w16cid:durableId="393361214">
    <w:abstractNumId w:val="79"/>
  </w:num>
  <w:num w:numId="32" w16cid:durableId="599530058">
    <w:abstractNumId w:val="3"/>
  </w:num>
  <w:num w:numId="33" w16cid:durableId="1763574636">
    <w:abstractNumId w:val="101"/>
  </w:num>
  <w:num w:numId="34" w16cid:durableId="1842885561">
    <w:abstractNumId w:val="127"/>
  </w:num>
  <w:num w:numId="35" w16cid:durableId="961152251">
    <w:abstractNumId w:val="155"/>
  </w:num>
  <w:num w:numId="36" w16cid:durableId="1475177655">
    <w:abstractNumId w:val="167"/>
  </w:num>
  <w:num w:numId="37" w16cid:durableId="1399403527">
    <w:abstractNumId w:val="48"/>
  </w:num>
  <w:num w:numId="38" w16cid:durableId="136454804">
    <w:abstractNumId w:val="132"/>
  </w:num>
  <w:num w:numId="39" w16cid:durableId="575213565">
    <w:abstractNumId w:val="32"/>
  </w:num>
  <w:num w:numId="40" w16cid:durableId="315691607">
    <w:abstractNumId w:val="109"/>
  </w:num>
  <w:num w:numId="41" w16cid:durableId="295961262">
    <w:abstractNumId w:val="168"/>
  </w:num>
  <w:num w:numId="42" w16cid:durableId="1904371771">
    <w:abstractNumId w:val="181"/>
  </w:num>
  <w:num w:numId="43" w16cid:durableId="1278563834">
    <w:abstractNumId w:val="128"/>
  </w:num>
  <w:num w:numId="44" w16cid:durableId="1339386427">
    <w:abstractNumId w:val="194"/>
  </w:num>
  <w:num w:numId="45" w16cid:durableId="1265773338">
    <w:abstractNumId w:val="162"/>
  </w:num>
  <w:num w:numId="46" w16cid:durableId="897209997">
    <w:abstractNumId w:val="169"/>
  </w:num>
  <w:num w:numId="47" w16cid:durableId="189727016">
    <w:abstractNumId w:val="36"/>
  </w:num>
  <w:num w:numId="48" w16cid:durableId="1838306370">
    <w:abstractNumId w:val="110"/>
  </w:num>
  <w:num w:numId="49" w16cid:durableId="730157397">
    <w:abstractNumId w:val="129"/>
  </w:num>
  <w:num w:numId="50" w16cid:durableId="1751194159">
    <w:abstractNumId w:val="9"/>
  </w:num>
  <w:num w:numId="51" w16cid:durableId="1170410896">
    <w:abstractNumId w:val="31"/>
  </w:num>
  <w:num w:numId="52" w16cid:durableId="1141339072">
    <w:abstractNumId w:val="70"/>
  </w:num>
  <w:num w:numId="53" w16cid:durableId="1635212455">
    <w:abstractNumId w:val="179"/>
  </w:num>
  <w:num w:numId="54" w16cid:durableId="1824347898">
    <w:abstractNumId w:val="18"/>
  </w:num>
  <w:num w:numId="55" w16cid:durableId="1722824911">
    <w:abstractNumId w:val="77"/>
  </w:num>
  <w:num w:numId="56" w16cid:durableId="1295060986">
    <w:abstractNumId w:val="90"/>
  </w:num>
  <w:num w:numId="57" w16cid:durableId="1003511163">
    <w:abstractNumId w:val="28"/>
  </w:num>
  <w:num w:numId="58" w16cid:durableId="311182475">
    <w:abstractNumId w:val="103"/>
  </w:num>
  <w:num w:numId="59" w16cid:durableId="1772621785">
    <w:abstractNumId w:val="111"/>
  </w:num>
  <w:num w:numId="60" w16cid:durableId="1332374498">
    <w:abstractNumId w:val="14"/>
  </w:num>
  <w:num w:numId="61" w16cid:durableId="809790029">
    <w:abstractNumId w:val="188"/>
  </w:num>
  <w:num w:numId="62" w16cid:durableId="1641492464">
    <w:abstractNumId w:val="37"/>
  </w:num>
  <w:num w:numId="63" w16cid:durableId="160897286">
    <w:abstractNumId w:val="114"/>
  </w:num>
  <w:num w:numId="64" w16cid:durableId="1521549951">
    <w:abstractNumId w:val="136"/>
  </w:num>
  <w:num w:numId="65" w16cid:durableId="83307319">
    <w:abstractNumId w:val="182"/>
  </w:num>
  <w:num w:numId="66" w16cid:durableId="1020660968">
    <w:abstractNumId w:val="41"/>
  </w:num>
  <w:num w:numId="67" w16cid:durableId="1389187901">
    <w:abstractNumId w:val="115"/>
  </w:num>
  <w:num w:numId="68" w16cid:durableId="1175538082">
    <w:abstractNumId w:val="190"/>
  </w:num>
  <w:num w:numId="69" w16cid:durableId="722295654">
    <w:abstractNumId w:val="34"/>
  </w:num>
  <w:num w:numId="70" w16cid:durableId="1824079654">
    <w:abstractNumId w:val="97"/>
  </w:num>
  <w:num w:numId="71" w16cid:durableId="407389626">
    <w:abstractNumId w:val="69"/>
  </w:num>
  <w:num w:numId="72" w16cid:durableId="1598631438">
    <w:abstractNumId w:val="105"/>
  </w:num>
  <w:num w:numId="73" w16cid:durableId="1199008249">
    <w:abstractNumId w:val="140"/>
  </w:num>
  <w:num w:numId="74" w16cid:durableId="882134227">
    <w:abstractNumId w:val="1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935283460">
    <w:abstractNumId w:val="187"/>
  </w:num>
  <w:num w:numId="76" w16cid:durableId="2028823185">
    <w:abstractNumId w:val="165"/>
  </w:num>
  <w:num w:numId="77" w16cid:durableId="868950306">
    <w:abstractNumId w:val="176"/>
  </w:num>
  <w:num w:numId="78" w16cid:durableId="402334874">
    <w:abstractNumId w:val="157"/>
  </w:num>
  <w:num w:numId="79" w16cid:durableId="1121411466">
    <w:abstractNumId w:val="92"/>
  </w:num>
  <w:num w:numId="80" w16cid:durableId="194201722">
    <w:abstractNumId w:val="131"/>
  </w:num>
  <w:num w:numId="81" w16cid:durableId="1856378348">
    <w:abstractNumId w:val="198"/>
  </w:num>
  <w:num w:numId="82" w16cid:durableId="967591081">
    <w:abstractNumId w:val="43"/>
  </w:num>
  <w:num w:numId="83" w16cid:durableId="959458855">
    <w:abstractNumId w:val="82"/>
  </w:num>
  <w:num w:numId="84" w16cid:durableId="1462646303">
    <w:abstractNumId w:val="173"/>
  </w:num>
  <w:num w:numId="85" w16cid:durableId="1933203336">
    <w:abstractNumId w:val="200"/>
  </w:num>
  <w:num w:numId="86" w16cid:durableId="1244875122">
    <w:abstractNumId w:val="122"/>
  </w:num>
  <w:num w:numId="87" w16cid:durableId="1093280176">
    <w:abstractNumId w:val="30"/>
  </w:num>
  <w:num w:numId="88" w16cid:durableId="983433711">
    <w:abstractNumId w:val="107"/>
  </w:num>
  <w:num w:numId="89" w16cid:durableId="1494372199">
    <w:abstractNumId w:val="5"/>
  </w:num>
  <w:num w:numId="90" w16cid:durableId="196160905">
    <w:abstractNumId w:val="68"/>
  </w:num>
  <w:num w:numId="91" w16cid:durableId="1513646048">
    <w:abstractNumId w:val="119"/>
  </w:num>
  <w:num w:numId="92" w16cid:durableId="908150102">
    <w:abstractNumId w:val="202"/>
  </w:num>
  <w:num w:numId="93" w16cid:durableId="371728857">
    <w:abstractNumId w:val="29"/>
  </w:num>
  <w:num w:numId="94" w16cid:durableId="334696792">
    <w:abstractNumId w:val="52"/>
  </w:num>
  <w:num w:numId="95" w16cid:durableId="818228019">
    <w:abstractNumId w:val="120"/>
  </w:num>
  <w:num w:numId="96" w16cid:durableId="298269566">
    <w:abstractNumId w:val="96"/>
  </w:num>
  <w:num w:numId="97" w16cid:durableId="1625650513">
    <w:abstractNumId w:val="203"/>
  </w:num>
  <w:num w:numId="98" w16cid:durableId="593712420">
    <w:abstractNumId w:val="71"/>
  </w:num>
  <w:num w:numId="99" w16cid:durableId="1255089762">
    <w:abstractNumId w:val="80"/>
  </w:num>
  <w:num w:numId="100" w16cid:durableId="1101418152">
    <w:abstractNumId w:val="116"/>
  </w:num>
  <w:num w:numId="101" w16cid:durableId="822893549">
    <w:abstractNumId w:val="84"/>
  </w:num>
  <w:num w:numId="102" w16cid:durableId="1304625540">
    <w:abstractNumId w:val="141"/>
  </w:num>
  <w:num w:numId="103" w16cid:durableId="1478184614">
    <w:abstractNumId w:val="7"/>
  </w:num>
  <w:num w:numId="104" w16cid:durableId="1444375090">
    <w:abstractNumId w:val="78"/>
  </w:num>
  <w:num w:numId="105" w16cid:durableId="1097170609">
    <w:abstractNumId w:val="204"/>
  </w:num>
  <w:num w:numId="106" w16cid:durableId="1879514027">
    <w:abstractNumId w:val="0"/>
  </w:num>
  <w:num w:numId="107" w16cid:durableId="17396856">
    <w:abstractNumId w:val="171"/>
  </w:num>
  <w:num w:numId="108" w16cid:durableId="1121653302">
    <w:abstractNumId w:val="112"/>
  </w:num>
  <w:num w:numId="109" w16cid:durableId="837691845">
    <w:abstractNumId w:val="74"/>
  </w:num>
  <w:num w:numId="110" w16cid:durableId="948438877">
    <w:abstractNumId w:val="139"/>
  </w:num>
  <w:num w:numId="111" w16cid:durableId="192110362">
    <w:abstractNumId w:val="177"/>
  </w:num>
  <w:num w:numId="112" w16cid:durableId="760415373">
    <w:abstractNumId w:val="20"/>
  </w:num>
  <w:num w:numId="113" w16cid:durableId="1332031205">
    <w:abstractNumId w:val="192"/>
  </w:num>
  <w:num w:numId="114" w16cid:durableId="1418672535">
    <w:abstractNumId w:val="100"/>
  </w:num>
  <w:num w:numId="115" w16cid:durableId="1164736679">
    <w:abstractNumId w:val="35"/>
  </w:num>
  <w:num w:numId="116" w16cid:durableId="2034378859">
    <w:abstractNumId w:val="4"/>
  </w:num>
  <w:num w:numId="117" w16cid:durableId="1071001144">
    <w:abstractNumId w:val="175"/>
  </w:num>
  <w:num w:numId="118" w16cid:durableId="981276751">
    <w:abstractNumId w:val="193"/>
  </w:num>
  <w:num w:numId="119" w16cid:durableId="125588361">
    <w:abstractNumId w:val="12"/>
  </w:num>
  <w:num w:numId="120" w16cid:durableId="1009213520">
    <w:abstractNumId w:val="62"/>
  </w:num>
  <w:num w:numId="121" w16cid:durableId="1028599155">
    <w:abstractNumId w:val="88"/>
  </w:num>
  <w:num w:numId="122" w16cid:durableId="1088691729">
    <w:abstractNumId w:val="2"/>
  </w:num>
  <w:num w:numId="123" w16cid:durableId="521210690">
    <w:abstractNumId w:val="195"/>
  </w:num>
  <w:num w:numId="124" w16cid:durableId="226573477">
    <w:abstractNumId w:val="94"/>
  </w:num>
  <w:num w:numId="125" w16cid:durableId="952055522">
    <w:abstractNumId w:val="86"/>
  </w:num>
  <w:num w:numId="126" w16cid:durableId="980381829">
    <w:abstractNumId w:val="160"/>
  </w:num>
  <w:num w:numId="127" w16cid:durableId="1883901909">
    <w:abstractNumId w:val="153"/>
  </w:num>
  <w:num w:numId="128" w16cid:durableId="2000040944">
    <w:abstractNumId w:val="95"/>
  </w:num>
  <w:num w:numId="129" w16cid:durableId="1390616216">
    <w:abstractNumId w:val="133"/>
  </w:num>
  <w:num w:numId="130" w16cid:durableId="1780297884">
    <w:abstractNumId w:val="42"/>
  </w:num>
  <w:num w:numId="131" w16cid:durableId="1628200701">
    <w:abstractNumId w:val="183"/>
  </w:num>
  <w:num w:numId="132" w16cid:durableId="1355887119">
    <w:abstractNumId w:val="125"/>
  </w:num>
  <w:num w:numId="133" w16cid:durableId="544608861">
    <w:abstractNumId w:val="76"/>
  </w:num>
  <w:num w:numId="134" w16cid:durableId="1532647060">
    <w:abstractNumId w:val="145"/>
  </w:num>
  <w:num w:numId="135" w16cid:durableId="784422509">
    <w:abstractNumId w:val="196"/>
  </w:num>
  <w:num w:numId="136" w16cid:durableId="1082290898">
    <w:abstractNumId w:val="40"/>
  </w:num>
  <w:num w:numId="137" w16cid:durableId="2132430085">
    <w:abstractNumId w:val="44"/>
  </w:num>
  <w:num w:numId="138" w16cid:durableId="1737781901">
    <w:abstractNumId w:val="117"/>
  </w:num>
  <w:num w:numId="139" w16cid:durableId="1882357022">
    <w:abstractNumId w:val="126"/>
  </w:num>
  <w:num w:numId="140" w16cid:durableId="1831821627">
    <w:abstractNumId w:val="184"/>
  </w:num>
  <w:num w:numId="141" w16cid:durableId="1210920288">
    <w:abstractNumId w:val="33"/>
  </w:num>
  <w:num w:numId="142" w16cid:durableId="1703245544">
    <w:abstractNumId w:val="164"/>
  </w:num>
  <w:num w:numId="143" w16cid:durableId="566693434">
    <w:abstractNumId w:val="72"/>
  </w:num>
  <w:num w:numId="144" w16cid:durableId="1640260923">
    <w:abstractNumId w:val="135"/>
  </w:num>
  <w:num w:numId="145" w16cid:durableId="1931114403">
    <w:abstractNumId w:val="59"/>
  </w:num>
  <w:num w:numId="146" w16cid:durableId="1047030085">
    <w:abstractNumId w:val="104"/>
  </w:num>
  <w:num w:numId="147" w16cid:durableId="1931960621">
    <w:abstractNumId w:val="172"/>
  </w:num>
  <w:num w:numId="148" w16cid:durableId="1755782455">
    <w:abstractNumId w:val="27"/>
  </w:num>
  <w:num w:numId="149" w16cid:durableId="1920215528">
    <w:abstractNumId w:val="50"/>
  </w:num>
  <w:num w:numId="150" w16cid:durableId="1953052333">
    <w:abstractNumId w:val="106"/>
  </w:num>
  <w:num w:numId="151" w16cid:durableId="47806817">
    <w:abstractNumId w:val="156"/>
  </w:num>
  <w:num w:numId="152" w16cid:durableId="827404362">
    <w:abstractNumId w:val="98"/>
  </w:num>
  <w:num w:numId="153" w16cid:durableId="1346325467">
    <w:abstractNumId w:val="159"/>
  </w:num>
  <w:num w:numId="154" w16cid:durableId="1491943172">
    <w:abstractNumId w:val="60"/>
  </w:num>
  <w:num w:numId="155" w16cid:durableId="1221594189">
    <w:abstractNumId w:val="67"/>
  </w:num>
  <w:num w:numId="156" w16cid:durableId="134496154">
    <w:abstractNumId w:val="146"/>
  </w:num>
  <w:num w:numId="157" w16cid:durableId="785930894">
    <w:abstractNumId w:val="134"/>
  </w:num>
  <w:num w:numId="158" w16cid:durableId="1119255733">
    <w:abstractNumId w:val="55"/>
  </w:num>
  <w:num w:numId="159" w16cid:durableId="159586382">
    <w:abstractNumId w:val="130"/>
  </w:num>
  <w:num w:numId="160" w16cid:durableId="231475567">
    <w:abstractNumId w:val="23"/>
  </w:num>
  <w:num w:numId="161" w16cid:durableId="1519849351">
    <w:abstractNumId w:val="185"/>
  </w:num>
  <w:num w:numId="162" w16cid:durableId="1748116045">
    <w:abstractNumId w:val="197"/>
  </w:num>
  <w:num w:numId="163" w16cid:durableId="2008972763">
    <w:abstractNumId w:val="49"/>
  </w:num>
  <w:num w:numId="164" w16cid:durableId="1003241535">
    <w:abstractNumId w:val="24"/>
  </w:num>
  <w:num w:numId="165" w16cid:durableId="1789742811">
    <w:abstractNumId w:val="123"/>
  </w:num>
  <w:num w:numId="166" w16cid:durableId="1618296329">
    <w:abstractNumId w:val="154"/>
  </w:num>
  <w:num w:numId="167" w16cid:durableId="973489846">
    <w:abstractNumId w:val="16"/>
  </w:num>
  <w:num w:numId="168" w16cid:durableId="1791121205">
    <w:abstractNumId w:val="143"/>
  </w:num>
  <w:num w:numId="169" w16cid:durableId="1564943365">
    <w:abstractNumId w:val="6"/>
  </w:num>
  <w:num w:numId="170" w16cid:durableId="1922447073">
    <w:abstractNumId w:val="166"/>
  </w:num>
  <w:num w:numId="171" w16cid:durableId="1064334509">
    <w:abstractNumId w:val="3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16cid:durableId="1086416908">
    <w:abstractNumId w:val="17"/>
  </w:num>
  <w:num w:numId="173" w16cid:durableId="1649093408">
    <w:abstractNumId w:val="57"/>
  </w:num>
  <w:num w:numId="174" w16cid:durableId="689448482">
    <w:abstractNumId w:val="39"/>
  </w:num>
  <w:num w:numId="175" w16cid:durableId="1075784868">
    <w:abstractNumId w:val="3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16cid:durableId="1587685484">
    <w:abstractNumId w:val="178"/>
  </w:num>
  <w:num w:numId="177" w16cid:durableId="2051414909">
    <w:abstractNumId w:val="91"/>
  </w:num>
  <w:num w:numId="178" w16cid:durableId="543178423">
    <w:abstractNumId w:val="87"/>
  </w:num>
  <w:num w:numId="179" w16cid:durableId="2022705578">
    <w:abstractNumId w:val="38"/>
  </w:num>
  <w:num w:numId="180" w16cid:durableId="571231748">
    <w:abstractNumId w:val="38"/>
  </w:num>
  <w:num w:numId="181" w16cid:durableId="734545059">
    <w:abstractNumId w:val="148"/>
  </w:num>
  <w:num w:numId="182" w16cid:durableId="502474440">
    <w:abstractNumId w:val="10"/>
  </w:num>
  <w:num w:numId="183" w16cid:durableId="1760708500">
    <w:abstractNumId w:val="149"/>
  </w:num>
  <w:num w:numId="184" w16cid:durableId="20593904">
    <w:abstractNumId w:val="201"/>
  </w:num>
  <w:num w:numId="185" w16cid:durableId="248731514">
    <w:abstractNumId w:val="21"/>
  </w:num>
  <w:num w:numId="186" w16cid:durableId="1080643279">
    <w:abstractNumId w:val="61"/>
  </w:num>
  <w:num w:numId="187" w16cid:durableId="631061945">
    <w:abstractNumId w:val="66"/>
  </w:num>
  <w:num w:numId="188" w16cid:durableId="437525930">
    <w:abstractNumId w:val="152"/>
  </w:num>
  <w:num w:numId="189" w16cid:durableId="1104303523">
    <w:abstractNumId w:val="161"/>
  </w:num>
  <w:num w:numId="190" w16cid:durableId="412702188">
    <w:abstractNumId w:val="56"/>
  </w:num>
  <w:num w:numId="191" w16cid:durableId="2001689631">
    <w:abstractNumId w:val="58"/>
  </w:num>
  <w:num w:numId="192" w16cid:durableId="1489244819">
    <w:abstractNumId w:val="81"/>
  </w:num>
  <w:num w:numId="193" w16cid:durableId="683097783">
    <w:abstractNumId w:val="85"/>
  </w:num>
  <w:num w:numId="194" w16cid:durableId="1534609056">
    <w:abstractNumId w:val="142"/>
  </w:num>
  <w:num w:numId="195" w16cid:durableId="660039557">
    <w:abstractNumId w:val="15"/>
  </w:num>
  <w:num w:numId="196" w16cid:durableId="1943099172">
    <w:abstractNumId w:val="99"/>
  </w:num>
  <w:num w:numId="197" w16cid:durableId="1468277719">
    <w:abstractNumId w:val="26"/>
  </w:num>
  <w:num w:numId="198" w16cid:durableId="652372933">
    <w:abstractNumId w:val="147"/>
  </w:num>
  <w:num w:numId="199" w16cid:durableId="1759673317">
    <w:abstractNumId w:val="1"/>
  </w:num>
  <w:num w:numId="200" w16cid:durableId="1660113879">
    <w:abstractNumId w:val="46"/>
  </w:num>
  <w:num w:numId="201" w16cid:durableId="725568386">
    <w:abstractNumId w:val="63"/>
  </w:num>
  <w:num w:numId="202" w16cid:durableId="48581407">
    <w:abstractNumId w:val="47"/>
  </w:num>
  <w:num w:numId="203" w16cid:durableId="731929198">
    <w:abstractNumId w:val="11"/>
  </w:num>
  <w:num w:numId="204" w16cid:durableId="2135977923">
    <w:abstractNumId w:val="53"/>
  </w:num>
  <w:num w:numId="205" w16cid:durableId="1413893049">
    <w:abstractNumId w:val="51"/>
  </w:num>
  <w:num w:numId="206" w16cid:durableId="1207331803">
    <w:abstractNumId w:val="108"/>
  </w:num>
  <w:num w:numId="207" w16cid:durableId="2098404255">
    <w:abstractNumId w:val="13"/>
  </w:num>
  <w:num w:numId="208" w16cid:durableId="1609508332">
    <w:abstractNumId w:val="8"/>
  </w:num>
  <w:num w:numId="209" w16cid:durableId="2139685026">
    <w:abstractNumId w:val="65"/>
  </w:num>
  <w:num w:numId="210" w16cid:durableId="1041130661">
    <w:abstractNumId w:val="121"/>
  </w:num>
  <w:num w:numId="211" w16cid:durableId="744452694">
    <w:abstractNumId w:val="45"/>
  </w:num>
  <w:num w:numId="212" w16cid:durableId="1700931102">
    <w:abstractNumId w:val="144"/>
  </w:num>
  <w:num w:numId="213" w16cid:durableId="535777322">
    <w:abstractNumId w:val="137"/>
  </w:num>
  <w:num w:numId="214" w16cid:durableId="213391485">
    <w:abstractNumId w:val="166"/>
  </w:num>
  <w:num w:numId="215" w16cid:durableId="9795723">
    <w:abstractNumId w:val="98"/>
  </w:num>
  <w:num w:numId="216" w16cid:durableId="674571183">
    <w:abstractNumId w:val="38"/>
  </w:num>
  <w:numIdMacAtCleanup w:val="2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activeWritingStyle w:appName="MSWord" w:lang="en-US" w:vendorID="8" w:dllVersion="513" w:checkStyle="1"/>
  <w:activeWritingStyle w:appName="MSWord" w:lang="fr-FR" w:vendorID="9" w:dllVersion="512" w:checkStyle="1"/>
  <w:activeWritingStyle w:appName="MSWord" w:lang="nl-NL" w:vendorID="9" w:dllVersion="512" w:checkStyle="1"/>
  <w:activeWritingStyle w:appName="MSWord" w:lang="es-ES_tradnl"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25"/>
  <w:evenAndOddHeaders/>
  <w:characterSpacingControl w:val="doNotCompress"/>
  <w:hdrShapeDefaults>
    <o:shapedefaults v:ext="edit" spidmax="2055"/>
  </w:hdrShapeDefaults>
  <w:footnotePr>
    <w:footnote w:id="-1"/>
    <w:footnote w:id="0"/>
  </w:footnotePr>
  <w:endnotePr>
    <w:pos w:val="sectEnd"/>
    <w:numFmt w:val="decimal"/>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4C2"/>
    <w:rsid w:val="00000D29"/>
    <w:rsid w:val="00002ED5"/>
    <w:rsid w:val="000031AD"/>
    <w:rsid w:val="000031E5"/>
    <w:rsid w:val="00004744"/>
    <w:rsid w:val="000054E0"/>
    <w:rsid w:val="000059C8"/>
    <w:rsid w:val="00006CDC"/>
    <w:rsid w:val="00007D76"/>
    <w:rsid w:val="0001055F"/>
    <w:rsid w:val="00010E40"/>
    <w:rsid w:val="000117E3"/>
    <w:rsid w:val="00012319"/>
    <w:rsid w:val="000124FC"/>
    <w:rsid w:val="00012D8E"/>
    <w:rsid w:val="00013942"/>
    <w:rsid w:val="000171B2"/>
    <w:rsid w:val="000171CF"/>
    <w:rsid w:val="00017DBB"/>
    <w:rsid w:val="00021396"/>
    <w:rsid w:val="00021428"/>
    <w:rsid w:val="000215C0"/>
    <w:rsid w:val="00021657"/>
    <w:rsid w:val="00021DA8"/>
    <w:rsid w:val="00022D95"/>
    <w:rsid w:val="00022F78"/>
    <w:rsid w:val="000246DC"/>
    <w:rsid w:val="000249B4"/>
    <w:rsid w:val="00024B78"/>
    <w:rsid w:val="00024D2B"/>
    <w:rsid w:val="00025EAF"/>
    <w:rsid w:val="0002717D"/>
    <w:rsid w:val="00027300"/>
    <w:rsid w:val="0003069B"/>
    <w:rsid w:val="000308DC"/>
    <w:rsid w:val="00030BB1"/>
    <w:rsid w:val="00031E39"/>
    <w:rsid w:val="000323B0"/>
    <w:rsid w:val="00032966"/>
    <w:rsid w:val="00032E02"/>
    <w:rsid w:val="00033EAD"/>
    <w:rsid w:val="0003449B"/>
    <w:rsid w:val="000362CE"/>
    <w:rsid w:val="00036E67"/>
    <w:rsid w:val="000372BB"/>
    <w:rsid w:val="0003780D"/>
    <w:rsid w:val="000419EB"/>
    <w:rsid w:val="000424F5"/>
    <w:rsid w:val="00044568"/>
    <w:rsid w:val="000447A2"/>
    <w:rsid w:val="00044E08"/>
    <w:rsid w:val="00044F30"/>
    <w:rsid w:val="000450F9"/>
    <w:rsid w:val="0004529F"/>
    <w:rsid w:val="000456D3"/>
    <w:rsid w:val="000457E6"/>
    <w:rsid w:val="00045B46"/>
    <w:rsid w:val="00045E69"/>
    <w:rsid w:val="00050F75"/>
    <w:rsid w:val="000514F5"/>
    <w:rsid w:val="00053B70"/>
    <w:rsid w:val="00053D48"/>
    <w:rsid w:val="00055315"/>
    <w:rsid w:val="00055CF3"/>
    <w:rsid w:val="00057241"/>
    <w:rsid w:val="000576CC"/>
    <w:rsid w:val="00060216"/>
    <w:rsid w:val="0006129D"/>
    <w:rsid w:val="00061DB2"/>
    <w:rsid w:val="0006273B"/>
    <w:rsid w:val="00062DEB"/>
    <w:rsid w:val="0006314D"/>
    <w:rsid w:val="0006355C"/>
    <w:rsid w:val="00063FD6"/>
    <w:rsid w:val="0006591F"/>
    <w:rsid w:val="00066013"/>
    <w:rsid w:val="00067192"/>
    <w:rsid w:val="00067852"/>
    <w:rsid w:val="00067876"/>
    <w:rsid w:val="000679E2"/>
    <w:rsid w:val="00070023"/>
    <w:rsid w:val="000708BA"/>
    <w:rsid w:val="00070A90"/>
    <w:rsid w:val="000712F9"/>
    <w:rsid w:val="00072091"/>
    <w:rsid w:val="000726B4"/>
    <w:rsid w:val="000727C7"/>
    <w:rsid w:val="00072F66"/>
    <w:rsid w:val="00073A28"/>
    <w:rsid w:val="000742E6"/>
    <w:rsid w:val="00074334"/>
    <w:rsid w:val="00074B2A"/>
    <w:rsid w:val="00075C6A"/>
    <w:rsid w:val="00076290"/>
    <w:rsid w:val="00076385"/>
    <w:rsid w:val="000767E8"/>
    <w:rsid w:val="0008084B"/>
    <w:rsid w:val="000811EE"/>
    <w:rsid w:val="000814E9"/>
    <w:rsid w:val="00082DFD"/>
    <w:rsid w:val="00083886"/>
    <w:rsid w:val="00083B32"/>
    <w:rsid w:val="00084187"/>
    <w:rsid w:val="00084775"/>
    <w:rsid w:val="000852E3"/>
    <w:rsid w:val="000859BA"/>
    <w:rsid w:val="00086109"/>
    <w:rsid w:val="00086D62"/>
    <w:rsid w:val="00086E25"/>
    <w:rsid w:val="00087A0A"/>
    <w:rsid w:val="00090723"/>
    <w:rsid w:val="0009190D"/>
    <w:rsid w:val="00091C0B"/>
    <w:rsid w:val="000921FD"/>
    <w:rsid w:val="00093F5F"/>
    <w:rsid w:val="000946CC"/>
    <w:rsid w:val="00094BFB"/>
    <w:rsid w:val="000954E8"/>
    <w:rsid w:val="00097D0C"/>
    <w:rsid w:val="00097DA5"/>
    <w:rsid w:val="000A0427"/>
    <w:rsid w:val="000A0451"/>
    <w:rsid w:val="000A161C"/>
    <w:rsid w:val="000A1749"/>
    <w:rsid w:val="000A1846"/>
    <w:rsid w:val="000A3B04"/>
    <w:rsid w:val="000A3EB5"/>
    <w:rsid w:val="000A49D2"/>
    <w:rsid w:val="000A4C27"/>
    <w:rsid w:val="000A4E71"/>
    <w:rsid w:val="000A5D3F"/>
    <w:rsid w:val="000A6D8F"/>
    <w:rsid w:val="000A70DE"/>
    <w:rsid w:val="000B08B5"/>
    <w:rsid w:val="000B3C8E"/>
    <w:rsid w:val="000B4A01"/>
    <w:rsid w:val="000B643B"/>
    <w:rsid w:val="000B66D1"/>
    <w:rsid w:val="000C1F89"/>
    <w:rsid w:val="000C2F2C"/>
    <w:rsid w:val="000C457D"/>
    <w:rsid w:val="000C4B28"/>
    <w:rsid w:val="000C591D"/>
    <w:rsid w:val="000C63D8"/>
    <w:rsid w:val="000C6A92"/>
    <w:rsid w:val="000D09E9"/>
    <w:rsid w:val="000D3C5D"/>
    <w:rsid w:val="000D60E5"/>
    <w:rsid w:val="000D6131"/>
    <w:rsid w:val="000D645C"/>
    <w:rsid w:val="000D6EF9"/>
    <w:rsid w:val="000E00BB"/>
    <w:rsid w:val="000E250E"/>
    <w:rsid w:val="000E4932"/>
    <w:rsid w:val="000E513E"/>
    <w:rsid w:val="000E56BB"/>
    <w:rsid w:val="000E7C07"/>
    <w:rsid w:val="000F1950"/>
    <w:rsid w:val="000F1CF9"/>
    <w:rsid w:val="000F265C"/>
    <w:rsid w:val="000F281F"/>
    <w:rsid w:val="000F34D4"/>
    <w:rsid w:val="000F419F"/>
    <w:rsid w:val="000F45EA"/>
    <w:rsid w:val="000F49D8"/>
    <w:rsid w:val="000F4A70"/>
    <w:rsid w:val="000F4B96"/>
    <w:rsid w:val="000F4BA6"/>
    <w:rsid w:val="000F5EAC"/>
    <w:rsid w:val="000F6633"/>
    <w:rsid w:val="000F6809"/>
    <w:rsid w:val="000F69AC"/>
    <w:rsid w:val="000F6AC2"/>
    <w:rsid w:val="000F6E01"/>
    <w:rsid w:val="000F6E6B"/>
    <w:rsid w:val="001002F3"/>
    <w:rsid w:val="00100AF7"/>
    <w:rsid w:val="00101AC7"/>
    <w:rsid w:val="00101CA5"/>
    <w:rsid w:val="00102099"/>
    <w:rsid w:val="00104D9E"/>
    <w:rsid w:val="001052B2"/>
    <w:rsid w:val="00105ADC"/>
    <w:rsid w:val="0011090C"/>
    <w:rsid w:val="001109CD"/>
    <w:rsid w:val="00110DCF"/>
    <w:rsid w:val="00110E9A"/>
    <w:rsid w:val="001111B4"/>
    <w:rsid w:val="001112EA"/>
    <w:rsid w:val="001128CA"/>
    <w:rsid w:val="00112D52"/>
    <w:rsid w:val="001138F8"/>
    <w:rsid w:val="00115AC6"/>
    <w:rsid w:val="00116300"/>
    <w:rsid w:val="00116709"/>
    <w:rsid w:val="00116A4D"/>
    <w:rsid w:val="00117627"/>
    <w:rsid w:val="00117DAA"/>
    <w:rsid w:val="00120B00"/>
    <w:rsid w:val="0012123B"/>
    <w:rsid w:val="001214C2"/>
    <w:rsid w:val="001229ED"/>
    <w:rsid w:val="00123334"/>
    <w:rsid w:val="00123860"/>
    <w:rsid w:val="00126CA2"/>
    <w:rsid w:val="001271EC"/>
    <w:rsid w:val="0012729B"/>
    <w:rsid w:val="00127677"/>
    <w:rsid w:val="00127B4E"/>
    <w:rsid w:val="00131582"/>
    <w:rsid w:val="00131742"/>
    <w:rsid w:val="00131CDF"/>
    <w:rsid w:val="00132725"/>
    <w:rsid w:val="0013311B"/>
    <w:rsid w:val="001338BA"/>
    <w:rsid w:val="001352F9"/>
    <w:rsid w:val="00135C66"/>
    <w:rsid w:val="00136757"/>
    <w:rsid w:val="001367F0"/>
    <w:rsid w:val="001368DE"/>
    <w:rsid w:val="00136C68"/>
    <w:rsid w:val="0014104C"/>
    <w:rsid w:val="00141F4A"/>
    <w:rsid w:val="001427B3"/>
    <w:rsid w:val="00142F76"/>
    <w:rsid w:val="00143164"/>
    <w:rsid w:val="0014333C"/>
    <w:rsid w:val="00144A29"/>
    <w:rsid w:val="00145106"/>
    <w:rsid w:val="00145BFB"/>
    <w:rsid w:val="001500C1"/>
    <w:rsid w:val="00150352"/>
    <w:rsid w:val="001507AE"/>
    <w:rsid w:val="00150E44"/>
    <w:rsid w:val="00151A0C"/>
    <w:rsid w:val="001525D6"/>
    <w:rsid w:val="001527C6"/>
    <w:rsid w:val="00153EE6"/>
    <w:rsid w:val="001548E9"/>
    <w:rsid w:val="00154A73"/>
    <w:rsid w:val="0015521F"/>
    <w:rsid w:val="00155BC3"/>
    <w:rsid w:val="00156245"/>
    <w:rsid w:val="001569BA"/>
    <w:rsid w:val="0016026D"/>
    <w:rsid w:val="0016031E"/>
    <w:rsid w:val="0016095A"/>
    <w:rsid w:val="00160A67"/>
    <w:rsid w:val="00161E38"/>
    <w:rsid w:val="00162B0C"/>
    <w:rsid w:val="00162C02"/>
    <w:rsid w:val="0016326B"/>
    <w:rsid w:val="00163DFC"/>
    <w:rsid w:val="00165DCB"/>
    <w:rsid w:val="00166AC7"/>
    <w:rsid w:val="0017054B"/>
    <w:rsid w:val="001731F4"/>
    <w:rsid w:val="001748D6"/>
    <w:rsid w:val="00175BFE"/>
    <w:rsid w:val="00175E8D"/>
    <w:rsid w:val="0017764C"/>
    <w:rsid w:val="0017768E"/>
    <w:rsid w:val="00180EB2"/>
    <w:rsid w:val="00180F55"/>
    <w:rsid w:val="0018288C"/>
    <w:rsid w:val="0018337C"/>
    <w:rsid w:val="001837B6"/>
    <w:rsid w:val="00183A06"/>
    <w:rsid w:val="00183D4A"/>
    <w:rsid w:val="00184F50"/>
    <w:rsid w:val="0018596D"/>
    <w:rsid w:val="001860F8"/>
    <w:rsid w:val="00187142"/>
    <w:rsid w:val="00187DF4"/>
    <w:rsid w:val="00187E0E"/>
    <w:rsid w:val="001900EE"/>
    <w:rsid w:val="00190DD8"/>
    <w:rsid w:val="00190F56"/>
    <w:rsid w:val="00193416"/>
    <w:rsid w:val="00193C79"/>
    <w:rsid w:val="001941BD"/>
    <w:rsid w:val="0019436E"/>
    <w:rsid w:val="00195117"/>
    <w:rsid w:val="00196166"/>
    <w:rsid w:val="001977C6"/>
    <w:rsid w:val="001A0778"/>
    <w:rsid w:val="001A0F1E"/>
    <w:rsid w:val="001A17A3"/>
    <w:rsid w:val="001A2DF5"/>
    <w:rsid w:val="001A2F2E"/>
    <w:rsid w:val="001A300A"/>
    <w:rsid w:val="001A3B88"/>
    <w:rsid w:val="001A3CBF"/>
    <w:rsid w:val="001A3DD4"/>
    <w:rsid w:val="001A3F5E"/>
    <w:rsid w:val="001A4CD3"/>
    <w:rsid w:val="001A576C"/>
    <w:rsid w:val="001A5831"/>
    <w:rsid w:val="001A5B98"/>
    <w:rsid w:val="001A6332"/>
    <w:rsid w:val="001A7090"/>
    <w:rsid w:val="001A7171"/>
    <w:rsid w:val="001A7CE1"/>
    <w:rsid w:val="001B0F5F"/>
    <w:rsid w:val="001B1093"/>
    <w:rsid w:val="001B181A"/>
    <w:rsid w:val="001B2630"/>
    <w:rsid w:val="001B2CD1"/>
    <w:rsid w:val="001B2D46"/>
    <w:rsid w:val="001B3407"/>
    <w:rsid w:val="001B3CD2"/>
    <w:rsid w:val="001B41E9"/>
    <w:rsid w:val="001B53FD"/>
    <w:rsid w:val="001B54FA"/>
    <w:rsid w:val="001B6AD0"/>
    <w:rsid w:val="001B791F"/>
    <w:rsid w:val="001C00B2"/>
    <w:rsid w:val="001C0B70"/>
    <w:rsid w:val="001C1C10"/>
    <w:rsid w:val="001C2065"/>
    <w:rsid w:val="001C22D8"/>
    <w:rsid w:val="001C2566"/>
    <w:rsid w:val="001C2DA2"/>
    <w:rsid w:val="001C3427"/>
    <w:rsid w:val="001C45CC"/>
    <w:rsid w:val="001C50EF"/>
    <w:rsid w:val="001C51AE"/>
    <w:rsid w:val="001C52D2"/>
    <w:rsid w:val="001C6599"/>
    <w:rsid w:val="001C70E8"/>
    <w:rsid w:val="001C73F7"/>
    <w:rsid w:val="001D067D"/>
    <w:rsid w:val="001D3239"/>
    <w:rsid w:val="001D3B1C"/>
    <w:rsid w:val="001D3C22"/>
    <w:rsid w:val="001D3D38"/>
    <w:rsid w:val="001D4C82"/>
    <w:rsid w:val="001D4DD6"/>
    <w:rsid w:val="001D6AA4"/>
    <w:rsid w:val="001D7B93"/>
    <w:rsid w:val="001D7E69"/>
    <w:rsid w:val="001E0282"/>
    <w:rsid w:val="001E117E"/>
    <w:rsid w:val="001E1A6E"/>
    <w:rsid w:val="001E2E7B"/>
    <w:rsid w:val="001E308F"/>
    <w:rsid w:val="001E3874"/>
    <w:rsid w:val="001E437A"/>
    <w:rsid w:val="001E471F"/>
    <w:rsid w:val="001E4D66"/>
    <w:rsid w:val="001E51DC"/>
    <w:rsid w:val="001E55EF"/>
    <w:rsid w:val="001E58AC"/>
    <w:rsid w:val="001E5A34"/>
    <w:rsid w:val="001E626D"/>
    <w:rsid w:val="001E6DAF"/>
    <w:rsid w:val="001E713D"/>
    <w:rsid w:val="001E755D"/>
    <w:rsid w:val="001E7783"/>
    <w:rsid w:val="001F10B4"/>
    <w:rsid w:val="001F11F8"/>
    <w:rsid w:val="001F3217"/>
    <w:rsid w:val="001F3CC9"/>
    <w:rsid w:val="001F3D13"/>
    <w:rsid w:val="001F53DB"/>
    <w:rsid w:val="001F57CC"/>
    <w:rsid w:val="001F5AD7"/>
    <w:rsid w:val="001F6376"/>
    <w:rsid w:val="001F65C2"/>
    <w:rsid w:val="001F6C06"/>
    <w:rsid w:val="001F6FD4"/>
    <w:rsid w:val="001F7451"/>
    <w:rsid w:val="001F7A03"/>
    <w:rsid w:val="00200236"/>
    <w:rsid w:val="002003EB"/>
    <w:rsid w:val="0020103F"/>
    <w:rsid w:val="00201848"/>
    <w:rsid w:val="00202E56"/>
    <w:rsid w:val="00203E52"/>
    <w:rsid w:val="0020451C"/>
    <w:rsid w:val="002049CE"/>
    <w:rsid w:val="002059AE"/>
    <w:rsid w:val="00206054"/>
    <w:rsid w:val="00206EAE"/>
    <w:rsid w:val="0020701A"/>
    <w:rsid w:val="002073A1"/>
    <w:rsid w:val="00210D50"/>
    <w:rsid w:val="00210F95"/>
    <w:rsid w:val="00211003"/>
    <w:rsid w:val="00211673"/>
    <w:rsid w:val="00211C21"/>
    <w:rsid w:val="002122EA"/>
    <w:rsid w:val="00212787"/>
    <w:rsid w:val="00212884"/>
    <w:rsid w:val="00213736"/>
    <w:rsid w:val="00213CBA"/>
    <w:rsid w:val="002140E0"/>
    <w:rsid w:val="00214B56"/>
    <w:rsid w:val="0021629C"/>
    <w:rsid w:val="002165F3"/>
    <w:rsid w:val="00216C72"/>
    <w:rsid w:val="002173CE"/>
    <w:rsid w:val="0021743F"/>
    <w:rsid w:val="00217FDD"/>
    <w:rsid w:val="0022281D"/>
    <w:rsid w:val="00222DE7"/>
    <w:rsid w:val="0022320C"/>
    <w:rsid w:val="002247AF"/>
    <w:rsid w:val="0022547A"/>
    <w:rsid w:val="002257DA"/>
    <w:rsid w:val="00226D9D"/>
    <w:rsid w:val="0022731D"/>
    <w:rsid w:val="002310FD"/>
    <w:rsid w:val="00231DA7"/>
    <w:rsid w:val="00231EF3"/>
    <w:rsid w:val="002323F1"/>
    <w:rsid w:val="00232589"/>
    <w:rsid w:val="00232EA9"/>
    <w:rsid w:val="00234F70"/>
    <w:rsid w:val="002351C7"/>
    <w:rsid w:val="0023532E"/>
    <w:rsid w:val="00235438"/>
    <w:rsid w:val="00236224"/>
    <w:rsid w:val="002365BD"/>
    <w:rsid w:val="00236D88"/>
    <w:rsid w:val="00236F60"/>
    <w:rsid w:val="00237911"/>
    <w:rsid w:val="00237ACF"/>
    <w:rsid w:val="00237D1F"/>
    <w:rsid w:val="002406F9"/>
    <w:rsid w:val="00240DB3"/>
    <w:rsid w:val="00240DBC"/>
    <w:rsid w:val="0024153F"/>
    <w:rsid w:val="00242298"/>
    <w:rsid w:val="00243052"/>
    <w:rsid w:val="002431B8"/>
    <w:rsid w:val="00243F6A"/>
    <w:rsid w:val="00245514"/>
    <w:rsid w:val="00245B52"/>
    <w:rsid w:val="00246BBE"/>
    <w:rsid w:val="00247256"/>
    <w:rsid w:val="0024777E"/>
    <w:rsid w:val="002513A3"/>
    <w:rsid w:val="00251598"/>
    <w:rsid w:val="0025174D"/>
    <w:rsid w:val="0025178F"/>
    <w:rsid w:val="002517FF"/>
    <w:rsid w:val="00253036"/>
    <w:rsid w:val="00253723"/>
    <w:rsid w:val="00254DF4"/>
    <w:rsid w:val="00255FF4"/>
    <w:rsid w:val="00256092"/>
    <w:rsid w:val="00256A28"/>
    <w:rsid w:val="00256DDF"/>
    <w:rsid w:val="00256F0A"/>
    <w:rsid w:val="00257B4E"/>
    <w:rsid w:val="00257B7B"/>
    <w:rsid w:val="00257C13"/>
    <w:rsid w:val="00260017"/>
    <w:rsid w:val="00260272"/>
    <w:rsid w:val="00260794"/>
    <w:rsid w:val="002613AE"/>
    <w:rsid w:val="002619A1"/>
    <w:rsid w:val="00261DFE"/>
    <w:rsid w:val="00263658"/>
    <w:rsid w:val="00263B70"/>
    <w:rsid w:val="00263B88"/>
    <w:rsid w:val="00264338"/>
    <w:rsid w:val="00264CDD"/>
    <w:rsid w:val="00264E1C"/>
    <w:rsid w:val="00265B83"/>
    <w:rsid w:val="00266617"/>
    <w:rsid w:val="00270B40"/>
    <w:rsid w:val="00271404"/>
    <w:rsid w:val="002719E1"/>
    <w:rsid w:val="00272602"/>
    <w:rsid w:val="00272E4B"/>
    <w:rsid w:val="00274ADB"/>
    <w:rsid w:val="00275023"/>
    <w:rsid w:val="002750B1"/>
    <w:rsid w:val="002753B5"/>
    <w:rsid w:val="00275C7B"/>
    <w:rsid w:val="002765BF"/>
    <w:rsid w:val="00280A12"/>
    <w:rsid w:val="00281E78"/>
    <w:rsid w:val="00282A1F"/>
    <w:rsid w:val="00283011"/>
    <w:rsid w:val="00283051"/>
    <w:rsid w:val="00284246"/>
    <w:rsid w:val="0028425C"/>
    <w:rsid w:val="002849A2"/>
    <w:rsid w:val="00284BB9"/>
    <w:rsid w:val="002854D5"/>
    <w:rsid w:val="00285521"/>
    <w:rsid w:val="002856A7"/>
    <w:rsid w:val="00285D46"/>
    <w:rsid w:val="0028629C"/>
    <w:rsid w:val="00286D01"/>
    <w:rsid w:val="002879E0"/>
    <w:rsid w:val="00287D57"/>
    <w:rsid w:val="0029017F"/>
    <w:rsid w:val="00290F61"/>
    <w:rsid w:val="00291861"/>
    <w:rsid w:val="0029188F"/>
    <w:rsid w:val="00291C7C"/>
    <w:rsid w:val="00292158"/>
    <w:rsid w:val="0029275F"/>
    <w:rsid w:val="00292ABB"/>
    <w:rsid w:val="002933D3"/>
    <w:rsid w:val="00293D96"/>
    <w:rsid w:val="00294492"/>
    <w:rsid w:val="0029453C"/>
    <w:rsid w:val="002945AA"/>
    <w:rsid w:val="0029479F"/>
    <w:rsid w:val="00295BF0"/>
    <w:rsid w:val="00295E2C"/>
    <w:rsid w:val="00296D30"/>
    <w:rsid w:val="002A139C"/>
    <w:rsid w:val="002A1CCC"/>
    <w:rsid w:val="002A2704"/>
    <w:rsid w:val="002A305A"/>
    <w:rsid w:val="002A39EA"/>
    <w:rsid w:val="002A4163"/>
    <w:rsid w:val="002A54D4"/>
    <w:rsid w:val="002A5524"/>
    <w:rsid w:val="002A696A"/>
    <w:rsid w:val="002A7183"/>
    <w:rsid w:val="002B0355"/>
    <w:rsid w:val="002B0D53"/>
    <w:rsid w:val="002B1529"/>
    <w:rsid w:val="002B15B8"/>
    <w:rsid w:val="002B214A"/>
    <w:rsid w:val="002B290B"/>
    <w:rsid w:val="002B39DE"/>
    <w:rsid w:val="002B510F"/>
    <w:rsid w:val="002B5E10"/>
    <w:rsid w:val="002B67BB"/>
    <w:rsid w:val="002B786F"/>
    <w:rsid w:val="002B7BC7"/>
    <w:rsid w:val="002C0193"/>
    <w:rsid w:val="002C130A"/>
    <w:rsid w:val="002C1594"/>
    <w:rsid w:val="002C3C2C"/>
    <w:rsid w:val="002C3F8C"/>
    <w:rsid w:val="002C4225"/>
    <w:rsid w:val="002C4C39"/>
    <w:rsid w:val="002C5080"/>
    <w:rsid w:val="002C5303"/>
    <w:rsid w:val="002C6BA5"/>
    <w:rsid w:val="002C7E97"/>
    <w:rsid w:val="002D0487"/>
    <w:rsid w:val="002D0548"/>
    <w:rsid w:val="002D0EAA"/>
    <w:rsid w:val="002D11C3"/>
    <w:rsid w:val="002D14C1"/>
    <w:rsid w:val="002D262A"/>
    <w:rsid w:val="002D2971"/>
    <w:rsid w:val="002D3DAF"/>
    <w:rsid w:val="002D4BF4"/>
    <w:rsid w:val="002D4EDA"/>
    <w:rsid w:val="002D4EF1"/>
    <w:rsid w:val="002D5285"/>
    <w:rsid w:val="002D5C2B"/>
    <w:rsid w:val="002D6538"/>
    <w:rsid w:val="002D79E5"/>
    <w:rsid w:val="002E10C0"/>
    <w:rsid w:val="002E3667"/>
    <w:rsid w:val="002E42AE"/>
    <w:rsid w:val="002E437D"/>
    <w:rsid w:val="002E4A49"/>
    <w:rsid w:val="002E4B83"/>
    <w:rsid w:val="002E5EC5"/>
    <w:rsid w:val="002E6825"/>
    <w:rsid w:val="002E6885"/>
    <w:rsid w:val="002E7A0E"/>
    <w:rsid w:val="002E7B0A"/>
    <w:rsid w:val="002E7CA4"/>
    <w:rsid w:val="002F171E"/>
    <w:rsid w:val="002F1CEE"/>
    <w:rsid w:val="002F1D4A"/>
    <w:rsid w:val="002F20BA"/>
    <w:rsid w:val="002F28F9"/>
    <w:rsid w:val="002F36E2"/>
    <w:rsid w:val="002F3AA5"/>
    <w:rsid w:val="002F4C43"/>
    <w:rsid w:val="002F61D9"/>
    <w:rsid w:val="002F6B8F"/>
    <w:rsid w:val="0030083A"/>
    <w:rsid w:val="00300E6C"/>
    <w:rsid w:val="003037E5"/>
    <w:rsid w:val="00303ADB"/>
    <w:rsid w:val="003109BE"/>
    <w:rsid w:val="0031282A"/>
    <w:rsid w:val="00312C60"/>
    <w:rsid w:val="00313BEA"/>
    <w:rsid w:val="00313D6E"/>
    <w:rsid w:val="00313F1A"/>
    <w:rsid w:val="00315832"/>
    <w:rsid w:val="00316894"/>
    <w:rsid w:val="003169D2"/>
    <w:rsid w:val="003170D8"/>
    <w:rsid w:val="0031769E"/>
    <w:rsid w:val="00317807"/>
    <w:rsid w:val="00317D6E"/>
    <w:rsid w:val="0032084A"/>
    <w:rsid w:val="003215D7"/>
    <w:rsid w:val="00321870"/>
    <w:rsid w:val="0032190B"/>
    <w:rsid w:val="003224F5"/>
    <w:rsid w:val="0032273F"/>
    <w:rsid w:val="00323248"/>
    <w:rsid w:val="003236B3"/>
    <w:rsid w:val="00323708"/>
    <w:rsid w:val="003237B5"/>
    <w:rsid w:val="00323CF7"/>
    <w:rsid w:val="00323E87"/>
    <w:rsid w:val="00323FC2"/>
    <w:rsid w:val="00324DAA"/>
    <w:rsid w:val="003254D3"/>
    <w:rsid w:val="00325E0E"/>
    <w:rsid w:val="00326697"/>
    <w:rsid w:val="00327C35"/>
    <w:rsid w:val="00330213"/>
    <w:rsid w:val="00330A23"/>
    <w:rsid w:val="00332446"/>
    <w:rsid w:val="003326CC"/>
    <w:rsid w:val="00333276"/>
    <w:rsid w:val="003335AD"/>
    <w:rsid w:val="00334E8A"/>
    <w:rsid w:val="00334FDA"/>
    <w:rsid w:val="00336203"/>
    <w:rsid w:val="0033661A"/>
    <w:rsid w:val="003369C2"/>
    <w:rsid w:val="00336CEB"/>
    <w:rsid w:val="00336FB0"/>
    <w:rsid w:val="00337922"/>
    <w:rsid w:val="00337DD7"/>
    <w:rsid w:val="0034019E"/>
    <w:rsid w:val="003401D7"/>
    <w:rsid w:val="00340A63"/>
    <w:rsid w:val="003415A6"/>
    <w:rsid w:val="003420CE"/>
    <w:rsid w:val="0034212D"/>
    <w:rsid w:val="0034302C"/>
    <w:rsid w:val="003432A5"/>
    <w:rsid w:val="00344302"/>
    <w:rsid w:val="00344E27"/>
    <w:rsid w:val="003451EF"/>
    <w:rsid w:val="00345EF0"/>
    <w:rsid w:val="003464EB"/>
    <w:rsid w:val="00350078"/>
    <w:rsid w:val="003501C8"/>
    <w:rsid w:val="00350F4C"/>
    <w:rsid w:val="00351CDC"/>
    <w:rsid w:val="003522E3"/>
    <w:rsid w:val="003524F9"/>
    <w:rsid w:val="003541A8"/>
    <w:rsid w:val="00354231"/>
    <w:rsid w:val="00355D4A"/>
    <w:rsid w:val="003561AB"/>
    <w:rsid w:val="003566FE"/>
    <w:rsid w:val="003573A4"/>
    <w:rsid w:val="00360113"/>
    <w:rsid w:val="0036099F"/>
    <w:rsid w:val="00361AEC"/>
    <w:rsid w:val="00362125"/>
    <w:rsid w:val="003623C2"/>
    <w:rsid w:val="00362AC9"/>
    <w:rsid w:val="00363227"/>
    <w:rsid w:val="00363FFB"/>
    <w:rsid w:val="0036400D"/>
    <w:rsid w:val="00364878"/>
    <w:rsid w:val="00365481"/>
    <w:rsid w:val="00365929"/>
    <w:rsid w:val="00366FF0"/>
    <w:rsid w:val="00367447"/>
    <w:rsid w:val="003678EA"/>
    <w:rsid w:val="00367DD0"/>
    <w:rsid w:val="003708DD"/>
    <w:rsid w:val="00370984"/>
    <w:rsid w:val="003709B3"/>
    <w:rsid w:val="00372093"/>
    <w:rsid w:val="003722BB"/>
    <w:rsid w:val="003729C4"/>
    <w:rsid w:val="00373A5D"/>
    <w:rsid w:val="0037496F"/>
    <w:rsid w:val="003757F1"/>
    <w:rsid w:val="003763F3"/>
    <w:rsid w:val="003767EE"/>
    <w:rsid w:val="003777AE"/>
    <w:rsid w:val="003779BA"/>
    <w:rsid w:val="003779D8"/>
    <w:rsid w:val="00377F21"/>
    <w:rsid w:val="003801E7"/>
    <w:rsid w:val="00380A71"/>
    <w:rsid w:val="00381269"/>
    <w:rsid w:val="00382768"/>
    <w:rsid w:val="00382D18"/>
    <w:rsid w:val="00383E54"/>
    <w:rsid w:val="00383E89"/>
    <w:rsid w:val="00384583"/>
    <w:rsid w:val="00385119"/>
    <w:rsid w:val="00385BFC"/>
    <w:rsid w:val="0038631A"/>
    <w:rsid w:val="0038743B"/>
    <w:rsid w:val="003906A1"/>
    <w:rsid w:val="00390F41"/>
    <w:rsid w:val="00391489"/>
    <w:rsid w:val="003943E0"/>
    <w:rsid w:val="00394528"/>
    <w:rsid w:val="0039472A"/>
    <w:rsid w:val="00395AE8"/>
    <w:rsid w:val="00395F2D"/>
    <w:rsid w:val="003963AE"/>
    <w:rsid w:val="00396A74"/>
    <w:rsid w:val="00397BE3"/>
    <w:rsid w:val="003A0C6E"/>
    <w:rsid w:val="003A0C9C"/>
    <w:rsid w:val="003A3A6E"/>
    <w:rsid w:val="003A3EAB"/>
    <w:rsid w:val="003A4130"/>
    <w:rsid w:val="003A552B"/>
    <w:rsid w:val="003A59AA"/>
    <w:rsid w:val="003A5DEA"/>
    <w:rsid w:val="003A5E28"/>
    <w:rsid w:val="003A6003"/>
    <w:rsid w:val="003A7F68"/>
    <w:rsid w:val="003B00A4"/>
    <w:rsid w:val="003B18FA"/>
    <w:rsid w:val="003B1DDE"/>
    <w:rsid w:val="003B1E1C"/>
    <w:rsid w:val="003B20A2"/>
    <w:rsid w:val="003B3C45"/>
    <w:rsid w:val="003B3C55"/>
    <w:rsid w:val="003B3E0E"/>
    <w:rsid w:val="003B45B4"/>
    <w:rsid w:val="003B5CF2"/>
    <w:rsid w:val="003B6084"/>
    <w:rsid w:val="003B63FD"/>
    <w:rsid w:val="003B69B6"/>
    <w:rsid w:val="003B7167"/>
    <w:rsid w:val="003B73CB"/>
    <w:rsid w:val="003B7750"/>
    <w:rsid w:val="003C100C"/>
    <w:rsid w:val="003C142B"/>
    <w:rsid w:val="003C1495"/>
    <w:rsid w:val="003C1CD4"/>
    <w:rsid w:val="003C26B6"/>
    <w:rsid w:val="003C430D"/>
    <w:rsid w:val="003C4EE5"/>
    <w:rsid w:val="003C622F"/>
    <w:rsid w:val="003C6373"/>
    <w:rsid w:val="003C6491"/>
    <w:rsid w:val="003C696B"/>
    <w:rsid w:val="003C7B52"/>
    <w:rsid w:val="003C7F78"/>
    <w:rsid w:val="003D0CEC"/>
    <w:rsid w:val="003D122F"/>
    <w:rsid w:val="003D1901"/>
    <w:rsid w:val="003D20DF"/>
    <w:rsid w:val="003D24EE"/>
    <w:rsid w:val="003D2DA5"/>
    <w:rsid w:val="003D2FA4"/>
    <w:rsid w:val="003D365C"/>
    <w:rsid w:val="003D38EC"/>
    <w:rsid w:val="003D3C02"/>
    <w:rsid w:val="003D413A"/>
    <w:rsid w:val="003D4284"/>
    <w:rsid w:val="003D4492"/>
    <w:rsid w:val="003D496A"/>
    <w:rsid w:val="003D5528"/>
    <w:rsid w:val="003D5EF6"/>
    <w:rsid w:val="003D6AF7"/>
    <w:rsid w:val="003D6D81"/>
    <w:rsid w:val="003D73AC"/>
    <w:rsid w:val="003E03EB"/>
    <w:rsid w:val="003E0952"/>
    <w:rsid w:val="003E1F21"/>
    <w:rsid w:val="003E205A"/>
    <w:rsid w:val="003E2321"/>
    <w:rsid w:val="003E29CC"/>
    <w:rsid w:val="003E4BCA"/>
    <w:rsid w:val="003E51E2"/>
    <w:rsid w:val="003E57FB"/>
    <w:rsid w:val="003E6576"/>
    <w:rsid w:val="003E6BD0"/>
    <w:rsid w:val="003E7C4A"/>
    <w:rsid w:val="003F0D78"/>
    <w:rsid w:val="003F1357"/>
    <w:rsid w:val="003F161D"/>
    <w:rsid w:val="003F2460"/>
    <w:rsid w:val="003F30F8"/>
    <w:rsid w:val="003F385B"/>
    <w:rsid w:val="003F4E34"/>
    <w:rsid w:val="003F5858"/>
    <w:rsid w:val="003F60A7"/>
    <w:rsid w:val="003F64F5"/>
    <w:rsid w:val="003F69ED"/>
    <w:rsid w:val="003F6CC9"/>
    <w:rsid w:val="003F71A8"/>
    <w:rsid w:val="003F7BA2"/>
    <w:rsid w:val="003F7CEA"/>
    <w:rsid w:val="00400C1E"/>
    <w:rsid w:val="00401618"/>
    <w:rsid w:val="0040206E"/>
    <w:rsid w:val="004021E3"/>
    <w:rsid w:val="00402BED"/>
    <w:rsid w:val="00402E5A"/>
    <w:rsid w:val="00404128"/>
    <w:rsid w:val="00405790"/>
    <w:rsid w:val="00406611"/>
    <w:rsid w:val="004078A8"/>
    <w:rsid w:val="0041073E"/>
    <w:rsid w:val="00410A5D"/>
    <w:rsid w:val="00411004"/>
    <w:rsid w:val="00411C4B"/>
    <w:rsid w:val="00411D8A"/>
    <w:rsid w:val="00412D10"/>
    <w:rsid w:val="00412D4A"/>
    <w:rsid w:val="00415166"/>
    <w:rsid w:val="00415708"/>
    <w:rsid w:val="00415810"/>
    <w:rsid w:val="004172C5"/>
    <w:rsid w:val="0041733A"/>
    <w:rsid w:val="0042000D"/>
    <w:rsid w:val="004201DE"/>
    <w:rsid w:val="0042044C"/>
    <w:rsid w:val="00420DD5"/>
    <w:rsid w:val="0042130F"/>
    <w:rsid w:val="00421524"/>
    <w:rsid w:val="0042439E"/>
    <w:rsid w:val="00424968"/>
    <w:rsid w:val="00425B29"/>
    <w:rsid w:val="00425FBF"/>
    <w:rsid w:val="004260A6"/>
    <w:rsid w:val="0042616F"/>
    <w:rsid w:val="00427875"/>
    <w:rsid w:val="00430285"/>
    <w:rsid w:val="00430DA8"/>
    <w:rsid w:val="004310BF"/>
    <w:rsid w:val="00431A10"/>
    <w:rsid w:val="00434AD0"/>
    <w:rsid w:val="00434C55"/>
    <w:rsid w:val="00434E4B"/>
    <w:rsid w:val="00435E86"/>
    <w:rsid w:val="00435FB4"/>
    <w:rsid w:val="004364F3"/>
    <w:rsid w:val="0043732B"/>
    <w:rsid w:val="00437CD1"/>
    <w:rsid w:val="00442046"/>
    <w:rsid w:val="00442D14"/>
    <w:rsid w:val="00442D4F"/>
    <w:rsid w:val="00442F4C"/>
    <w:rsid w:val="004431FD"/>
    <w:rsid w:val="0044469D"/>
    <w:rsid w:val="00444775"/>
    <w:rsid w:val="004447A4"/>
    <w:rsid w:val="0044486C"/>
    <w:rsid w:val="0044591B"/>
    <w:rsid w:val="00445F25"/>
    <w:rsid w:val="004466E3"/>
    <w:rsid w:val="00446F8C"/>
    <w:rsid w:val="0044719B"/>
    <w:rsid w:val="00447C4D"/>
    <w:rsid w:val="0045044A"/>
    <w:rsid w:val="00450BC2"/>
    <w:rsid w:val="00451F63"/>
    <w:rsid w:val="00452A3F"/>
    <w:rsid w:val="00453C78"/>
    <w:rsid w:val="00453EC3"/>
    <w:rsid w:val="00454B1B"/>
    <w:rsid w:val="00456100"/>
    <w:rsid w:val="0045633B"/>
    <w:rsid w:val="0045691B"/>
    <w:rsid w:val="004601F3"/>
    <w:rsid w:val="00460EB9"/>
    <w:rsid w:val="00461BB3"/>
    <w:rsid w:val="00461E9A"/>
    <w:rsid w:val="00462C1A"/>
    <w:rsid w:val="004630A4"/>
    <w:rsid w:val="00463B92"/>
    <w:rsid w:val="00464E59"/>
    <w:rsid w:val="00465BEF"/>
    <w:rsid w:val="0046614B"/>
    <w:rsid w:val="00467A21"/>
    <w:rsid w:val="00470E98"/>
    <w:rsid w:val="0047131A"/>
    <w:rsid w:val="004716C4"/>
    <w:rsid w:val="00471B42"/>
    <w:rsid w:val="00472264"/>
    <w:rsid w:val="00472602"/>
    <w:rsid w:val="004728E4"/>
    <w:rsid w:val="00472CF4"/>
    <w:rsid w:val="0047332A"/>
    <w:rsid w:val="00473A5D"/>
    <w:rsid w:val="00473F91"/>
    <w:rsid w:val="0047480A"/>
    <w:rsid w:val="0047799C"/>
    <w:rsid w:val="00477D43"/>
    <w:rsid w:val="004803C4"/>
    <w:rsid w:val="00480597"/>
    <w:rsid w:val="00480C45"/>
    <w:rsid w:val="00481DCD"/>
    <w:rsid w:val="00483887"/>
    <w:rsid w:val="00483CF4"/>
    <w:rsid w:val="00483E71"/>
    <w:rsid w:val="00484809"/>
    <w:rsid w:val="00485903"/>
    <w:rsid w:val="00485E33"/>
    <w:rsid w:val="00486CE8"/>
    <w:rsid w:val="00487122"/>
    <w:rsid w:val="004878F9"/>
    <w:rsid w:val="00487FD7"/>
    <w:rsid w:val="004901AB"/>
    <w:rsid w:val="00490221"/>
    <w:rsid w:val="00490458"/>
    <w:rsid w:val="00490A1E"/>
    <w:rsid w:val="00490D2B"/>
    <w:rsid w:val="00490FEF"/>
    <w:rsid w:val="004919C0"/>
    <w:rsid w:val="00491D8E"/>
    <w:rsid w:val="00491DAF"/>
    <w:rsid w:val="004923FA"/>
    <w:rsid w:val="00492724"/>
    <w:rsid w:val="004927AC"/>
    <w:rsid w:val="0049311B"/>
    <w:rsid w:val="0049317D"/>
    <w:rsid w:val="0049371E"/>
    <w:rsid w:val="00493F46"/>
    <w:rsid w:val="0049408F"/>
    <w:rsid w:val="004944FE"/>
    <w:rsid w:val="004958DE"/>
    <w:rsid w:val="004959D2"/>
    <w:rsid w:val="004972E6"/>
    <w:rsid w:val="00497710"/>
    <w:rsid w:val="004A02F8"/>
    <w:rsid w:val="004A1A62"/>
    <w:rsid w:val="004A3183"/>
    <w:rsid w:val="004A45CE"/>
    <w:rsid w:val="004A4760"/>
    <w:rsid w:val="004A4D39"/>
    <w:rsid w:val="004A5A5E"/>
    <w:rsid w:val="004A670A"/>
    <w:rsid w:val="004A6C30"/>
    <w:rsid w:val="004A6E66"/>
    <w:rsid w:val="004A7F5B"/>
    <w:rsid w:val="004B00B2"/>
    <w:rsid w:val="004B0BD6"/>
    <w:rsid w:val="004B10B8"/>
    <w:rsid w:val="004B12E2"/>
    <w:rsid w:val="004B3024"/>
    <w:rsid w:val="004B37B7"/>
    <w:rsid w:val="004B39C6"/>
    <w:rsid w:val="004B3FAE"/>
    <w:rsid w:val="004B545B"/>
    <w:rsid w:val="004B6B0C"/>
    <w:rsid w:val="004B79FC"/>
    <w:rsid w:val="004C0A73"/>
    <w:rsid w:val="004C0C5F"/>
    <w:rsid w:val="004C1317"/>
    <w:rsid w:val="004C19E7"/>
    <w:rsid w:val="004C1D4F"/>
    <w:rsid w:val="004C20A8"/>
    <w:rsid w:val="004C2F19"/>
    <w:rsid w:val="004C3038"/>
    <w:rsid w:val="004C342D"/>
    <w:rsid w:val="004C37CA"/>
    <w:rsid w:val="004C3FDC"/>
    <w:rsid w:val="004C5267"/>
    <w:rsid w:val="004C52F6"/>
    <w:rsid w:val="004C5B5B"/>
    <w:rsid w:val="004C6541"/>
    <w:rsid w:val="004C73A3"/>
    <w:rsid w:val="004C7F99"/>
    <w:rsid w:val="004D06E1"/>
    <w:rsid w:val="004D09F2"/>
    <w:rsid w:val="004D1A85"/>
    <w:rsid w:val="004D1F88"/>
    <w:rsid w:val="004D26F5"/>
    <w:rsid w:val="004D37FB"/>
    <w:rsid w:val="004D39F1"/>
    <w:rsid w:val="004D4D99"/>
    <w:rsid w:val="004D4DA0"/>
    <w:rsid w:val="004D51F3"/>
    <w:rsid w:val="004D5343"/>
    <w:rsid w:val="004D6112"/>
    <w:rsid w:val="004D7378"/>
    <w:rsid w:val="004D7AF0"/>
    <w:rsid w:val="004D7F5F"/>
    <w:rsid w:val="004E1285"/>
    <w:rsid w:val="004E263E"/>
    <w:rsid w:val="004E3446"/>
    <w:rsid w:val="004E345D"/>
    <w:rsid w:val="004E4152"/>
    <w:rsid w:val="004E415F"/>
    <w:rsid w:val="004E4B1C"/>
    <w:rsid w:val="004E604B"/>
    <w:rsid w:val="004E78C7"/>
    <w:rsid w:val="004F043A"/>
    <w:rsid w:val="004F086B"/>
    <w:rsid w:val="004F0DBD"/>
    <w:rsid w:val="004F254A"/>
    <w:rsid w:val="004F2A72"/>
    <w:rsid w:val="004F2C71"/>
    <w:rsid w:val="004F3216"/>
    <w:rsid w:val="004F4459"/>
    <w:rsid w:val="004F49F1"/>
    <w:rsid w:val="004F638B"/>
    <w:rsid w:val="004F69CA"/>
    <w:rsid w:val="004F7DBE"/>
    <w:rsid w:val="0050032F"/>
    <w:rsid w:val="00503888"/>
    <w:rsid w:val="00503A02"/>
    <w:rsid w:val="0050478C"/>
    <w:rsid w:val="00504A95"/>
    <w:rsid w:val="0050581E"/>
    <w:rsid w:val="00505BF0"/>
    <w:rsid w:val="00506499"/>
    <w:rsid w:val="00506EBE"/>
    <w:rsid w:val="005074FB"/>
    <w:rsid w:val="0050784F"/>
    <w:rsid w:val="00510768"/>
    <w:rsid w:val="00511144"/>
    <w:rsid w:val="005114A4"/>
    <w:rsid w:val="00511796"/>
    <w:rsid w:val="00512340"/>
    <w:rsid w:val="0051382D"/>
    <w:rsid w:val="005139B9"/>
    <w:rsid w:val="00514051"/>
    <w:rsid w:val="0051467B"/>
    <w:rsid w:val="0051490B"/>
    <w:rsid w:val="00514B8D"/>
    <w:rsid w:val="00515199"/>
    <w:rsid w:val="005156DB"/>
    <w:rsid w:val="005160D5"/>
    <w:rsid w:val="005163C4"/>
    <w:rsid w:val="00516630"/>
    <w:rsid w:val="005168F9"/>
    <w:rsid w:val="00517C30"/>
    <w:rsid w:val="00520696"/>
    <w:rsid w:val="00520978"/>
    <w:rsid w:val="00521D54"/>
    <w:rsid w:val="005222F0"/>
    <w:rsid w:val="00522883"/>
    <w:rsid w:val="00522B2E"/>
    <w:rsid w:val="00522F59"/>
    <w:rsid w:val="00522FAA"/>
    <w:rsid w:val="005249A9"/>
    <w:rsid w:val="00526254"/>
    <w:rsid w:val="00526D7F"/>
    <w:rsid w:val="00526DB6"/>
    <w:rsid w:val="00527167"/>
    <w:rsid w:val="0052775E"/>
    <w:rsid w:val="00527A48"/>
    <w:rsid w:val="00527C92"/>
    <w:rsid w:val="00527E49"/>
    <w:rsid w:val="005302F6"/>
    <w:rsid w:val="005311EE"/>
    <w:rsid w:val="0053120A"/>
    <w:rsid w:val="00531DE5"/>
    <w:rsid w:val="00532812"/>
    <w:rsid w:val="005333A2"/>
    <w:rsid w:val="00534F8E"/>
    <w:rsid w:val="005362E3"/>
    <w:rsid w:val="00537347"/>
    <w:rsid w:val="00537EC3"/>
    <w:rsid w:val="00540A1A"/>
    <w:rsid w:val="00540D47"/>
    <w:rsid w:val="005413BF"/>
    <w:rsid w:val="005419EA"/>
    <w:rsid w:val="00542933"/>
    <w:rsid w:val="00542F21"/>
    <w:rsid w:val="00543329"/>
    <w:rsid w:val="00543507"/>
    <w:rsid w:val="00543631"/>
    <w:rsid w:val="00543841"/>
    <w:rsid w:val="0054395C"/>
    <w:rsid w:val="00543CB3"/>
    <w:rsid w:val="0054541C"/>
    <w:rsid w:val="0054685E"/>
    <w:rsid w:val="0054695C"/>
    <w:rsid w:val="00547A51"/>
    <w:rsid w:val="00547D4A"/>
    <w:rsid w:val="00547DCB"/>
    <w:rsid w:val="00552354"/>
    <w:rsid w:val="00552832"/>
    <w:rsid w:val="00552DE9"/>
    <w:rsid w:val="00553ADE"/>
    <w:rsid w:val="005540D8"/>
    <w:rsid w:val="005559FD"/>
    <w:rsid w:val="005564AE"/>
    <w:rsid w:val="0055769A"/>
    <w:rsid w:val="005577FD"/>
    <w:rsid w:val="0056020F"/>
    <w:rsid w:val="00560523"/>
    <w:rsid w:val="005617CC"/>
    <w:rsid w:val="00561E51"/>
    <w:rsid w:val="00562102"/>
    <w:rsid w:val="00562439"/>
    <w:rsid w:val="00562819"/>
    <w:rsid w:val="005631E1"/>
    <w:rsid w:val="00563333"/>
    <w:rsid w:val="005639EF"/>
    <w:rsid w:val="00564D1C"/>
    <w:rsid w:val="00566ABB"/>
    <w:rsid w:val="005715CE"/>
    <w:rsid w:val="0057168D"/>
    <w:rsid w:val="00571C57"/>
    <w:rsid w:val="005723E6"/>
    <w:rsid w:val="005726A4"/>
    <w:rsid w:val="00572B6A"/>
    <w:rsid w:val="00572C6C"/>
    <w:rsid w:val="00573F94"/>
    <w:rsid w:val="00574434"/>
    <w:rsid w:val="00574EF8"/>
    <w:rsid w:val="00575BD4"/>
    <w:rsid w:val="00575E83"/>
    <w:rsid w:val="00576334"/>
    <w:rsid w:val="0057670E"/>
    <w:rsid w:val="00576CDE"/>
    <w:rsid w:val="00576E16"/>
    <w:rsid w:val="00580A42"/>
    <w:rsid w:val="005812DE"/>
    <w:rsid w:val="0058169E"/>
    <w:rsid w:val="00581F19"/>
    <w:rsid w:val="0058278F"/>
    <w:rsid w:val="0058303E"/>
    <w:rsid w:val="005834C9"/>
    <w:rsid w:val="005843B7"/>
    <w:rsid w:val="00585861"/>
    <w:rsid w:val="00585BDB"/>
    <w:rsid w:val="00585F62"/>
    <w:rsid w:val="00586A46"/>
    <w:rsid w:val="0059005E"/>
    <w:rsid w:val="0059070A"/>
    <w:rsid w:val="00591FDB"/>
    <w:rsid w:val="0059223B"/>
    <w:rsid w:val="00593048"/>
    <w:rsid w:val="0059366D"/>
    <w:rsid w:val="005936C2"/>
    <w:rsid w:val="00593E89"/>
    <w:rsid w:val="005943AF"/>
    <w:rsid w:val="0059446D"/>
    <w:rsid w:val="0059476E"/>
    <w:rsid w:val="00594A5D"/>
    <w:rsid w:val="00594AA0"/>
    <w:rsid w:val="0059543A"/>
    <w:rsid w:val="00596B1D"/>
    <w:rsid w:val="00597B21"/>
    <w:rsid w:val="00597D42"/>
    <w:rsid w:val="005A016F"/>
    <w:rsid w:val="005A0ACE"/>
    <w:rsid w:val="005A1939"/>
    <w:rsid w:val="005A1AE1"/>
    <w:rsid w:val="005A21A5"/>
    <w:rsid w:val="005A3118"/>
    <w:rsid w:val="005A3F3A"/>
    <w:rsid w:val="005A4099"/>
    <w:rsid w:val="005A4538"/>
    <w:rsid w:val="005A4BE2"/>
    <w:rsid w:val="005A54D4"/>
    <w:rsid w:val="005A620A"/>
    <w:rsid w:val="005A7124"/>
    <w:rsid w:val="005B0507"/>
    <w:rsid w:val="005B0D90"/>
    <w:rsid w:val="005B16CF"/>
    <w:rsid w:val="005B1D93"/>
    <w:rsid w:val="005B2A04"/>
    <w:rsid w:val="005B2A74"/>
    <w:rsid w:val="005B3005"/>
    <w:rsid w:val="005B301C"/>
    <w:rsid w:val="005B34A7"/>
    <w:rsid w:val="005B4187"/>
    <w:rsid w:val="005B42F1"/>
    <w:rsid w:val="005B4B8A"/>
    <w:rsid w:val="005B4CBC"/>
    <w:rsid w:val="005B5302"/>
    <w:rsid w:val="005B7453"/>
    <w:rsid w:val="005B74CD"/>
    <w:rsid w:val="005C099A"/>
    <w:rsid w:val="005C0A83"/>
    <w:rsid w:val="005C0B16"/>
    <w:rsid w:val="005C0E47"/>
    <w:rsid w:val="005C142A"/>
    <w:rsid w:val="005C318E"/>
    <w:rsid w:val="005C3773"/>
    <w:rsid w:val="005C3C94"/>
    <w:rsid w:val="005C4691"/>
    <w:rsid w:val="005C5E36"/>
    <w:rsid w:val="005C5F61"/>
    <w:rsid w:val="005D01BD"/>
    <w:rsid w:val="005D139C"/>
    <w:rsid w:val="005D1560"/>
    <w:rsid w:val="005D235B"/>
    <w:rsid w:val="005D28EE"/>
    <w:rsid w:val="005D3D38"/>
    <w:rsid w:val="005D57FD"/>
    <w:rsid w:val="005D64AB"/>
    <w:rsid w:val="005D7591"/>
    <w:rsid w:val="005D798C"/>
    <w:rsid w:val="005E0A46"/>
    <w:rsid w:val="005E10C4"/>
    <w:rsid w:val="005E17B1"/>
    <w:rsid w:val="005E25C3"/>
    <w:rsid w:val="005E3F66"/>
    <w:rsid w:val="005E4324"/>
    <w:rsid w:val="005E4E76"/>
    <w:rsid w:val="005E50B4"/>
    <w:rsid w:val="005E5488"/>
    <w:rsid w:val="005E580B"/>
    <w:rsid w:val="005E6AC0"/>
    <w:rsid w:val="005E6E9B"/>
    <w:rsid w:val="005F24FB"/>
    <w:rsid w:val="005F2D64"/>
    <w:rsid w:val="005F2F7C"/>
    <w:rsid w:val="005F35DE"/>
    <w:rsid w:val="005F5042"/>
    <w:rsid w:val="005F52A4"/>
    <w:rsid w:val="005F5335"/>
    <w:rsid w:val="005F5BFE"/>
    <w:rsid w:val="005F5D6A"/>
    <w:rsid w:val="005F624B"/>
    <w:rsid w:val="005F6331"/>
    <w:rsid w:val="005F68D3"/>
    <w:rsid w:val="005F692D"/>
    <w:rsid w:val="005F6E8F"/>
    <w:rsid w:val="005F7BB9"/>
    <w:rsid w:val="005F7BFC"/>
    <w:rsid w:val="006001B8"/>
    <w:rsid w:val="006015A4"/>
    <w:rsid w:val="00603556"/>
    <w:rsid w:val="00603EE2"/>
    <w:rsid w:val="00604890"/>
    <w:rsid w:val="0060500E"/>
    <w:rsid w:val="00606FD6"/>
    <w:rsid w:val="0061097F"/>
    <w:rsid w:val="00611634"/>
    <w:rsid w:val="006133CB"/>
    <w:rsid w:val="00613654"/>
    <w:rsid w:val="00614F82"/>
    <w:rsid w:val="006162F1"/>
    <w:rsid w:val="00616313"/>
    <w:rsid w:val="00616BE0"/>
    <w:rsid w:val="00616CA5"/>
    <w:rsid w:val="00617C59"/>
    <w:rsid w:val="00620035"/>
    <w:rsid w:val="00620067"/>
    <w:rsid w:val="00620648"/>
    <w:rsid w:val="00620D21"/>
    <w:rsid w:val="0062139B"/>
    <w:rsid w:val="00621F96"/>
    <w:rsid w:val="006225EE"/>
    <w:rsid w:val="00622A50"/>
    <w:rsid w:val="00625F30"/>
    <w:rsid w:val="00626FE4"/>
    <w:rsid w:val="00630022"/>
    <w:rsid w:val="006322C2"/>
    <w:rsid w:val="00632EC6"/>
    <w:rsid w:val="00632F38"/>
    <w:rsid w:val="0063403D"/>
    <w:rsid w:val="00635C4F"/>
    <w:rsid w:val="0063741A"/>
    <w:rsid w:val="00637777"/>
    <w:rsid w:val="006377C9"/>
    <w:rsid w:val="006378EF"/>
    <w:rsid w:val="00640418"/>
    <w:rsid w:val="00641179"/>
    <w:rsid w:val="0064188A"/>
    <w:rsid w:val="00641B5D"/>
    <w:rsid w:val="00642136"/>
    <w:rsid w:val="00643A08"/>
    <w:rsid w:val="00643B39"/>
    <w:rsid w:val="006446C8"/>
    <w:rsid w:val="00644925"/>
    <w:rsid w:val="006450A3"/>
    <w:rsid w:val="006451B8"/>
    <w:rsid w:val="00646272"/>
    <w:rsid w:val="006465DE"/>
    <w:rsid w:val="0064784F"/>
    <w:rsid w:val="00650C95"/>
    <w:rsid w:val="0065129B"/>
    <w:rsid w:val="00651749"/>
    <w:rsid w:val="00651C7F"/>
    <w:rsid w:val="00652130"/>
    <w:rsid w:val="006529EB"/>
    <w:rsid w:val="00652E28"/>
    <w:rsid w:val="00653070"/>
    <w:rsid w:val="00654B47"/>
    <w:rsid w:val="00655706"/>
    <w:rsid w:val="0065669E"/>
    <w:rsid w:val="00657ADC"/>
    <w:rsid w:val="00657EBD"/>
    <w:rsid w:val="0066100E"/>
    <w:rsid w:val="00662A6D"/>
    <w:rsid w:val="00665378"/>
    <w:rsid w:val="00666F61"/>
    <w:rsid w:val="00667671"/>
    <w:rsid w:val="00667917"/>
    <w:rsid w:val="00667EB9"/>
    <w:rsid w:val="006703F4"/>
    <w:rsid w:val="00670BD7"/>
    <w:rsid w:val="00670F1F"/>
    <w:rsid w:val="006712C7"/>
    <w:rsid w:val="00671CB9"/>
    <w:rsid w:val="00671E1C"/>
    <w:rsid w:val="00673F9F"/>
    <w:rsid w:val="00674049"/>
    <w:rsid w:val="00674776"/>
    <w:rsid w:val="00676783"/>
    <w:rsid w:val="006770C1"/>
    <w:rsid w:val="0067794C"/>
    <w:rsid w:val="00677C83"/>
    <w:rsid w:val="00680421"/>
    <w:rsid w:val="00680FF2"/>
    <w:rsid w:val="00683FB7"/>
    <w:rsid w:val="006855F2"/>
    <w:rsid w:val="006867B1"/>
    <w:rsid w:val="006868E7"/>
    <w:rsid w:val="0068704B"/>
    <w:rsid w:val="0068740A"/>
    <w:rsid w:val="00690EC2"/>
    <w:rsid w:val="006924DD"/>
    <w:rsid w:val="00692582"/>
    <w:rsid w:val="0069267F"/>
    <w:rsid w:val="006930C4"/>
    <w:rsid w:val="00694621"/>
    <w:rsid w:val="00695087"/>
    <w:rsid w:val="00695A8E"/>
    <w:rsid w:val="00695FE7"/>
    <w:rsid w:val="006974C2"/>
    <w:rsid w:val="0069753A"/>
    <w:rsid w:val="006A059D"/>
    <w:rsid w:val="006A09FE"/>
    <w:rsid w:val="006A0A17"/>
    <w:rsid w:val="006A0E6B"/>
    <w:rsid w:val="006A1D3E"/>
    <w:rsid w:val="006A1D5C"/>
    <w:rsid w:val="006A2CCC"/>
    <w:rsid w:val="006A2D8E"/>
    <w:rsid w:val="006A4253"/>
    <w:rsid w:val="006A428A"/>
    <w:rsid w:val="006A52FB"/>
    <w:rsid w:val="006A5865"/>
    <w:rsid w:val="006A655B"/>
    <w:rsid w:val="006A70BE"/>
    <w:rsid w:val="006A73D9"/>
    <w:rsid w:val="006B0C99"/>
    <w:rsid w:val="006B13E9"/>
    <w:rsid w:val="006B2769"/>
    <w:rsid w:val="006B29E4"/>
    <w:rsid w:val="006B3F42"/>
    <w:rsid w:val="006B424A"/>
    <w:rsid w:val="006C0C9E"/>
    <w:rsid w:val="006C107D"/>
    <w:rsid w:val="006C1FA7"/>
    <w:rsid w:val="006C2B11"/>
    <w:rsid w:val="006C3A33"/>
    <w:rsid w:val="006C3C0A"/>
    <w:rsid w:val="006C51B2"/>
    <w:rsid w:val="006C59CA"/>
    <w:rsid w:val="006C5E7F"/>
    <w:rsid w:val="006C5EE8"/>
    <w:rsid w:val="006C6D2D"/>
    <w:rsid w:val="006C7460"/>
    <w:rsid w:val="006C7602"/>
    <w:rsid w:val="006C77E9"/>
    <w:rsid w:val="006D0328"/>
    <w:rsid w:val="006D1B6E"/>
    <w:rsid w:val="006D2710"/>
    <w:rsid w:val="006D2C5D"/>
    <w:rsid w:val="006D6184"/>
    <w:rsid w:val="006D6563"/>
    <w:rsid w:val="006D75F3"/>
    <w:rsid w:val="006E0486"/>
    <w:rsid w:val="006E10C5"/>
    <w:rsid w:val="006E15BC"/>
    <w:rsid w:val="006E3CEF"/>
    <w:rsid w:val="006E453E"/>
    <w:rsid w:val="006E55FC"/>
    <w:rsid w:val="006E6002"/>
    <w:rsid w:val="006E713F"/>
    <w:rsid w:val="006F0B77"/>
    <w:rsid w:val="006F3456"/>
    <w:rsid w:val="006F37C1"/>
    <w:rsid w:val="006F3EC3"/>
    <w:rsid w:val="006F4869"/>
    <w:rsid w:val="006F4CD8"/>
    <w:rsid w:val="006F52B8"/>
    <w:rsid w:val="006F5D1A"/>
    <w:rsid w:val="006F5F2A"/>
    <w:rsid w:val="006F63FE"/>
    <w:rsid w:val="006F7B46"/>
    <w:rsid w:val="006F7C98"/>
    <w:rsid w:val="006F7F3E"/>
    <w:rsid w:val="00700844"/>
    <w:rsid w:val="00700E96"/>
    <w:rsid w:val="00702CC3"/>
    <w:rsid w:val="007039D1"/>
    <w:rsid w:val="00704004"/>
    <w:rsid w:val="0070428E"/>
    <w:rsid w:val="00704787"/>
    <w:rsid w:val="00704EC3"/>
    <w:rsid w:val="00705419"/>
    <w:rsid w:val="00705DD9"/>
    <w:rsid w:val="00707D27"/>
    <w:rsid w:val="007100B9"/>
    <w:rsid w:val="0071012C"/>
    <w:rsid w:val="00711DD0"/>
    <w:rsid w:val="00713FFE"/>
    <w:rsid w:val="00714300"/>
    <w:rsid w:val="00714EB3"/>
    <w:rsid w:val="00715B80"/>
    <w:rsid w:val="007169EB"/>
    <w:rsid w:val="007176FE"/>
    <w:rsid w:val="00717867"/>
    <w:rsid w:val="00720697"/>
    <w:rsid w:val="00721789"/>
    <w:rsid w:val="0072184F"/>
    <w:rsid w:val="00721DBB"/>
    <w:rsid w:val="00722C81"/>
    <w:rsid w:val="00722CDC"/>
    <w:rsid w:val="00723250"/>
    <w:rsid w:val="007232C1"/>
    <w:rsid w:val="00723775"/>
    <w:rsid w:val="00723818"/>
    <w:rsid w:val="007245E3"/>
    <w:rsid w:val="00726CC9"/>
    <w:rsid w:val="007276FD"/>
    <w:rsid w:val="007277FD"/>
    <w:rsid w:val="00730B86"/>
    <w:rsid w:val="00732CE2"/>
    <w:rsid w:val="00734D63"/>
    <w:rsid w:val="0073503D"/>
    <w:rsid w:val="00735894"/>
    <w:rsid w:val="00735C81"/>
    <w:rsid w:val="0073610C"/>
    <w:rsid w:val="00736663"/>
    <w:rsid w:val="00736F7B"/>
    <w:rsid w:val="00736FD4"/>
    <w:rsid w:val="00737798"/>
    <w:rsid w:val="00737951"/>
    <w:rsid w:val="00737984"/>
    <w:rsid w:val="00740C99"/>
    <w:rsid w:val="00740D57"/>
    <w:rsid w:val="00741413"/>
    <w:rsid w:val="00742AD1"/>
    <w:rsid w:val="007431DA"/>
    <w:rsid w:val="00743656"/>
    <w:rsid w:val="00744612"/>
    <w:rsid w:val="00745908"/>
    <w:rsid w:val="00746D79"/>
    <w:rsid w:val="00747442"/>
    <w:rsid w:val="00750190"/>
    <w:rsid w:val="007504DD"/>
    <w:rsid w:val="00751040"/>
    <w:rsid w:val="007515A4"/>
    <w:rsid w:val="00751766"/>
    <w:rsid w:val="007518E9"/>
    <w:rsid w:val="007520D3"/>
    <w:rsid w:val="00752A19"/>
    <w:rsid w:val="00752A47"/>
    <w:rsid w:val="00753BE9"/>
    <w:rsid w:val="0075521C"/>
    <w:rsid w:val="0075541C"/>
    <w:rsid w:val="0075691D"/>
    <w:rsid w:val="007575F4"/>
    <w:rsid w:val="00757D67"/>
    <w:rsid w:val="00760388"/>
    <w:rsid w:val="00760556"/>
    <w:rsid w:val="00761F5D"/>
    <w:rsid w:val="007623FD"/>
    <w:rsid w:val="00763B07"/>
    <w:rsid w:val="00764357"/>
    <w:rsid w:val="00764AE4"/>
    <w:rsid w:val="00764B10"/>
    <w:rsid w:val="00764BF5"/>
    <w:rsid w:val="00765032"/>
    <w:rsid w:val="0076616F"/>
    <w:rsid w:val="00770240"/>
    <w:rsid w:val="00770302"/>
    <w:rsid w:val="0077123F"/>
    <w:rsid w:val="00771DDA"/>
    <w:rsid w:val="00771E84"/>
    <w:rsid w:val="007747AC"/>
    <w:rsid w:val="00775079"/>
    <w:rsid w:val="00777722"/>
    <w:rsid w:val="007807B1"/>
    <w:rsid w:val="00781217"/>
    <w:rsid w:val="007818EC"/>
    <w:rsid w:val="00781A17"/>
    <w:rsid w:val="00781F67"/>
    <w:rsid w:val="007821DC"/>
    <w:rsid w:val="00782DF6"/>
    <w:rsid w:val="00783611"/>
    <w:rsid w:val="0078635C"/>
    <w:rsid w:val="00786523"/>
    <w:rsid w:val="00786EAB"/>
    <w:rsid w:val="007944B4"/>
    <w:rsid w:val="00794A64"/>
    <w:rsid w:val="00794ABC"/>
    <w:rsid w:val="00794AC3"/>
    <w:rsid w:val="00794E2B"/>
    <w:rsid w:val="00795CCD"/>
    <w:rsid w:val="007971C4"/>
    <w:rsid w:val="00797A02"/>
    <w:rsid w:val="00797AEA"/>
    <w:rsid w:val="00797EF8"/>
    <w:rsid w:val="007A0BAA"/>
    <w:rsid w:val="007A176D"/>
    <w:rsid w:val="007A1DBB"/>
    <w:rsid w:val="007A1F6E"/>
    <w:rsid w:val="007A250C"/>
    <w:rsid w:val="007A2EF1"/>
    <w:rsid w:val="007A30A5"/>
    <w:rsid w:val="007A3A4E"/>
    <w:rsid w:val="007A3A4F"/>
    <w:rsid w:val="007A3B2A"/>
    <w:rsid w:val="007A4779"/>
    <w:rsid w:val="007A491B"/>
    <w:rsid w:val="007A5BEC"/>
    <w:rsid w:val="007A654D"/>
    <w:rsid w:val="007A69D2"/>
    <w:rsid w:val="007A72F3"/>
    <w:rsid w:val="007A7B62"/>
    <w:rsid w:val="007B0A39"/>
    <w:rsid w:val="007B265F"/>
    <w:rsid w:val="007B446B"/>
    <w:rsid w:val="007B44E3"/>
    <w:rsid w:val="007B481A"/>
    <w:rsid w:val="007B576D"/>
    <w:rsid w:val="007B666B"/>
    <w:rsid w:val="007B7531"/>
    <w:rsid w:val="007C1227"/>
    <w:rsid w:val="007C19F7"/>
    <w:rsid w:val="007C1C2A"/>
    <w:rsid w:val="007C1D5C"/>
    <w:rsid w:val="007C2195"/>
    <w:rsid w:val="007C31CC"/>
    <w:rsid w:val="007C4D29"/>
    <w:rsid w:val="007C5F11"/>
    <w:rsid w:val="007C6009"/>
    <w:rsid w:val="007C6AF1"/>
    <w:rsid w:val="007C7428"/>
    <w:rsid w:val="007C78AD"/>
    <w:rsid w:val="007D0660"/>
    <w:rsid w:val="007D5827"/>
    <w:rsid w:val="007D709E"/>
    <w:rsid w:val="007D7976"/>
    <w:rsid w:val="007E04BD"/>
    <w:rsid w:val="007E13B8"/>
    <w:rsid w:val="007E284F"/>
    <w:rsid w:val="007E29EC"/>
    <w:rsid w:val="007E2A95"/>
    <w:rsid w:val="007E30B5"/>
    <w:rsid w:val="007E344C"/>
    <w:rsid w:val="007E3995"/>
    <w:rsid w:val="007E485B"/>
    <w:rsid w:val="007E54F1"/>
    <w:rsid w:val="007E5E92"/>
    <w:rsid w:val="007E60C4"/>
    <w:rsid w:val="007E6B76"/>
    <w:rsid w:val="007E787C"/>
    <w:rsid w:val="007E7B80"/>
    <w:rsid w:val="007F10B6"/>
    <w:rsid w:val="007F1174"/>
    <w:rsid w:val="007F151F"/>
    <w:rsid w:val="007F2256"/>
    <w:rsid w:val="007F2CCF"/>
    <w:rsid w:val="007F442E"/>
    <w:rsid w:val="007F5C37"/>
    <w:rsid w:val="007F7677"/>
    <w:rsid w:val="007F7BCC"/>
    <w:rsid w:val="008025D7"/>
    <w:rsid w:val="008040CF"/>
    <w:rsid w:val="00805416"/>
    <w:rsid w:val="00805419"/>
    <w:rsid w:val="00805952"/>
    <w:rsid w:val="00807427"/>
    <w:rsid w:val="00810129"/>
    <w:rsid w:val="00810F65"/>
    <w:rsid w:val="008126FE"/>
    <w:rsid w:val="00813961"/>
    <w:rsid w:val="00814970"/>
    <w:rsid w:val="00814EBB"/>
    <w:rsid w:val="00815062"/>
    <w:rsid w:val="0081618F"/>
    <w:rsid w:val="0081629A"/>
    <w:rsid w:val="00820066"/>
    <w:rsid w:val="00822813"/>
    <w:rsid w:val="008229D9"/>
    <w:rsid w:val="0082346F"/>
    <w:rsid w:val="00824AE2"/>
    <w:rsid w:val="00824C02"/>
    <w:rsid w:val="0082512B"/>
    <w:rsid w:val="008257AA"/>
    <w:rsid w:val="00825960"/>
    <w:rsid w:val="00825AF9"/>
    <w:rsid w:val="008269DC"/>
    <w:rsid w:val="008277EC"/>
    <w:rsid w:val="00827E13"/>
    <w:rsid w:val="0083038F"/>
    <w:rsid w:val="008306CC"/>
    <w:rsid w:val="008326AB"/>
    <w:rsid w:val="008332F3"/>
    <w:rsid w:val="008337C6"/>
    <w:rsid w:val="008339B0"/>
    <w:rsid w:val="00833D26"/>
    <w:rsid w:val="008351F2"/>
    <w:rsid w:val="008357B0"/>
    <w:rsid w:val="00836D74"/>
    <w:rsid w:val="00836E4E"/>
    <w:rsid w:val="008405EA"/>
    <w:rsid w:val="00840A30"/>
    <w:rsid w:val="0084189C"/>
    <w:rsid w:val="0084295E"/>
    <w:rsid w:val="00843025"/>
    <w:rsid w:val="00843240"/>
    <w:rsid w:val="0084333F"/>
    <w:rsid w:val="00843421"/>
    <w:rsid w:val="0084345F"/>
    <w:rsid w:val="00844CFC"/>
    <w:rsid w:val="00845574"/>
    <w:rsid w:val="0084571E"/>
    <w:rsid w:val="008468C7"/>
    <w:rsid w:val="00850CDD"/>
    <w:rsid w:val="0085316B"/>
    <w:rsid w:val="00853823"/>
    <w:rsid w:val="00853A82"/>
    <w:rsid w:val="00855085"/>
    <w:rsid w:val="00855268"/>
    <w:rsid w:val="00855B26"/>
    <w:rsid w:val="00855C9D"/>
    <w:rsid w:val="0085653F"/>
    <w:rsid w:val="008576DB"/>
    <w:rsid w:val="00860A5B"/>
    <w:rsid w:val="00861E11"/>
    <w:rsid w:val="00864042"/>
    <w:rsid w:val="00864CC7"/>
    <w:rsid w:val="00866C24"/>
    <w:rsid w:val="0086741F"/>
    <w:rsid w:val="00867642"/>
    <w:rsid w:val="00870EE5"/>
    <w:rsid w:val="00871C63"/>
    <w:rsid w:val="0087210D"/>
    <w:rsid w:val="0087279F"/>
    <w:rsid w:val="00872B69"/>
    <w:rsid w:val="008732B2"/>
    <w:rsid w:val="00873996"/>
    <w:rsid w:val="0087448D"/>
    <w:rsid w:val="00874AB6"/>
    <w:rsid w:val="00874EA1"/>
    <w:rsid w:val="008757F8"/>
    <w:rsid w:val="00876326"/>
    <w:rsid w:val="008770FD"/>
    <w:rsid w:val="00877C05"/>
    <w:rsid w:val="00877DEF"/>
    <w:rsid w:val="00877FB3"/>
    <w:rsid w:val="00880BBF"/>
    <w:rsid w:val="0088185D"/>
    <w:rsid w:val="00881F27"/>
    <w:rsid w:val="008824FF"/>
    <w:rsid w:val="00882CD0"/>
    <w:rsid w:val="00882EB5"/>
    <w:rsid w:val="0088397F"/>
    <w:rsid w:val="00883AAF"/>
    <w:rsid w:val="0088417E"/>
    <w:rsid w:val="0088540C"/>
    <w:rsid w:val="00885435"/>
    <w:rsid w:val="00885755"/>
    <w:rsid w:val="008900C6"/>
    <w:rsid w:val="008909DA"/>
    <w:rsid w:val="00890BB3"/>
    <w:rsid w:val="008919DF"/>
    <w:rsid w:val="00891AA1"/>
    <w:rsid w:val="00893AE8"/>
    <w:rsid w:val="00894065"/>
    <w:rsid w:val="008952F0"/>
    <w:rsid w:val="0089625D"/>
    <w:rsid w:val="00897E6F"/>
    <w:rsid w:val="008A0269"/>
    <w:rsid w:val="008A0D34"/>
    <w:rsid w:val="008A0E2A"/>
    <w:rsid w:val="008A28C6"/>
    <w:rsid w:val="008A3ECD"/>
    <w:rsid w:val="008A4CDF"/>
    <w:rsid w:val="008A4E12"/>
    <w:rsid w:val="008A55ED"/>
    <w:rsid w:val="008A5A7A"/>
    <w:rsid w:val="008A6022"/>
    <w:rsid w:val="008A6753"/>
    <w:rsid w:val="008A6C88"/>
    <w:rsid w:val="008A743A"/>
    <w:rsid w:val="008A7910"/>
    <w:rsid w:val="008A7A1D"/>
    <w:rsid w:val="008B14BA"/>
    <w:rsid w:val="008B198C"/>
    <w:rsid w:val="008B22D2"/>
    <w:rsid w:val="008B2EF4"/>
    <w:rsid w:val="008B2FE4"/>
    <w:rsid w:val="008B3110"/>
    <w:rsid w:val="008B3DFE"/>
    <w:rsid w:val="008B3EA3"/>
    <w:rsid w:val="008B583D"/>
    <w:rsid w:val="008B617B"/>
    <w:rsid w:val="008B6EAD"/>
    <w:rsid w:val="008B72F4"/>
    <w:rsid w:val="008B73EA"/>
    <w:rsid w:val="008C1150"/>
    <w:rsid w:val="008C1367"/>
    <w:rsid w:val="008C16DE"/>
    <w:rsid w:val="008C1E8F"/>
    <w:rsid w:val="008C223A"/>
    <w:rsid w:val="008C29DE"/>
    <w:rsid w:val="008C2B20"/>
    <w:rsid w:val="008C2BF0"/>
    <w:rsid w:val="008C2DD7"/>
    <w:rsid w:val="008C3877"/>
    <w:rsid w:val="008C6013"/>
    <w:rsid w:val="008C63AC"/>
    <w:rsid w:val="008C7B6F"/>
    <w:rsid w:val="008C7D1B"/>
    <w:rsid w:val="008D04CF"/>
    <w:rsid w:val="008D089D"/>
    <w:rsid w:val="008D0C02"/>
    <w:rsid w:val="008D1C33"/>
    <w:rsid w:val="008D2EA7"/>
    <w:rsid w:val="008D35FD"/>
    <w:rsid w:val="008D4834"/>
    <w:rsid w:val="008D4E71"/>
    <w:rsid w:val="008D782B"/>
    <w:rsid w:val="008D7A5F"/>
    <w:rsid w:val="008E05A5"/>
    <w:rsid w:val="008E348F"/>
    <w:rsid w:val="008E3A00"/>
    <w:rsid w:val="008E3CBD"/>
    <w:rsid w:val="008E3DD6"/>
    <w:rsid w:val="008E3F1D"/>
    <w:rsid w:val="008E44E6"/>
    <w:rsid w:val="008E45EC"/>
    <w:rsid w:val="008E4AC4"/>
    <w:rsid w:val="008E5EA8"/>
    <w:rsid w:val="008E5EE3"/>
    <w:rsid w:val="008E6103"/>
    <w:rsid w:val="008E6572"/>
    <w:rsid w:val="008E67CF"/>
    <w:rsid w:val="008E6E5B"/>
    <w:rsid w:val="008E6F3A"/>
    <w:rsid w:val="008E6F95"/>
    <w:rsid w:val="008E74C1"/>
    <w:rsid w:val="008E7F66"/>
    <w:rsid w:val="008F0CB1"/>
    <w:rsid w:val="008F21A5"/>
    <w:rsid w:val="008F29ED"/>
    <w:rsid w:val="008F3035"/>
    <w:rsid w:val="008F433F"/>
    <w:rsid w:val="008F452D"/>
    <w:rsid w:val="008F6B0F"/>
    <w:rsid w:val="008F7271"/>
    <w:rsid w:val="008F7399"/>
    <w:rsid w:val="008F7CC1"/>
    <w:rsid w:val="0090095D"/>
    <w:rsid w:val="00900ED4"/>
    <w:rsid w:val="00900FBB"/>
    <w:rsid w:val="0090155C"/>
    <w:rsid w:val="009015D5"/>
    <w:rsid w:val="00901CA7"/>
    <w:rsid w:val="00901EA3"/>
    <w:rsid w:val="0090231C"/>
    <w:rsid w:val="0090355D"/>
    <w:rsid w:val="0090372B"/>
    <w:rsid w:val="00904DBD"/>
    <w:rsid w:val="00905B26"/>
    <w:rsid w:val="00905D44"/>
    <w:rsid w:val="00905DC1"/>
    <w:rsid w:val="00905F6E"/>
    <w:rsid w:val="009074C4"/>
    <w:rsid w:val="00907523"/>
    <w:rsid w:val="009101E7"/>
    <w:rsid w:val="009109EB"/>
    <w:rsid w:val="009117DA"/>
    <w:rsid w:val="00912486"/>
    <w:rsid w:val="009127E1"/>
    <w:rsid w:val="00913318"/>
    <w:rsid w:val="009139F3"/>
    <w:rsid w:val="00913B41"/>
    <w:rsid w:val="00913F29"/>
    <w:rsid w:val="00914D00"/>
    <w:rsid w:val="00914D70"/>
    <w:rsid w:val="00914EDD"/>
    <w:rsid w:val="00915CC6"/>
    <w:rsid w:val="0091680A"/>
    <w:rsid w:val="00917CCD"/>
    <w:rsid w:val="0092086A"/>
    <w:rsid w:val="009208F2"/>
    <w:rsid w:val="009216DB"/>
    <w:rsid w:val="00922AF3"/>
    <w:rsid w:val="00923E5D"/>
    <w:rsid w:val="00925AC9"/>
    <w:rsid w:val="00925FF4"/>
    <w:rsid w:val="00926E59"/>
    <w:rsid w:val="00927DB4"/>
    <w:rsid w:val="00927EE5"/>
    <w:rsid w:val="009306CA"/>
    <w:rsid w:val="0093080B"/>
    <w:rsid w:val="00931BBE"/>
    <w:rsid w:val="009324B6"/>
    <w:rsid w:val="00932799"/>
    <w:rsid w:val="00933574"/>
    <w:rsid w:val="00933E69"/>
    <w:rsid w:val="0093499F"/>
    <w:rsid w:val="00936FA0"/>
    <w:rsid w:val="009376D5"/>
    <w:rsid w:val="00937818"/>
    <w:rsid w:val="009405D7"/>
    <w:rsid w:val="00940BF3"/>
    <w:rsid w:val="00940E9F"/>
    <w:rsid w:val="009418E2"/>
    <w:rsid w:val="00941BE4"/>
    <w:rsid w:val="00941BF8"/>
    <w:rsid w:val="0094288F"/>
    <w:rsid w:val="00943AA9"/>
    <w:rsid w:val="00943EDF"/>
    <w:rsid w:val="00944519"/>
    <w:rsid w:val="00945EBE"/>
    <w:rsid w:val="00945F94"/>
    <w:rsid w:val="00946074"/>
    <w:rsid w:val="0095003A"/>
    <w:rsid w:val="00950A5A"/>
    <w:rsid w:val="00950C95"/>
    <w:rsid w:val="00951311"/>
    <w:rsid w:val="00951BD9"/>
    <w:rsid w:val="00952628"/>
    <w:rsid w:val="00954551"/>
    <w:rsid w:val="009567A8"/>
    <w:rsid w:val="00956866"/>
    <w:rsid w:val="00956D73"/>
    <w:rsid w:val="0095705E"/>
    <w:rsid w:val="00957D2F"/>
    <w:rsid w:val="00960B22"/>
    <w:rsid w:val="009616C0"/>
    <w:rsid w:val="00961E01"/>
    <w:rsid w:val="009624EC"/>
    <w:rsid w:val="009634BD"/>
    <w:rsid w:val="00963ED5"/>
    <w:rsid w:val="0096454F"/>
    <w:rsid w:val="009660E6"/>
    <w:rsid w:val="00966345"/>
    <w:rsid w:val="00966752"/>
    <w:rsid w:val="00970D46"/>
    <w:rsid w:val="00970E5D"/>
    <w:rsid w:val="00971529"/>
    <w:rsid w:val="0097163D"/>
    <w:rsid w:val="00973BFC"/>
    <w:rsid w:val="00973E6F"/>
    <w:rsid w:val="009746A8"/>
    <w:rsid w:val="00974EE3"/>
    <w:rsid w:val="00975883"/>
    <w:rsid w:val="00975F8E"/>
    <w:rsid w:val="00976C4A"/>
    <w:rsid w:val="00980DC1"/>
    <w:rsid w:val="00980F9F"/>
    <w:rsid w:val="00981839"/>
    <w:rsid w:val="00982CED"/>
    <w:rsid w:val="00982FF0"/>
    <w:rsid w:val="0098410D"/>
    <w:rsid w:val="009844C3"/>
    <w:rsid w:val="0098482D"/>
    <w:rsid w:val="00985028"/>
    <w:rsid w:val="00985354"/>
    <w:rsid w:val="009858F0"/>
    <w:rsid w:val="00985F0F"/>
    <w:rsid w:val="00987A54"/>
    <w:rsid w:val="00987BDA"/>
    <w:rsid w:val="009916D2"/>
    <w:rsid w:val="00992AFB"/>
    <w:rsid w:val="00992B5B"/>
    <w:rsid w:val="00992DD2"/>
    <w:rsid w:val="00993588"/>
    <w:rsid w:val="00993C89"/>
    <w:rsid w:val="0099407E"/>
    <w:rsid w:val="00994971"/>
    <w:rsid w:val="00994EA0"/>
    <w:rsid w:val="00995283"/>
    <w:rsid w:val="009963F6"/>
    <w:rsid w:val="00996864"/>
    <w:rsid w:val="0099704E"/>
    <w:rsid w:val="00997213"/>
    <w:rsid w:val="009979DD"/>
    <w:rsid w:val="00997B44"/>
    <w:rsid w:val="009A05FE"/>
    <w:rsid w:val="009A0640"/>
    <w:rsid w:val="009A0BB9"/>
    <w:rsid w:val="009A30E6"/>
    <w:rsid w:val="009A32DF"/>
    <w:rsid w:val="009A3C9C"/>
    <w:rsid w:val="009A4189"/>
    <w:rsid w:val="009A4A7B"/>
    <w:rsid w:val="009A5830"/>
    <w:rsid w:val="009A59B4"/>
    <w:rsid w:val="009A723D"/>
    <w:rsid w:val="009A7265"/>
    <w:rsid w:val="009A769A"/>
    <w:rsid w:val="009A7E1F"/>
    <w:rsid w:val="009A7EC8"/>
    <w:rsid w:val="009B2381"/>
    <w:rsid w:val="009B2A15"/>
    <w:rsid w:val="009B3357"/>
    <w:rsid w:val="009B3C75"/>
    <w:rsid w:val="009B4074"/>
    <w:rsid w:val="009B4458"/>
    <w:rsid w:val="009B4E66"/>
    <w:rsid w:val="009B5100"/>
    <w:rsid w:val="009B5ED0"/>
    <w:rsid w:val="009B6304"/>
    <w:rsid w:val="009B6E37"/>
    <w:rsid w:val="009B71C4"/>
    <w:rsid w:val="009B761F"/>
    <w:rsid w:val="009B7A0C"/>
    <w:rsid w:val="009C0D57"/>
    <w:rsid w:val="009C1001"/>
    <w:rsid w:val="009C1641"/>
    <w:rsid w:val="009C2411"/>
    <w:rsid w:val="009C276D"/>
    <w:rsid w:val="009C2BF8"/>
    <w:rsid w:val="009C2C11"/>
    <w:rsid w:val="009C3180"/>
    <w:rsid w:val="009C3576"/>
    <w:rsid w:val="009C48AA"/>
    <w:rsid w:val="009C5246"/>
    <w:rsid w:val="009C5590"/>
    <w:rsid w:val="009C5737"/>
    <w:rsid w:val="009C582C"/>
    <w:rsid w:val="009C74D3"/>
    <w:rsid w:val="009C7D62"/>
    <w:rsid w:val="009D0411"/>
    <w:rsid w:val="009D04E7"/>
    <w:rsid w:val="009D0803"/>
    <w:rsid w:val="009D09C1"/>
    <w:rsid w:val="009D0AC1"/>
    <w:rsid w:val="009D0F2E"/>
    <w:rsid w:val="009D1E24"/>
    <w:rsid w:val="009D22E1"/>
    <w:rsid w:val="009D33B6"/>
    <w:rsid w:val="009D48EC"/>
    <w:rsid w:val="009D5D26"/>
    <w:rsid w:val="009D5FCA"/>
    <w:rsid w:val="009D667C"/>
    <w:rsid w:val="009D6E48"/>
    <w:rsid w:val="009D78F0"/>
    <w:rsid w:val="009E0F53"/>
    <w:rsid w:val="009E1078"/>
    <w:rsid w:val="009E1220"/>
    <w:rsid w:val="009E159A"/>
    <w:rsid w:val="009E7665"/>
    <w:rsid w:val="009E784F"/>
    <w:rsid w:val="009F00CB"/>
    <w:rsid w:val="009F0535"/>
    <w:rsid w:val="009F1C35"/>
    <w:rsid w:val="009F1DA7"/>
    <w:rsid w:val="009F1E62"/>
    <w:rsid w:val="009F268F"/>
    <w:rsid w:val="009F26D1"/>
    <w:rsid w:val="009F2E69"/>
    <w:rsid w:val="009F410E"/>
    <w:rsid w:val="009F43F4"/>
    <w:rsid w:val="009F4588"/>
    <w:rsid w:val="009F4B12"/>
    <w:rsid w:val="009F5255"/>
    <w:rsid w:val="009F5755"/>
    <w:rsid w:val="009F5D3B"/>
    <w:rsid w:val="009F7611"/>
    <w:rsid w:val="00A00943"/>
    <w:rsid w:val="00A0101C"/>
    <w:rsid w:val="00A01434"/>
    <w:rsid w:val="00A01C16"/>
    <w:rsid w:val="00A01DB6"/>
    <w:rsid w:val="00A02FDA"/>
    <w:rsid w:val="00A039AE"/>
    <w:rsid w:val="00A03AE4"/>
    <w:rsid w:val="00A041F6"/>
    <w:rsid w:val="00A0440B"/>
    <w:rsid w:val="00A048C6"/>
    <w:rsid w:val="00A04A5C"/>
    <w:rsid w:val="00A04B5B"/>
    <w:rsid w:val="00A04F99"/>
    <w:rsid w:val="00A05A94"/>
    <w:rsid w:val="00A05D26"/>
    <w:rsid w:val="00A05FF9"/>
    <w:rsid w:val="00A06183"/>
    <w:rsid w:val="00A1148D"/>
    <w:rsid w:val="00A11649"/>
    <w:rsid w:val="00A12794"/>
    <w:rsid w:val="00A12E55"/>
    <w:rsid w:val="00A130C6"/>
    <w:rsid w:val="00A134AA"/>
    <w:rsid w:val="00A13CB2"/>
    <w:rsid w:val="00A15110"/>
    <w:rsid w:val="00A1597B"/>
    <w:rsid w:val="00A15E98"/>
    <w:rsid w:val="00A161E3"/>
    <w:rsid w:val="00A16B0C"/>
    <w:rsid w:val="00A171AC"/>
    <w:rsid w:val="00A2046E"/>
    <w:rsid w:val="00A20603"/>
    <w:rsid w:val="00A21A18"/>
    <w:rsid w:val="00A25964"/>
    <w:rsid w:val="00A26099"/>
    <w:rsid w:val="00A30111"/>
    <w:rsid w:val="00A30565"/>
    <w:rsid w:val="00A30CE0"/>
    <w:rsid w:val="00A310A0"/>
    <w:rsid w:val="00A315E4"/>
    <w:rsid w:val="00A31A96"/>
    <w:rsid w:val="00A31BB1"/>
    <w:rsid w:val="00A34551"/>
    <w:rsid w:val="00A35694"/>
    <w:rsid w:val="00A35BD6"/>
    <w:rsid w:val="00A361D0"/>
    <w:rsid w:val="00A36B23"/>
    <w:rsid w:val="00A407AE"/>
    <w:rsid w:val="00A41A02"/>
    <w:rsid w:val="00A43B2B"/>
    <w:rsid w:val="00A444EE"/>
    <w:rsid w:val="00A44F87"/>
    <w:rsid w:val="00A4590A"/>
    <w:rsid w:val="00A45D4B"/>
    <w:rsid w:val="00A46C64"/>
    <w:rsid w:val="00A50C75"/>
    <w:rsid w:val="00A51EB1"/>
    <w:rsid w:val="00A52FA2"/>
    <w:rsid w:val="00A54516"/>
    <w:rsid w:val="00A550D7"/>
    <w:rsid w:val="00A55D66"/>
    <w:rsid w:val="00A5670F"/>
    <w:rsid w:val="00A56A55"/>
    <w:rsid w:val="00A56E8B"/>
    <w:rsid w:val="00A56F9B"/>
    <w:rsid w:val="00A579F1"/>
    <w:rsid w:val="00A57D0E"/>
    <w:rsid w:val="00A60BAC"/>
    <w:rsid w:val="00A60CED"/>
    <w:rsid w:val="00A62E2D"/>
    <w:rsid w:val="00A63517"/>
    <w:rsid w:val="00A64303"/>
    <w:rsid w:val="00A647A1"/>
    <w:rsid w:val="00A647EF"/>
    <w:rsid w:val="00A65F0F"/>
    <w:rsid w:val="00A66CE2"/>
    <w:rsid w:val="00A66D42"/>
    <w:rsid w:val="00A674A3"/>
    <w:rsid w:val="00A6753B"/>
    <w:rsid w:val="00A71324"/>
    <w:rsid w:val="00A71F60"/>
    <w:rsid w:val="00A72F57"/>
    <w:rsid w:val="00A74264"/>
    <w:rsid w:val="00A7713C"/>
    <w:rsid w:val="00A775E6"/>
    <w:rsid w:val="00A77C32"/>
    <w:rsid w:val="00A80350"/>
    <w:rsid w:val="00A80AB6"/>
    <w:rsid w:val="00A832DA"/>
    <w:rsid w:val="00A855D9"/>
    <w:rsid w:val="00A8563A"/>
    <w:rsid w:val="00A85846"/>
    <w:rsid w:val="00A86873"/>
    <w:rsid w:val="00A8755E"/>
    <w:rsid w:val="00A87EFF"/>
    <w:rsid w:val="00A901CD"/>
    <w:rsid w:val="00A906FE"/>
    <w:rsid w:val="00A92BEF"/>
    <w:rsid w:val="00A93030"/>
    <w:rsid w:val="00A93B23"/>
    <w:rsid w:val="00A93BDF"/>
    <w:rsid w:val="00A950D3"/>
    <w:rsid w:val="00A9593F"/>
    <w:rsid w:val="00A96570"/>
    <w:rsid w:val="00A96D05"/>
    <w:rsid w:val="00A96EDE"/>
    <w:rsid w:val="00A97420"/>
    <w:rsid w:val="00A97627"/>
    <w:rsid w:val="00AA0B71"/>
    <w:rsid w:val="00AA0F83"/>
    <w:rsid w:val="00AA270E"/>
    <w:rsid w:val="00AA31C2"/>
    <w:rsid w:val="00AA3FE6"/>
    <w:rsid w:val="00AA46EA"/>
    <w:rsid w:val="00AA60D2"/>
    <w:rsid w:val="00AA6C46"/>
    <w:rsid w:val="00AA7B8C"/>
    <w:rsid w:val="00AA7CF9"/>
    <w:rsid w:val="00AB09A3"/>
    <w:rsid w:val="00AB0DC4"/>
    <w:rsid w:val="00AB1FE5"/>
    <w:rsid w:val="00AB2E6C"/>
    <w:rsid w:val="00AB37A6"/>
    <w:rsid w:val="00AB418F"/>
    <w:rsid w:val="00AB463D"/>
    <w:rsid w:val="00AB613B"/>
    <w:rsid w:val="00AB6AC8"/>
    <w:rsid w:val="00AB744D"/>
    <w:rsid w:val="00AC1556"/>
    <w:rsid w:val="00AC1B1D"/>
    <w:rsid w:val="00AC1C4C"/>
    <w:rsid w:val="00AC2F8D"/>
    <w:rsid w:val="00AC31F6"/>
    <w:rsid w:val="00AC4891"/>
    <w:rsid w:val="00AC4B3E"/>
    <w:rsid w:val="00AC4F4A"/>
    <w:rsid w:val="00AC532F"/>
    <w:rsid w:val="00AC5D70"/>
    <w:rsid w:val="00AC6053"/>
    <w:rsid w:val="00AC795E"/>
    <w:rsid w:val="00AC7DF3"/>
    <w:rsid w:val="00AD01C2"/>
    <w:rsid w:val="00AD0206"/>
    <w:rsid w:val="00AD10A2"/>
    <w:rsid w:val="00AD1D0D"/>
    <w:rsid w:val="00AD224D"/>
    <w:rsid w:val="00AD24CC"/>
    <w:rsid w:val="00AD2CDB"/>
    <w:rsid w:val="00AD395D"/>
    <w:rsid w:val="00AD59DE"/>
    <w:rsid w:val="00AD5D88"/>
    <w:rsid w:val="00AD60FD"/>
    <w:rsid w:val="00AD7F9B"/>
    <w:rsid w:val="00AE0301"/>
    <w:rsid w:val="00AE0CED"/>
    <w:rsid w:val="00AE16D0"/>
    <w:rsid w:val="00AE2191"/>
    <w:rsid w:val="00AE3452"/>
    <w:rsid w:val="00AE3DA3"/>
    <w:rsid w:val="00AE3FA2"/>
    <w:rsid w:val="00AE4EE6"/>
    <w:rsid w:val="00AE56D9"/>
    <w:rsid w:val="00AE5A0D"/>
    <w:rsid w:val="00AE632B"/>
    <w:rsid w:val="00AE67CC"/>
    <w:rsid w:val="00AE7358"/>
    <w:rsid w:val="00AE7446"/>
    <w:rsid w:val="00AE7F14"/>
    <w:rsid w:val="00AF009C"/>
    <w:rsid w:val="00AF2E49"/>
    <w:rsid w:val="00AF314B"/>
    <w:rsid w:val="00AF34DF"/>
    <w:rsid w:val="00AF474D"/>
    <w:rsid w:val="00AF4C14"/>
    <w:rsid w:val="00AF4DCB"/>
    <w:rsid w:val="00AF55C7"/>
    <w:rsid w:val="00AF602E"/>
    <w:rsid w:val="00AF6A66"/>
    <w:rsid w:val="00AF7743"/>
    <w:rsid w:val="00AF78D6"/>
    <w:rsid w:val="00AF7E5F"/>
    <w:rsid w:val="00B01BDB"/>
    <w:rsid w:val="00B025D7"/>
    <w:rsid w:val="00B02678"/>
    <w:rsid w:val="00B02AFC"/>
    <w:rsid w:val="00B033BA"/>
    <w:rsid w:val="00B038B5"/>
    <w:rsid w:val="00B03F3E"/>
    <w:rsid w:val="00B04E54"/>
    <w:rsid w:val="00B05293"/>
    <w:rsid w:val="00B052A3"/>
    <w:rsid w:val="00B0565A"/>
    <w:rsid w:val="00B05B93"/>
    <w:rsid w:val="00B078AC"/>
    <w:rsid w:val="00B1014C"/>
    <w:rsid w:val="00B10E93"/>
    <w:rsid w:val="00B10FD5"/>
    <w:rsid w:val="00B113B4"/>
    <w:rsid w:val="00B1196B"/>
    <w:rsid w:val="00B11B47"/>
    <w:rsid w:val="00B1200D"/>
    <w:rsid w:val="00B123CE"/>
    <w:rsid w:val="00B1244F"/>
    <w:rsid w:val="00B1251A"/>
    <w:rsid w:val="00B13187"/>
    <w:rsid w:val="00B13433"/>
    <w:rsid w:val="00B13C0D"/>
    <w:rsid w:val="00B147CC"/>
    <w:rsid w:val="00B14D6B"/>
    <w:rsid w:val="00B15124"/>
    <w:rsid w:val="00B15852"/>
    <w:rsid w:val="00B21010"/>
    <w:rsid w:val="00B21A23"/>
    <w:rsid w:val="00B232C6"/>
    <w:rsid w:val="00B241E1"/>
    <w:rsid w:val="00B24360"/>
    <w:rsid w:val="00B248DB"/>
    <w:rsid w:val="00B24DE9"/>
    <w:rsid w:val="00B25D9E"/>
    <w:rsid w:val="00B25EBF"/>
    <w:rsid w:val="00B271C2"/>
    <w:rsid w:val="00B30E69"/>
    <w:rsid w:val="00B31E75"/>
    <w:rsid w:val="00B341D7"/>
    <w:rsid w:val="00B346F3"/>
    <w:rsid w:val="00B35B15"/>
    <w:rsid w:val="00B36370"/>
    <w:rsid w:val="00B36D6E"/>
    <w:rsid w:val="00B3784C"/>
    <w:rsid w:val="00B37BF9"/>
    <w:rsid w:val="00B404B3"/>
    <w:rsid w:val="00B4150E"/>
    <w:rsid w:val="00B41916"/>
    <w:rsid w:val="00B419B9"/>
    <w:rsid w:val="00B41A95"/>
    <w:rsid w:val="00B425CE"/>
    <w:rsid w:val="00B43655"/>
    <w:rsid w:val="00B44811"/>
    <w:rsid w:val="00B45514"/>
    <w:rsid w:val="00B46184"/>
    <w:rsid w:val="00B46E23"/>
    <w:rsid w:val="00B47380"/>
    <w:rsid w:val="00B47434"/>
    <w:rsid w:val="00B47C49"/>
    <w:rsid w:val="00B50FF2"/>
    <w:rsid w:val="00B51F7C"/>
    <w:rsid w:val="00B51F9C"/>
    <w:rsid w:val="00B52091"/>
    <w:rsid w:val="00B52356"/>
    <w:rsid w:val="00B523DE"/>
    <w:rsid w:val="00B52B9C"/>
    <w:rsid w:val="00B52EBF"/>
    <w:rsid w:val="00B546BB"/>
    <w:rsid w:val="00B54FEB"/>
    <w:rsid w:val="00B55397"/>
    <w:rsid w:val="00B55BE2"/>
    <w:rsid w:val="00B56FFB"/>
    <w:rsid w:val="00B60785"/>
    <w:rsid w:val="00B612A8"/>
    <w:rsid w:val="00B61542"/>
    <w:rsid w:val="00B62811"/>
    <w:rsid w:val="00B62823"/>
    <w:rsid w:val="00B62CD4"/>
    <w:rsid w:val="00B647E6"/>
    <w:rsid w:val="00B65268"/>
    <w:rsid w:val="00B6573A"/>
    <w:rsid w:val="00B65A88"/>
    <w:rsid w:val="00B65DCB"/>
    <w:rsid w:val="00B65E6B"/>
    <w:rsid w:val="00B669ED"/>
    <w:rsid w:val="00B66E0B"/>
    <w:rsid w:val="00B674F2"/>
    <w:rsid w:val="00B73455"/>
    <w:rsid w:val="00B7376D"/>
    <w:rsid w:val="00B73909"/>
    <w:rsid w:val="00B742E1"/>
    <w:rsid w:val="00B746FF"/>
    <w:rsid w:val="00B74BF6"/>
    <w:rsid w:val="00B74CD3"/>
    <w:rsid w:val="00B761BF"/>
    <w:rsid w:val="00B76F92"/>
    <w:rsid w:val="00B770D2"/>
    <w:rsid w:val="00B7757B"/>
    <w:rsid w:val="00B77BB7"/>
    <w:rsid w:val="00B8079A"/>
    <w:rsid w:val="00B811F4"/>
    <w:rsid w:val="00B81366"/>
    <w:rsid w:val="00B820AB"/>
    <w:rsid w:val="00B82437"/>
    <w:rsid w:val="00B83455"/>
    <w:rsid w:val="00B85B4A"/>
    <w:rsid w:val="00B85B94"/>
    <w:rsid w:val="00B8691D"/>
    <w:rsid w:val="00B86E30"/>
    <w:rsid w:val="00B87BAF"/>
    <w:rsid w:val="00B87CFC"/>
    <w:rsid w:val="00B9016F"/>
    <w:rsid w:val="00B90940"/>
    <w:rsid w:val="00B90B3B"/>
    <w:rsid w:val="00B917EE"/>
    <w:rsid w:val="00B92071"/>
    <w:rsid w:val="00B920F9"/>
    <w:rsid w:val="00B921F2"/>
    <w:rsid w:val="00B92E9B"/>
    <w:rsid w:val="00B93347"/>
    <w:rsid w:val="00B94768"/>
    <w:rsid w:val="00B9540B"/>
    <w:rsid w:val="00B96C9A"/>
    <w:rsid w:val="00B971EF"/>
    <w:rsid w:val="00BA08A5"/>
    <w:rsid w:val="00BA1D36"/>
    <w:rsid w:val="00BA2944"/>
    <w:rsid w:val="00BA392D"/>
    <w:rsid w:val="00BA3F37"/>
    <w:rsid w:val="00BA4FC6"/>
    <w:rsid w:val="00BA5C04"/>
    <w:rsid w:val="00BA6579"/>
    <w:rsid w:val="00BA6811"/>
    <w:rsid w:val="00BA704B"/>
    <w:rsid w:val="00BA776C"/>
    <w:rsid w:val="00BA7BAF"/>
    <w:rsid w:val="00BA7CE4"/>
    <w:rsid w:val="00BB07AA"/>
    <w:rsid w:val="00BB08B4"/>
    <w:rsid w:val="00BB310F"/>
    <w:rsid w:val="00BB31BF"/>
    <w:rsid w:val="00BB327D"/>
    <w:rsid w:val="00BB3D68"/>
    <w:rsid w:val="00BB43EC"/>
    <w:rsid w:val="00BB55D0"/>
    <w:rsid w:val="00BB5864"/>
    <w:rsid w:val="00BB5F75"/>
    <w:rsid w:val="00BB6D00"/>
    <w:rsid w:val="00BC1011"/>
    <w:rsid w:val="00BC11CE"/>
    <w:rsid w:val="00BC151E"/>
    <w:rsid w:val="00BC16E8"/>
    <w:rsid w:val="00BC1CB4"/>
    <w:rsid w:val="00BC1DC9"/>
    <w:rsid w:val="00BC3A89"/>
    <w:rsid w:val="00BC3CC0"/>
    <w:rsid w:val="00BC3F5B"/>
    <w:rsid w:val="00BC415D"/>
    <w:rsid w:val="00BC4484"/>
    <w:rsid w:val="00BC4EE1"/>
    <w:rsid w:val="00BC534C"/>
    <w:rsid w:val="00BC566E"/>
    <w:rsid w:val="00BC5EA6"/>
    <w:rsid w:val="00BC610C"/>
    <w:rsid w:val="00BC7851"/>
    <w:rsid w:val="00BD1E13"/>
    <w:rsid w:val="00BD2F28"/>
    <w:rsid w:val="00BD380C"/>
    <w:rsid w:val="00BD39E1"/>
    <w:rsid w:val="00BD3ACE"/>
    <w:rsid w:val="00BD3D58"/>
    <w:rsid w:val="00BD407B"/>
    <w:rsid w:val="00BD4834"/>
    <w:rsid w:val="00BD6188"/>
    <w:rsid w:val="00BD63BE"/>
    <w:rsid w:val="00BD666F"/>
    <w:rsid w:val="00BD73EE"/>
    <w:rsid w:val="00BE0757"/>
    <w:rsid w:val="00BE1588"/>
    <w:rsid w:val="00BE1F8A"/>
    <w:rsid w:val="00BE5442"/>
    <w:rsid w:val="00BE7059"/>
    <w:rsid w:val="00BE7C3B"/>
    <w:rsid w:val="00BF05CB"/>
    <w:rsid w:val="00BF2CFC"/>
    <w:rsid w:val="00BF34A6"/>
    <w:rsid w:val="00BF3A43"/>
    <w:rsid w:val="00BF3E5A"/>
    <w:rsid w:val="00BF415E"/>
    <w:rsid w:val="00BF505F"/>
    <w:rsid w:val="00BF5C4A"/>
    <w:rsid w:val="00BF65F2"/>
    <w:rsid w:val="00BF69A5"/>
    <w:rsid w:val="00BF732B"/>
    <w:rsid w:val="00BF74BE"/>
    <w:rsid w:val="00BF7C29"/>
    <w:rsid w:val="00C00BF0"/>
    <w:rsid w:val="00C010A2"/>
    <w:rsid w:val="00C021FA"/>
    <w:rsid w:val="00C02889"/>
    <w:rsid w:val="00C03322"/>
    <w:rsid w:val="00C03C5C"/>
    <w:rsid w:val="00C04470"/>
    <w:rsid w:val="00C04BA6"/>
    <w:rsid w:val="00C04F83"/>
    <w:rsid w:val="00C05563"/>
    <w:rsid w:val="00C05D69"/>
    <w:rsid w:val="00C06613"/>
    <w:rsid w:val="00C06A98"/>
    <w:rsid w:val="00C06EF1"/>
    <w:rsid w:val="00C07186"/>
    <w:rsid w:val="00C0782D"/>
    <w:rsid w:val="00C106A0"/>
    <w:rsid w:val="00C10C81"/>
    <w:rsid w:val="00C11619"/>
    <w:rsid w:val="00C116DE"/>
    <w:rsid w:val="00C123E0"/>
    <w:rsid w:val="00C13026"/>
    <w:rsid w:val="00C1350A"/>
    <w:rsid w:val="00C13521"/>
    <w:rsid w:val="00C136E7"/>
    <w:rsid w:val="00C13A80"/>
    <w:rsid w:val="00C13E2C"/>
    <w:rsid w:val="00C150BE"/>
    <w:rsid w:val="00C15783"/>
    <w:rsid w:val="00C15FC3"/>
    <w:rsid w:val="00C1624F"/>
    <w:rsid w:val="00C1675F"/>
    <w:rsid w:val="00C169CC"/>
    <w:rsid w:val="00C17738"/>
    <w:rsid w:val="00C20122"/>
    <w:rsid w:val="00C21098"/>
    <w:rsid w:val="00C22A48"/>
    <w:rsid w:val="00C23386"/>
    <w:rsid w:val="00C25247"/>
    <w:rsid w:val="00C25B8B"/>
    <w:rsid w:val="00C26D7C"/>
    <w:rsid w:val="00C2773E"/>
    <w:rsid w:val="00C27CB0"/>
    <w:rsid w:val="00C27DBF"/>
    <w:rsid w:val="00C27FE1"/>
    <w:rsid w:val="00C302CF"/>
    <w:rsid w:val="00C30AD6"/>
    <w:rsid w:val="00C3123B"/>
    <w:rsid w:val="00C31587"/>
    <w:rsid w:val="00C31B6A"/>
    <w:rsid w:val="00C3302B"/>
    <w:rsid w:val="00C343EE"/>
    <w:rsid w:val="00C344E1"/>
    <w:rsid w:val="00C3463E"/>
    <w:rsid w:val="00C34945"/>
    <w:rsid w:val="00C354DA"/>
    <w:rsid w:val="00C359C5"/>
    <w:rsid w:val="00C35C28"/>
    <w:rsid w:val="00C35E03"/>
    <w:rsid w:val="00C36FE8"/>
    <w:rsid w:val="00C3709B"/>
    <w:rsid w:val="00C43BF9"/>
    <w:rsid w:val="00C47897"/>
    <w:rsid w:val="00C47EDE"/>
    <w:rsid w:val="00C50042"/>
    <w:rsid w:val="00C501BB"/>
    <w:rsid w:val="00C508D6"/>
    <w:rsid w:val="00C52FA7"/>
    <w:rsid w:val="00C52FE0"/>
    <w:rsid w:val="00C54377"/>
    <w:rsid w:val="00C543E2"/>
    <w:rsid w:val="00C55B22"/>
    <w:rsid w:val="00C560B6"/>
    <w:rsid w:val="00C575F8"/>
    <w:rsid w:val="00C57906"/>
    <w:rsid w:val="00C57C20"/>
    <w:rsid w:val="00C607C0"/>
    <w:rsid w:val="00C608A3"/>
    <w:rsid w:val="00C6108F"/>
    <w:rsid w:val="00C61269"/>
    <w:rsid w:val="00C639AE"/>
    <w:rsid w:val="00C63D57"/>
    <w:rsid w:val="00C63FBE"/>
    <w:rsid w:val="00C64A8D"/>
    <w:rsid w:val="00C654B6"/>
    <w:rsid w:val="00C70016"/>
    <w:rsid w:val="00C70484"/>
    <w:rsid w:val="00C71C93"/>
    <w:rsid w:val="00C71D41"/>
    <w:rsid w:val="00C73D83"/>
    <w:rsid w:val="00C75475"/>
    <w:rsid w:val="00C75535"/>
    <w:rsid w:val="00C75592"/>
    <w:rsid w:val="00C75845"/>
    <w:rsid w:val="00C7639E"/>
    <w:rsid w:val="00C76CB5"/>
    <w:rsid w:val="00C775ED"/>
    <w:rsid w:val="00C77E4F"/>
    <w:rsid w:val="00C800B4"/>
    <w:rsid w:val="00C805BD"/>
    <w:rsid w:val="00C80935"/>
    <w:rsid w:val="00C818E7"/>
    <w:rsid w:val="00C8358E"/>
    <w:rsid w:val="00C847D2"/>
    <w:rsid w:val="00C85726"/>
    <w:rsid w:val="00C8616F"/>
    <w:rsid w:val="00C8633B"/>
    <w:rsid w:val="00C91FD2"/>
    <w:rsid w:val="00C92406"/>
    <w:rsid w:val="00C92E2A"/>
    <w:rsid w:val="00C92FB6"/>
    <w:rsid w:val="00C9307F"/>
    <w:rsid w:val="00C937BF"/>
    <w:rsid w:val="00C94080"/>
    <w:rsid w:val="00C943EB"/>
    <w:rsid w:val="00C944B5"/>
    <w:rsid w:val="00C95103"/>
    <w:rsid w:val="00C96A4E"/>
    <w:rsid w:val="00CA1A3C"/>
    <w:rsid w:val="00CA2818"/>
    <w:rsid w:val="00CA30AC"/>
    <w:rsid w:val="00CA5B4E"/>
    <w:rsid w:val="00CA7365"/>
    <w:rsid w:val="00CA7C0F"/>
    <w:rsid w:val="00CB24CD"/>
    <w:rsid w:val="00CB382A"/>
    <w:rsid w:val="00CB4FF7"/>
    <w:rsid w:val="00CB5A30"/>
    <w:rsid w:val="00CB6010"/>
    <w:rsid w:val="00CB6922"/>
    <w:rsid w:val="00CB727F"/>
    <w:rsid w:val="00CB72E5"/>
    <w:rsid w:val="00CC06C0"/>
    <w:rsid w:val="00CC0801"/>
    <w:rsid w:val="00CC2BB8"/>
    <w:rsid w:val="00CC2BCA"/>
    <w:rsid w:val="00CC3370"/>
    <w:rsid w:val="00CC392A"/>
    <w:rsid w:val="00CC4245"/>
    <w:rsid w:val="00CC4253"/>
    <w:rsid w:val="00CC435F"/>
    <w:rsid w:val="00CC6293"/>
    <w:rsid w:val="00CD0535"/>
    <w:rsid w:val="00CD0860"/>
    <w:rsid w:val="00CD1195"/>
    <w:rsid w:val="00CD191A"/>
    <w:rsid w:val="00CD2574"/>
    <w:rsid w:val="00CD3B98"/>
    <w:rsid w:val="00CD496C"/>
    <w:rsid w:val="00CD50A6"/>
    <w:rsid w:val="00CD52F6"/>
    <w:rsid w:val="00CD5D4D"/>
    <w:rsid w:val="00CD6FA1"/>
    <w:rsid w:val="00CD79BB"/>
    <w:rsid w:val="00CE07F2"/>
    <w:rsid w:val="00CE0E01"/>
    <w:rsid w:val="00CE269D"/>
    <w:rsid w:val="00CE2E02"/>
    <w:rsid w:val="00CE3AC3"/>
    <w:rsid w:val="00CE3F58"/>
    <w:rsid w:val="00CE5137"/>
    <w:rsid w:val="00CE5A3C"/>
    <w:rsid w:val="00CE651D"/>
    <w:rsid w:val="00CE65A2"/>
    <w:rsid w:val="00CE6A66"/>
    <w:rsid w:val="00CE764C"/>
    <w:rsid w:val="00CE78F5"/>
    <w:rsid w:val="00CF1C97"/>
    <w:rsid w:val="00CF25C8"/>
    <w:rsid w:val="00CF26D8"/>
    <w:rsid w:val="00CF3932"/>
    <w:rsid w:val="00CF3F7B"/>
    <w:rsid w:val="00CF46E4"/>
    <w:rsid w:val="00CF47D0"/>
    <w:rsid w:val="00CF545B"/>
    <w:rsid w:val="00CF591F"/>
    <w:rsid w:val="00CF5B3D"/>
    <w:rsid w:val="00CF5BC2"/>
    <w:rsid w:val="00CF6336"/>
    <w:rsid w:val="00CF666B"/>
    <w:rsid w:val="00CF6EC3"/>
    <w:rsid w:val="00CF72BA"/>
    <w:rsid w:val="00D00C34"/>
    <w:rsid w:val="00D01705"/>
    <w:rsid w:val="00D019BE"/>
    <w:rsid w:val="00D01BA7"/>
    <w:rsid w:val="00D01F81"/>
    <w:rsid w:val="00D036ED"/>
    <w:rsid w:val="00D038A1"/>
    <w:rsid w:val="00D0477E"/>
    <w:rsid w:val="00D0538B"/>
    <w:rsid w:val="00D0568C"/>
    <w:rsid w:val="00D05999"/>
    <w:rsid w:val="00D05CFD"/>
    <w:rsid w:val="00D074DB"/>
    <w:rsid w:val="00D075C7"/>
    <w:rsid w:val="00D137BC"/>
    <w:rsid w:val="00D150C0"/>
    <w:rsid w:val="00D1522C"/>
    <w:rsid w:val="00D17240"/>
    <w:rsid w:val="00D178DD"/>
    <w:rsid w:val="00D179E0"/>
    <w:rsid w:val="00D17E14"/>
    <w:rsid w:val="00D2044A"/>
    <w:rsid w:val="00D2056A"/>
    <w:rsid w:val="00D205FE"/>
    <w:rsid w:val="00D20AE4"/>
    <w:rsid w:val="00D21360"/>
    <w:rsid w:val="00D227A6"/>
    <w:rsid w:val="00D22FF5"/>
    <w:rsid w:val="00D241E1"/>
    <w:rsid w:val="00D24DE8"/>
    <w:rsid w:val="00D26A91"/>
    <w:rsid w:val="00D3087C"/>
    <w:rsid w:val="00D318DF"/>
    <w:rsid w:val="00D3216F"/>
    <w:rsid w:val="00D32D32"/>
    <w:rsid w:val="00D33000"/>
    <w:rsid w:val="00D33613"/>
    <w:rsid w:val="00D33F09"/>
    <w:rsid w:val="00D3488F"/>
    <w:rsid w:val="00D35438"/>
    <w:rsid w:val="00D35F1A"/>
    <w:rsid w:val="00D36628"/>
    <w:rsid w:val="00D36ADE"/>
    <w:rsid w:val="00D401C9"/>
    <w:rsid w:val="00D40592"/>
    <w:rsid w:val="00D43071"/>
    <w:rsid w:val="00D43354"/>
    <w:rsid w:val="00D43495"/>
    <w:rsid w:val="00D43C6C"/>
    <w:rsid w:val="00D454A5"/>
    <w:rsid w:val="00D455B0"/>
    <w:rsid w:val="00D47240"/>
    <w:rsid w:val="00D472F5"/>
    <w:rsid w:val="00D476DF"/>
    <w:rsid w:val="00D5072D"/>
    <w:rsid w:val="00D517C3"/>
    <w:rsid w:val="00D51B64"/>
    <w:rsid w:val="00D52BF8"/>
    <w:rsid w:val="00D5374F"/>
    <w:rsid w:val="00D53A25"/>
    <w:rsid w:val="00D55FDF"/>
    <w:rsid w:val="00D56315"/>
    <w:rsid w:val="00D565B5"/>
    <w:rsid w:val="00D56721"/>
    <w:rsid w:val="00D56886"/>
    <w:rsid w:val="00D569B1"/>
    <w:rsid w:val="00D56F1B"/>
    <w:rsid w:val="00D57A57"/>
    <w:rsid w:val="00D60198"/>
    <w:rsid w:val="00D602D5"/>
    <w:rsid w:val="00D61150"/>
    <w:rsid w:val="00D62321"/>
    <w:rsid w:val="00D62822"/>
    <w:rsid w:val="00D62EE2"/>
    <w:rsid w:val="00D63098"/>
    <w:rsid w:val="00D63BDF"/>
    <w:rsid w:val="00D6515C"/>
    <w:rsid w:val="00D653EA"/>
    <w:rsid w:val="00D65745"/>
    <w:rsid w:val="00D6697D"/>
    <w:rsid w:val="00D66D4B"/>
    <w:rsid w:val="00D67702"/>
    <w:rsid w:val="00D679DA"/>
    <w:rsid w:val="00D67E19"/>
    <w:rsid w:val="00D67F68"/>
    <w:rsid w:val="00D7056F"/>
    <w:rsid w:val="00D70E9A"/>
    <w:rsid w:val="00D71342"/>
    <w:rsid w:val="00D71E88"/>
    <w:rsid w:val="00D720A6"/>
    <w:rsid w:val="00D72D47"/>
    <w:rsid w:val="00D74853"/>
    <w:rsid w:val="00D74E8B"/>
    <w:rsid w:val="00D75848"/>
    <w:rsid w:val="00D758C0"/>
    <w:rsid w:val="00D76BFA"/>
    <w:rsid w:val="00D775A7"/>
    <w:rsid w:val="00D80575"/>
    <w:rsid w:val="00D81C21"/>
    <w:rsid w:val="00D82874"/>
    <w:rsid w:val="00D82E94"/>
    <w:rsid w:val="00D83B6A"/>
    <w:rsid w:val="00D845CA"/>
    <w:rsid w:val="00D84651"/>
    <w:rsid w:val="00D85262"/>
    <w:rsid w:val="00D852E7"/>
    <w:rsid w:val="00D86BE2"/>
    <w:rsid w:val="00D87066"/>
    <w:rsid w:val="00D870F1"/>
    <w:rsid w:val="00D87394"/>
    <w:rsid w:val="00D87532"/>
    <w:rsid w:val="00D875E8"/>
    <w:rsid w:val="00D90109"/>
    <w:rsid w:val="00D90D33"/>
    <w:rsid w:val="00D910E1"/>
    <w:rsid w:val="00D910FB"/>
    <w:rsid w:val="00D91332"/>
    <w:rsid w:val="00D913B3"/>
    <w:rsid w:val="00D91EB6"/>
    <w:rsid w:val="00D9286A"/>
    <w:rsid w:val="00D92FEE"/>
    <w:rsid w:val="00D93B20"/>
    <w:rsid w:val="00D94137"/>
    <w:rsid w:val="00D948B4"/>
    <w:rsid w:val="00D9514E"/>
    <w:rsid w:val="00D95A4D"/>
    <w:rsid w:val="00D95EA0"/>
    <w:rsid w:val="00D97E1B"/>
    <w:rsid w:val="00DA1A92"/>
    <w:rsid w:val="00DA1BC5"/>
    <w:rsid w:val="00DA2291"/>
    <w:rsid w:val="00DA2B92"/>
    <w:rsid w:val="00DA46CD"/>
    <w:rsid w:val="00DA50C3"/>
    <w:rsid w:val="00DA684D"/>
    <w:rsid w:val="00DA7817"/>
    <w:rsid w:val="00DA7F75"/>
    <w:rsid w:val="00DB0898"/>
    <w:rsid w:val="00DB0C9B"/>
    <w:rsid w:val="00DB146F"/>
    <w:rsid w:val="00DB1E4F"/>
    <w:rsid w:val="00DB201A"/>
    <w:rsid w:val="00DB3F06"/>
    <w:rsid w:val="00DB42C5"/>
    <w:rsid w:val="00DB53A2"/>
    <w:rsid w:val="00DB5829"/>
    <w:rsid w:val="00DB6A82"/>
    <w:rsid w:val="00DB73A7"/>
    <w:rsid w:val="00DB7669"/>
    <w:rsid w:val="00DB78CE"/>
    <w:rsid w:val="00DC0816"/>
    <w:rsid w:val="00DC24B7"/>
    <w:rsid w:val="00DC3382"/>
    <w:rsid w:val="00DC360E"/>
    <w:rsid w:val="00DC362E"/>
    <w:rsid w:val="00DC3853"/>
    <w:rsid w:val="00DC3A14"/>
    <w:rsid w:val="00DC43B9"/>
    <w:rsid w:val="00DC5372"/>
    <w:rsid w:val="00DD0BC7"/>
    <w:rsid w:val="00DD0C80"/>
    <w:rsid w:val="00DD12D4"/>
    <w:rsid w:val="00DD1477"/>
    <w:rsid w:val="00DD14DF"/>
    <w:rsid w:val="00DD1949"/>
    <w:rsid w:val="00DD19B8"/>
    <w:rsid w:val="00DD244B"/>
    <w:rsid w:val="00DD2DE7"/>
    <w:rsid w:val="00DD381A"/>
    <w:rsid w:val="00DD415E"/>
    <w:rsid w:val="00DD69A0"/>
    <w:rsid w:val="00DD6F05"/>
    <w:rsid w:val="00DD752C"/>
    <w:rsid w:val="00DE1892"/>
    <w:rsid w:val="00DE1DB7"/>
    <w:rsid w:val="00DE1ECA"/>
    <w:rsid w:val="00DE3050"/>
    <w:rsid w:val="00DE4330"/>
    <w:rsid w:val="00DE498B"/>
    <w:rsid w:val="00DE4D2C"/>
    <w:rsid w:val="00DE4E8C"/>
    <w:rsid w:val="00DE51F3"/>
    <w:rsid w:val="00DE5620"/>
    <w:rsid w:val="00DE6240"/>
    <w:rsid w:val="00DE6A97"/>
    <w:rsid w:val="00DE6DE5"/>
    <w:rsid w:val="00DE71E8"/>
    <w:rsid w:val="00DE7B3F"/>
    <w:rsid w:val="00DF0232"/>
    <w:rsid w:val="00DF1A2A"/>
    <w:rsid w:val="00DF2219"/>
    <w:rsid w:val="00DF30BB"/>
    <w:rsid w:val="00DF37E2"/>
    <w:rsid w:val="00DF3B76"/>
    <w:rsid w:val="00DF42D7"/>
    <w:rsid w:val="00DF4954"/>
    <w:rsid w:val="00DF57B8"/>
    <w:rsid w:val="00DF65BF"/>
    <w:rsid w:val="00DF7115"/>
    <w:rsid w:val="00DF7B31"/>
    <w:rsid w:val="00DF7DDE"/>
    <w:rsid w:val="00E005E2"/>
    <w:rsid w:val="00E0135C"/>
    <w:rsid w:val="00E0175B"/>
    <w:rsid w:val="00E01920"/>
    <w:rsid w:val="00E0193F"/>
    <w:rsid w:val="00E0263F"/>
    <w:rsid w:val="00E03007"/>
    <w:rsid w:val="00E05E74"/>
    <w:rsid w:val="00E06053"/>
    <w:rsid w:val="00E06112"/>
    <w:rsid w:val="00E06F97"/>
    <w:rsid w:val="00E115EC"/>
    <w:rsid w:val="00E12560"/>
    <w:rsid w:val="00E12EBB"/>
    <w:rsid w:val="00E134A4"/>
    <w:rsid w:val="00E13507"/>
    <w:rsid w:val="00E13C10"/>
    <w:rsid w:val="00E13CF6"/>
    <w:rsid w:val="00E1493A"/>
    <w:rsid w:val="00E15145"/>
    <w:rsid w:val="00E158CF"/>
    <w:rsid w:val="00E15DE1"/>
    <w:rsid w:val="00E20464"/>
    <w:rsid w:val="00E21501"/>
    <w:rsid w:val="00E218B6"/>
    <w:rsid w:val="00E22218"/>
    <w:rsid w:val="00E2280E"/>
    <w:rsid w:val="00E23771"/>
    <w:rsid w:val="00E241DC"/>
    <w:rsid w:val="00E243B9"/>
    <w:rsid w:val="00E24A52"/>
    <w:rsid w:val="00E24A7A"/>
    <w:rsid w:val="00E24D1E"/>
    <w:rsid w:val="00E25CD4"/>
    <w:rsid w:val="00E26C05"/>
    <w:rsid w:val="00E27365"/>
    <w:rsid w:val="00E3044A"/>
    <w:rsid w:val="00E31BF2"/>
    <w:rsid w:val="00E32202"/>
    <w:rsid w:val="00E33033"/>
    <w:rsid w:val="00E340F3"/>
    <w:rsid w:val="00E3445E"/>
    <w:rsid w:val="00E3520F"/>
    <w:rsid w:val="00E35483"/>
    <w:rsid w:val="00E359DE"/>
    <w:rsid w:val="00E35A38"/>
    <w:rsid w:val="00E35DBA"/>
    <w:rsid w:val="00E36E67"/>
    <w:rsid w:val="00E401DA"/>
    <w:rsid w:val="00E41B52"/>
    <w:rsid w:val="00E422FA"/>
    <w:rsid w:val="00E430FF"/>
    <w:rsid w:val="00E444BD"/>
    <w:rsid w:val="00E445FB"/>
    <w:rsid w:val="00E452E1"/>
    <w:rsid w:val="00E456FC"/>
    <w:rsid w:val="00E45ECB"/>
    <w:rsid w:val="00E47215"/>
    <w:rsid w:val="00E5161D"/>
    <w:rsid w:val="00E51BD5"/>
    <w:rsid w:val="00E525A3"/>
    <w:rsid w:val="00E52752"/>
    <w:rsid w:val="00E53792"/>
    <w:rsid w:val="00E53B2F"/>
    <w:rsid w:val="00E54C05"/>
    <w:rsid w:val="00E55187"/>
    <w:rsid w:val="00E56049"/>
    <w:rsid w:val="00E561AB"/>
    <w:rsid w:val="00E56299"/>
    <w:rsid w:val="00E56BEB"/>
    <w:rsid w:val="00E57705"/>
    <w:rsid w:val="00E57706"/>
    <w:rsid w:val="00E601AF"/>
    <w:rsid w:val="00E608DD"/>
    <w:rsid w:val="00E61B91"/>
    <w:rsid w:val="00E61FEE"/>
    <w:rsid w:val="00E62105"/>
    <w:rsid w:val="00E62972"/>
    <w:rsid w:val="00E629FB"/>
    <w:rsid w:val="00E62A98"/>
    <w:rsid w:val="00E64630"/>
    <w:rsid w:val="00E65AC1"/>
    <w:rsid w:val="00E663C7"/>
    <w:rsid w:val="00E66626"/>
    <w:rsid w:val="00E6669C"/>
    <w:rsid w:val="00E671A7"/>
    <w:rsid w:val="00E678B4"/>
    <w:rsid w:val="00E71218"/>
    <w:rsid w:val="00E713B3"/>
    <w:rsid w:val="00E728FA"/>
    <w:rsid w:val="00E73A47"/>
    <w:rsid w:val="00E73D2E"/>
    <w:rsid w:val="00E742A0"/>
    <w:rsid w:val="00E74551"/>
    <w:rsid w:val="00E764E5"/>
    <w:rsid w:val="00E81FD2"/>
    <w:rsid w:val="00E8262A"/>
    <w:rsid w:val="00E82EF4"/>
    <w:rsid w:val="00E84654"/>
    <w:rsid w:val="00E84685"/>
    <w:rsid w:val="00E85116"/>
    <w:rsid w:val="00E87040"/>
    <w:rsid w:val="00E9028D"/>
    <w:rsid w:val="00E906AD"/>
    <w:rsid w:val="00E906E3"/>
    <w:rsid w:val="00E91571"/>
    <w:rsid w:val="00E91D8D"/>
    <w:rsid w:val="00E928A1"/>
    <w:rsid w:val="00E92B75"/>
    <w:rsid w:val="00E93258"/>
    <w:rsid w:val="00E93CEB"/>
    <w:rsid w:val="00E94774"/>
    <w:rsid w:val="00E95698"/>
    <w:rsid w:val="00E95963"/>
    <w:rsid w:val="00E95A7E"/>
    <w:rsid w:val="00E95EA0"/>
    <w:rsid w:val="00E967B9"/>
    <w:rsid w:val="00E9767E"/>
    <w:rsid w:val="00E97910"/>
    <w:rsid w:val="00E97A71"/>
    <w:rsid w:val="00E97A8D"/>
    <w:rsid w:val="00E97D8A"/>
    <w:rsid w:val="00EA0C2E"/>
    <w:rsid w:val="00EA172F"/>
    <w:rsid w:val="00EA2A53"/>
    <w:rsid w:val="00EA4719"/>
    <w:rsid w:val="00EA4FA4"/>
    <w:rsid w:val="00EA64A4"/>
    <w:rsid w:val="00EA6DEA"/>
    <w:rsid w:val="00EA6E1C"/>
    <w:rsid w:val="00EB0EF2"/>
    <w:rsid w:val="00EB13C2"/>
    <w:rsid w:val="00EB2160"/>
    <w:rsid w:val="00EB298B"/>
    <w:rsid w:val="00EB2CA3"/>
    <w:rsid w:val="00EB4C89"/>
    <w:rsid w:val="00EB4FF2"/>
    <w:rsid w:val="00EB541F"/>
    <w:rsid w:val="00EB55E6"/>
    <w:rsid w:val="00EB74AB"/>
    <w:rsid w:val="00EC0ED5"/>
    <w:rsid w:val="00EC19B9"/>
    <w:rsid w:val="00EC1A3B"/>
    <w:rsid w:val="00EC3229"/>
    <w:rsid w:val="00EC385C"/>
    <w:rsid w:val="00EC45FF"/>
    <w:rsid w:val="00EC4C71"/>
    <w:rsid w:val="00EC5709"/>
    <w:rsid w:val="00EC5733"/>
    <w:rsid w:val="00EC7532"/>
    <w:rsid w:val="00EC7D71"/>
    <w:rsid w:val="00EC7EA3"/>
    <w:rsid w:val="00ED111E"/>
    <w:rsid w:val="00ED2F5B"/>
    <w:rsid w:val="00ED4E83"/>
    <w:rsid w:val="00ED4F43"/>
    <w:rsid w:val="00ED5199"/>
    <w:rsid w:val="00ED5496"/>
    <w:rsid w:val="00ED5CF3"/>
    <w:rsid w:val="00ED6102"/>
    <w:rsid w:val="00ED69CB"/>
    <w:rsid w:val="00EE007B"/>
    <w:rsid w:val="00EE0950"/>
    <w:rsid w:val="00EE1063"/>
    <w:rsid w:val="00EE340C"/>
    <w:rsid w:val="00EE3E32"/>
    <w:rsid w:val="00EE458F"/>
    <w:rsid w:val="00EE4926"/>
    <w:rsid w:val="00EE622C"/>
    <w:rsid w:val="00EE6845"/>
    <w:rsid w:val="00EE7173"/>
    <w:rsid w:val="00EE7A77"/>
    <w:rsid w:val="00EF0548"/>
    <w:rsid w:val="00EF13E4"/>
    <w:rsid w:val="00EF1975"/>
    <w:rsid w:val="00EF1DB1"/>
    <w:rsid w:val="00EF400A"/>
    <w:rsid w:val="00EF45E0"/>
    <w:rsid w:val="00EF5ACB"/>
    <w:rsid w:val="00EF5B0D"/>
    <w:rsid w:val="00EF7300"/>
    <w:rsid w:val="00F022D0"/>
    <w:rsid w:val="00F02890"/>
    <w:rsid w:val="00F03E64"/>
    <w:rsid w:val="00F047CA"/>
    <w:rsid w:val="00F04B2A"/>
    <w:rsid w:val="00F0542C"/>
    <w:rsid w:val="00F0553C"/>
    <w:rsid w:val="00F0591F"/>
    <w:rsid w:val="00F064FA"/>
    <w:rsid w:val="00F06AB7"/>
    <w:rsid w:val="00F101C2"/>
    <w:rsid w:val="00F112C5"/>
    <w:rsid w:val="00F1248D"/>
    <w:rsid w:val="00F12BD1"/>
    <w:rsid w:val="00F12BE7"/>
    <w:rsid w:val="00F13298"/>
    <w:rsid w:val="00F136E2"/>
    <w:rsid w:val="00F13913"/>
    <w:rsid w:val="00F14C27"/>
    <w:rsid w:val="00F17803"/>
    <w:rsid w:val="00F17E00"/>
    <w:rsid w:val="00F204B0"/>
    <w:rsid w:val="00F20D39"/>
    <w:rsid w:val="00F21F92"/>
    <w:rsid w:val="00F22652"/>
    <w:rsid w:val="00F22F8E"/>
    <w:rsid w:val="00F23005"/>
    <w:rsid w:val="00F233E6"/>
    <w:rsid w:val="00F23B30"/>
    <w:rsid w:val="00F24680"/>
    <w:rsid w:val="00F24A9B"/>
    <w:rsid w:val="00F27785"/>
    <w:rsid w:val="00F279FA"/>
    <w:rsid w:val="00F31081"/>
    <w:rsid w:val="00F31A4A"/>
    <w:rsid w:val="00F3232D"/>
    <w:rsid w:val="00F3311B"/>
    <w:rsid w:val="00F33236"/>
    <w:rsid w:val="00F33ADB"/>
    <w:rsid w:val="00F35CA3"/>
    <w:rsid w:val="00F377E3"/>
    <w:rsid w:val="00F40151"/>
    <w:rsid w:val="00F406AE"/>
    <w:rsid w:val="00F407FD"/>
    <w:rsid w:val="00F40A77"/>
    <w:rsid w:val="00F4165C"/>
    <w:rsid w:val="00F4169F"/>
    <w:rsid w:val="00F423D6"/>
    <w:rsid w:val="00F42F31"/>
    <w:rsid w:val="00F43686"/>
    <w:rsid w:val="00F43CA1"/>
    <w:rsid w:val="00F44294"/>
    <w:rsid w:val="00F446F0"/>
    <w:rsid w:val="00F459BB"/>
    <w:rsid w:val="00F45F87"/>
    <w:rsid w:val="00F46CBD"/>
    <w:rsid w:val="00F47C45"/>
    <w:rsid w:val="00F5056A"/>
    <w:rsid w:val="00F50BCD"/>
    <w:rsid w:val="00F51399"/>
    <w:rsid w:val="00F524C6"/>
    <w:rsid w:val="00F52B48"/>
    <w:rsid w:val="00F534A3"/>
    <w:rsid w:val="00F53C6B"/>
    <w:rsid w:val="00F5406C"/>
    <w:rsid w:val="00F543FD"/>
    <w:rsid w:val="00F54691"/>
    <w:rsid w:val="00F554AF"/>
    <w:rsid w:val="00F557C3"/>
    <w:rsid w:val="00F55A70"/>
    <w:rsid w:val="00F55A9A"/>
    <w:rsid w:val="00F56B9B"/>
    <w:rsid w:val="00F57B45"/>
    <w:rsid w:val="00F57F6A"/>
    <w:rsid w:val="00F601BB"/>
    <w:rsid w:val="00F601CD"/>
    <w:rsid w:val="00F60347"/>
    <w:rsid w:val="00F60B8B"/>
    <w:rsid w:val="00F60D17"/>
    <w:rsid w:val="00F6112C"/>
    <w:rsid w:val="00F6188C"/>
    <w:rsid w:val="00F61B55"/>
    <w:rsid w:val="00F6200F"/>
    <w:rsid w:val="00F6304E"/>
    <w:rsid w:val="00F63E9F"/>
    <w:rsid w:val="00F6611C"/>
    <w:rsid w:val="00F66D69"/>
    <w:rsid w:val="00F70E6D"/>
    <w:rsid w:val="00F70F3D"/>
    <w:rsid w:val="00F7245F"/>
    <w:rsid w:val="00F724B0"/>
    <w:rsid w:val="00F73247"/>
    <w:rsid w:val="00F73F8E"/>
    <w:rsid w:val="00F764B2"/>
    <w:rsid w:val="00F76630"/>
    <w:rsid w:val="00F76B37"/>
    <w:rsid w:val="00F76F58"/>
    <w:rsid w:val="00F7718B"/>
    <w:rsid w:val="00F772E8"/>
    <w:rsid w:val="00F77A50"/>
    <w:rsid w:val="00F77D77"/>
    <w:rsid w:val="00F811D6"/>
    <w:rsid w:val="00F819D5"/>
    <w:rsid w:val="00F81B45"/>
    <w:rsid w:val="00F82464"/>
    <w:rsid w:val="00F8267C"/>
    <w:rsid w:val="00F8271F"/>
    <w:rsid w:val="00F857EA"/>
    <w:rsid w:val="00F869F1"/>
    <w:rsid w:val="00F86FED"/>
    <w:rsid w:val="00F908DD"/>
    <w:rsid w:val="00F91DED"/>
    <w:rsid w:val="00F92171"/>
    <w:rsid w:val="00F9245B"/>
    <w:rsid w:val="00F926C5"/>
    <w:rsid w:val="00F945E5"/>
    <w:rsid w:val="00F94B7C"/>
    <w:rsid w:val="00F94E1E"/>
    <w:rsid w:val="00F95249"/>
    <w:rsid w:val="00F959CF"/>
    <w:rsid w:val="00F95C31"/>
    <w:rsid w:val="00F961C3"/>
    <w:rsid w:val="00F964CD"/>
    <w:rsid w:val="00F97052"/>
    <w:rsid w:val="00F9764B"/>
    <w:rsid w:val="00F97E47"/>
    <w:rsid w:val="00FA0667"/>
    <w:rsid w:val="00FA07F3"/>
    <w:rsid w:val="00FA13AC"/>
    <w:rsid w:val="00FA2302"/>
    <w:rsid w:val="00FA2EDA"/>
    <w:rsid w:val="00FA34E2"/>
    <w:rsid w:val="00FA36B6"/>
    <w:rsid w:val="00FA36BE"/>
    <w:rsid w:val="00FA3ABD"/>
    <w:rsid w:val="00FA4D10"/>
    <w:rsid w:val="00FA5786"/>
    <w:rsid w:val="00FA57A7"/>
    <w:rsid w:val="00FB1624"/>
    <w:rsid w:val="00FB1B7A"/>
    <w:rsid w:val="00FB2BF3"/>
    <w:rsid w:val="00FB3279"/>
    <w:rsid w:val="00FB39CF"/>
    <w:rsid w:val="00FB4D1F"/>
    <w:rsid w:val="00FB4E28"/>
    <w:rsid w:val="00FB585C"/>
    <w:rsid w:val="00FB63F8"/>
    <w:rsid w:val="00FB654A"/>
    <w:rsid w:val="00FB6A3C"/>
    <w:rsid w:val="00FB6F13"/>
    <w:rsid w:val="00FB6F29"/>
    <w:rsid w:val="00FC065D"/>
    <w:rsid w:val="00FC2276"/>
    <w:rsid w:val="00FC22CA"/>
    <w:rsid w:val="00FC2D5E"/>
    <w:rsid w:val="00FC3194"/>
    <w:rsid w:val="00FC3FAD"/>
    <w:rsid w:val="00FC4190"/>
    <w:rsid w:val="00FC58FF"/>
    <w:rsid w:val="00FC6369"/>
    <w:rsid w:val="00FC6EFE"/>
    <w:rsid w:val="00FC72CA"/>
    <w:rsid w:val="00FC78EA"/>
    <w:rsid w:val="00FC7E22"/>
    <w:rsid w:val="00FD0A1A"/>
    <w:rsid w:val="00FD1DDC"/>
    <w:rsid w:val="00FD2A4F"/>
    <w:rsid w:val="00FD3F56"/>
    <w:rsid w:val="00FD4824"/>
    <w:rsid w:val="00FD4D21"/>
    <w:rsid w:val="00FD4F5B"/>
    <w:rsid w:val="00FD5891"/>
    <w:rsid w:val="00FD59B2"/>
    <w:rsid w:val="00FD5A12"/>
    <w:rsid w:val="00FD5FA3"/>
    <w:rsid w:val="00FD70ED"/>
    <w:rsid w:val="00FE01CD"/>
    <w:rsid w:val="00FE0266"/>
    <w:rsid w:val="00FE1B65"/>
    <w:rsid w:val="00FE379C"/>
    <w:rsid w:val="00FE394B"/>
    <w:rsid w:val="00FE572D"/>
    <w:rsid w:val="00FE59A9"/>
    <w:rsid w:val="00FE5AF9"/>
    <w:rsid w:val="00FE7327"/>
    <w:rsid w:val="00FF1EFA"/>
    <w:rsid w:val="00FF22B1"/>
    <w:rsid w:val="00FF3981"/>
    <w:rsid w:val="00FF3B1C"/>
    <w:rsid w:val="00FF3EF1"/>
    <w:rsid w:val="00FF5342"/>
    <w:rsid w:val="00FF5434"/>
    <w:rsid w:val="00FF563A"/>
    <w:rsid w:val="00FF6D0C"/>
    <w:rsid w:val="00FF75A3"/>
    <w:rsid w:val="00FF7D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476755F0"/>
  <w15:docId w15:val="{CF58354A-CC0B-41DC-9298-805F38B42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val="fr-FR" w:eastAsia="fr-FR"/>
    </w:rPr>
  </w:style>
  <w:style w:type="paragraph" w:styleId="Titre1">
    <w:name w:val="heading 1"/>
    <w:aliases w:val="Document Header1"/>
    <w:basedOn w:val="Normal"/>
    <w:next w:val="Normal"/>
    <w:link w:val="Titre1Car"/>
    <w:qFormat/>
    <w:pPr>
      <w:spacing w:after="200"/>
      <w:jc w:val="center"/>
      <w:outlineLvl w:val="0"/>
    </w:pPr>
    <w:rPr>
      <w:b/>
      <w:kern w:val="28"/>
      <w:sz w:val="52"/>
    </w:rPr>
  </w:style>
  <w:style w:type="paragraph" w:styleId="Titre2">
    <w:name w:val="heading 2"/>
    <w:aliases w:val="Title Header2"/>
    <w:basedOn w:val="Normal"/>
    <w:next w:val="Normal"/>
    <w:qFormat/>
    <w:pPr>
      <w:keepNext/>
      <w:tabs>
        <w:tab w:val="left" w:pos="1350"/>
      </w:tabs>
      <w:outlineLvl w:val="1"/>
    </w:pPr>
    <w:rPr>
      <w:b/>
    </w:rPr>
  </w:style>
  <w:style w:type="paragraph" w:styleId="Titre3">
    <w:name w:val="heading 3"/>
    <w:aliases w:val="Section Header3"/>
    <w:basedOn w:val="Normal"/>
    <w:next w:val="Normal"/>
    <w:qFormat/>
    <w:pPr>
      <w:numPr>
        <w:ilvl w:val="2"/>
        <w:numId w:val="7"/>
      </w:numPr>
      <w:spacing w:after="200"/>
      <w:jc w:val="both"/>
      <w:outlineLvl w:val="2"/>
    </w:pPr>
    <w:rPr>
      <w:lang w:val="en-US"/>
    </w:rPr>
  </w:style>
  <w:style w:type="paragraph" w:styleId="Titre4">
    <w:name w:val="heading 4"/>
    <w:aliases w:val="Sub-Clause Sub-paragraph,ClauseSubSub_No&amp;Name, Sub-Clause Sub-paragraph"/>
    <w:basedOn w:val="Normal"/>
    <w:next w:val="Normal"/>
    <w:qFormat/>
    <w:pPr>
      <w:spacing w:after="200"/>
      <w:jc w:val="both"/>
      <w:outlineLvl w:val="3"/>
    </w:pPr>
    <w:rPr>
      <w:lang w:val="en-US"/>
    </w:rPr>
  </w:style>
  <w:style w:type="paragraph" w:styleId="Titre5">
    <w:name w:val="heading 5"/>
    <w:basedOn w:val="Normal"/>
    <w:next w:val="Normal"/>
    <w:link w:val="Titre5Car"/>
    <w:qFormat/>
    <w:pPr>
      <w:spacing w:before="240" w:after="60"/>
      <w:jc w:val="center"/>
      <w:outlineLvl w:val="4"/>
    </w:pPr>
    <w:rPr>
      <w:rFonts w:ascii="Times New Roman Bold" w:hAnsi="Times New Roman Bold"/>
      <w:b/>
      <w:sz w:val="32"/>
      <w:lang w:val="es-ES_tradnl"/>
    </w:rPr>
  </w:style>
  <w:style w:type="paragraph" w:styleId="Titre6">
    <w:name w:val="heading 6"/>
    <w:basedOn w:val="Normal"/>
    <w:next w:val="Normal"/>
    <w:qFormat/>
    <w:pPr>
      <w:spacing w:before="240" w:after="60"/>
      <w:jc w:val="both"/>
      <w:outlineLvl w:val="5"/>
    </w:pPr>
    <w:rPr>
      <w:i/>
      <w:sz w:val="22"/>
      <w:lang w:val="es-ES_tradnl"/>
    </w:rPr>
  </w:style>
  <w:style w:type="paragraph" w:styleId="Titre7">
    <w:name w:val="heading 7"/>
    <w:basedOn w:val="Normal"/>
    <w:next w:val="Normal"/>
    <w:qFormat/>
    <w:pPr>
      <w:spacing w:before="240" w:after="60"/>
      <w:jc w:val="both"/>
      <w:outlineLvl w:val="6"/>
    </w:pPr>
    <w:rPr>
      <w:rFonts w:ascii="Arial" w:hAnsi="Arial"/>
      <w:sz w:val="20"/>
      <w:lang w:val="es-ES_tradnl"/>
    </w:rPr>
  </w:style>
  <w:style w:type="paragraph" w:styleId="Titre8">
    <w:name w:val="heading 8"/>
    <w:basedOn w:val="Normal"/>
    <w:next w:val="Normal"/>
    <w:qFormat/>
    <w:pPr>
      <w:spacing w:before="240" w:after="60"/>
      <w:jc w:val="both"/>
      <w:outlineLvl w:val="7"/>
    </w:pPr>
    <w:rPr>
      <w:rFonts w:ascii="Arial" w:hAnsi="Arial"/>
      <w:i/>
      <w:sz w:val="20"/>
      <w:lang w:val="es-ES_tradnl"/>
    </w:rPr>
  </w:style>
  <w:style w:type="paragraph" w:styleId="Titre9">
    <w:name w:val="heading 9"/>
    <w:basedOn w:val="Normal"/>
    <w:next w:val="Normal"/>
    <w:link w:val="Titre9Car"/>
    <w:qFormat/>
    <w:pPr>
      <w:spacing w:before="240" w:after="60"/>
      <w:jc w:val="both"/>
      <w:outlineLvl w:val="8"/>
    </w:pPr>
    <w:rPr>
      <w:rFonts w:ascii="Arial" w:hAnsi="Arial"/>
      <w:b/>
      <w:i/>
      <w:sz w:val="18"/>
      <w:lang w:val="es-ES_tradn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Outline">
    <w:name w:val="Outline"/>
    <w:basedOn w:val="Normal"/>
    <w:pPr>
      <w:spacing w:before="240"/>
    </w:pPr>
    <w:rPr>
      <w:kern w:val="28"/>
    </w:rPr>
  </w:style>
  <w:style w:type="paragraph" w:customStyle="1" w:styleId="Outline1">
    <w:name w:val="Outline1"/>
    <w:basedOn w:val="Outline"/>
    <w:next w:val="Outline2"/>
    <w:pPr>
      <w:keepNext/>
      <w:numPr>
        <w:numId w:val="1"/>
      </w:numPr>
    </w:pPr>
  </w:style>
  <w:style w:type="paragraph" w:customStyle="1" w:styleId="Outline2">
    <w:name w:val="Outline2"/>
    <w:basedOn w:val="Normal"/>
    <w:pPr>
      <w:numPr>
        <w:ilvl w:val="1"/>
        <w:numId w:val="2"/>
      </w:numPr>
      <w:tabs>
        <w:tab w:val="clear" w:pos="1152"/>
        <w:tab w:val="num" w:pos="864"/>
      </w:tabs>
      <w:spacing w:before="240"/>
      <w:ind w:left="864" w:hanging="504"/>
    </w:pPr>
    <w:rPr>
      <w:kern w:val="28"/>
    </w:rPr>
  </w:style>
  <w:style w:type="paragraph" w:customStyle="1" w:styleId="Outline3">
    <w:name w:val="Outline3"/>
    <w:basedOn w:val="Normal"/>
    <w:pPr>
      <w:numPr>
        <w:ilvl w:val="2"/>
        <w:numId w:val="3"/>
      </w:numPr>
      <w:tabs>
        <w:tab w:val="clear" w:pos="1728"/>
        <w:tab w:val="num" w:pos="1368"/>
      </w:tabs>
      <w:spacing w:before="240"/>
      <w:ind w:left="1368" w:hanging="504"/>
    </w:pPr>
    <w:rPr>
      <w:kern w:val="28"/>
    </w:rPr>
  </w:style>
  <w:style w:type="paragraph" w:customStyle="1" w:styleId="Outline4">
    <w:name w:val="Outline4"/>
    <w:basedOn w:val="Normal"/>
    <w:pPr>
      <w:numPr>
        <w:ilvl w:val="3"/>
        <w:numId w:val="4"/>
      </w:numPr>
      <w:tabs>
        <w:tab w:val="clear" w:pos="2304"/>
        <w:tab w:val="num" w:pos="1872"/>
      </w:tabs>
      <w:spacing w:before="240"/>
      <w:ind w:left="1872" w:hanging="504"/>
    </w:pPr>
    <w:rPr>
      <w:kern w:val="28"/>
    </w:rPr>
  </w:style>
  <w:style w:type="paragraph" w:customStyle="1" w:styleId="outlinebullet">
    <w:name w:val="outlinebullet"/>
    <w:basedOn w:val="Normal"/>
    <w:pPr>
      <w:numPr>
        <w:numId w:val="5"/>
      </w:numPr>
      <w:tabs>
        <w:tab w:val="clear" w:pos="360"/>
        <w:tab w:val="left" w:pos="1440"/>
      </w:tabs>
      <w:spacing w:before="120"/>
      <w:ind w:left="1440" w:hanging="450"/>
    </w:pPr>
  </w:style>
  <w:style w:type="paragraph" w:styleId="Corpsdetexte2">
    <w:name w:val="Body Text 2"/>
    <w:basedOn w:val="Normal"/>
    <w:link w:val="Corpsdetexte2Car"/>
    <w:pPr>
      <w:numPr>
        <w:numId w:val="6"/>
      </w:numPr>
      <w:spacing w:before="120" w:after="120"/>
      <w:jc w:val="center"/>
    </w:pPr>
    <w:rPr>
      <w:b/>
      <w:sz w:val="28"/>
      <w:lang w:val="es-ES_tradnl"/>
    </w:rPr>
  </w:style>
  <w:style w:type="paragraph" w:customStyle="1" w:styleId="SectionVIIHeader2">
    <w:name w:val="Section VII Header2"/>
    <w:basedOn w:val="Titre1"/>
    <w:link w:val="SectionVIIHeader2Char"/>
    <w:autoRedefine/>
    <w:rPr>
      <w:rFonts w:ascii="Times New Roman Bold" w:hAnsi="Times New Roman Bold"/>
      <w:iCs/>
      <w:sz w:val="32"/>
    </w:rPr>
  </w:style>
  <w:style w:type="paragraph" w:customStyle="1" w:styleId="2AutoList1">
    <w:name w:val="2AutoList1"/>
    <w:basedOn w:val="Normal"/>
    <w:pPr>
      <w:numPr>
        <w:ilvl w:val="1"/>
        <w:numId w:val="14"/>
      </w:numPr>
      <w:jc w:val="both"/>
    </w:pPr>
    <w:rPr>
      <w:lang w:val="es-ES_tradnl"/>
    </w:rPr>
  </w:style>
  <w:style w:type="paragraph" w:customStyle="1" w:styleId="Header3-Paragraph">
    <w:name w:val="Header 3 - Paragraph"/>
    <w:basedOn w:val="Normal"/>
    <w:pPr>
      <w:spacing w:after="200"/>
      <w:jc w:val="both"/>
    </w:pPr>
    <w:rPr>
      <w:lang w:val="en-US"/>
    </w:rPr>
  </w:style>
  <w:style w:type="paragraph" w:customStyle="1" w:styleId="P3Header1-Clauses">
    <w:name w:val="P3 Header1-Clauses"/>
    <w:basedOn w:val="Header1-Clauses"/>
    <w:pPr>
      <w:ind w:left="0" w:firstLine="0"/>
    </w:pPr>
  </w:style>
  <w:style w:type="paragraph" w:customStyle="1" w:styleId="Header1-Clauses">
    <w:name w:val="Header 1 - Clauses"/>
    <w:basedOn w:val="Normal"/>
    <w:link w:val="Header1-ClausesChar"/>
    <w:pPr>
      <w:ind w:left="342" w:hanging="360"/>
    </w:pPr>
    <w:rPr>
      <w:b/>
    </w:rPr>
  </w:style>
  <w:style w:type="paragraph" w:customStyle="1" w:styleId="SectionXHeader3">
    <w:name w:val="Section X Header 3"/>
    <w:basedOn w:val="Titre1"/>
    <w:autoRedefine/>
    <w:rsid w:val="00B425CE"/>
    <w:pPr>
      <w:spacing w:after="0"/>
    </w:pPr>
    <w:rPr>
      <w:bCs/>
      <w:iCs/>
      <w:kern w:val="0"/>
      <w:sz w:val="24"/>
      <w:szCs w:val="24"/>
    </w:rPr>
  </w:style>
  <w:style w:type="paragraph" w:styleId="Titre">
    <w:name w:val="Title"/>
    <w:basedOn w:val="Normal"/>
    <w:qFormat/>
    <w:pPr>
      <w:jc w:val="center"/>
    </w:pPr>
    <w:rPr>
      <w:b/>
      <w:sz w:val="48"/>
      <w:lang w:val="es-ES_tradnl"/>
    </w:rPr>
  </w:style>
  <w:style w:type="paragraph" w:styleId="Pieddepage">
    <w:name w:val="footer"/>
    <w:basedOn w:val="Normal"/>
    <w:link w:val="PieddepageCar"/>
    <w:uiPriority w:val="99"/>
    <w:pPr>
      <w:tabs>
        <w:tab w:val="right" w:leader="underscore" w:pos="9504"/>
      </w:tabs>
      <w:spacing w:before="120"/>
    </w:pPr>
    <w:rPr>
      <w:lang w:val="es-ES_tradnl"/>
    </w:rPr>
  </w:style>
  <w:style w:type="paragraph" w:customStyle="1" w:styleId="Subtitle2">
    <w:name w:val="Subtitle 2"/>
    <w:basedOn w:val="Pieddepage"/>
    <w:autoRedefine/>
    <w:rsid w:val="00296D30"/>
    <w:pPr>
      <w:tabs>
        <w:tab w:val="clear" w:pos="9504"/>
      </w:tabs>
      <w:spacing w:before="0"/>
      <w:jc w:val="center"/>
      <w:outlineLvl w:val="1"/>
    </w:pPr>
    <w:rPr>
      <w:b/>
      <w:sz w:val="32"/>
      <w:lang w:val="fr-FR"/>
    </w:rPr>
  </w:style>
  <w:style w:type="paragraph" w:styleId="Liste">
    <w:name w:val="List"/>
    <w:basedOn w:val="Normal"/>
    <w:pPr>
      <w:spacing w:before="120" w:after="120"/>
      <w:ind w:left="1440"/>
      <w:jc w:val="both"/>
    </w:pPr>
    <w:rPr>
      <w:lang w:val="en-US"/>
    </w:rPr>
  </w:style>
  <w:style w:type="paragraph" w:customStyle="1" w:styleId="i">
    <w:name w:val="(i)"/>
    <w:basedOn w:val="Normal"/>
    <w:pPr>
      <w:suppressAutoHyphens/>
      <w:jc w:val="both"/>
    </w:pPr>
    <w:rPr>
      <w:rFonts w:ascii="Tms Rmn" w:hAnsi="Tms Rmn"/>
      <w:lang w:val="en-US"/>
    </w:rPr>
  </w:style>
  <w:style w:type="paragraph" w:styleId="TM1">
    <w:name w:val="toc 1"/>
    <w:basedOn w:val="Normal"/>
    <w:next w:val="Normal"/>
    <w:uiPriority w:val="39"/>
    <w:rsid w:val="008D04CF"/>
    <w:pPr>
      <w:tabs>
        <w:tab w:val="right" w:leader="dot" w:pos="9000"/>
      </w:tabs>
      <w:spacing w:before="240" w:after="120"/>
    </w:pPr>
    <w:rPr>
      <w:b/>
      <w:bCs/>
    </w:rPr>
  </w:style>
  <w:style w:type="paragraph" w:styleId="TM2">
    <w:name w:val="toc 2"/>
    <w:basedOn w:val="Normal"/>
    <w:next w:val="Normal"/>
    <w:uiPriority w:val="39"/>
    <w:rsid w:val="008D04CF"/>
    <w:pPr>
      <w:tabs>
        <w:tab w:val="right" w:leader="dot" w:pos="9000"/>
      </w:tabs>
      <w:spacing w:before="120"/>
      <w:ind w:left="240"/>
    </w:pPr>
    <w:rPr>
      <w:iCs/>
    </w:rPr>
  </w:style>
  <w:style w:type="paragraph" w:styleId="Sous-titre">
    <w:name w:val="Subtitle"/>
    <w:basedOn w:val="Normal"/>
    <w:link w:val="Sous-titreCar"/>
    <w:uiPriority w:val="11"/>
    <w:qFormat/>
    <w:pPr>
      <w:jc w:val="center"/>
    </w:pPr>
    <w:rPr>
      <w:b/>
      <w:sz w:val="44"/>
      <w:lang w:val="es-ES_tradnl"/>
    </w:rPr>
  </w:style>
  <w:style w:type="paragraph" w:customStyle="1" w:styleId="Header2-SubClauses">
    <w:name w:val="Header 2 - SubClauses"/>
    <w:basedOn w:val="Normal"/>
    <w:link w:val="Header2-SubClausesCar"/>
    <w:pPr>
      <w:tabs>
        <w:tab w:val="left" w:pos="619"/>
      </w:tabs>
      <w:spacing w:after="200"/>
      <w:jc w:val="both"/>
    </w:pPr>
    <w:rPr>
      <w:lang w:val="es-ES_tradnl"/>
    </w:rPr>
  </w:style>
  <w:style w:type="paragraph" w:styleId="Retraitcorpsdetexte3">
    <w:name w:val="Body Text Indent 3"/>
    <w:basedOn w:val="Normal"/>
    <w:pPr>
      <w:spacing w:before="240"/>
      <w:ind w:left="576"/>
      <w:jc w:val="both"/>
    </w:pPr>
    <w:rPr>
      <w:lang w:val="en-US"/>
    </w:rPr>
  </w:style>
  <w:style w:type="paragraph" w:styleId="Retraitcorpsdetexte2">
    <w:name w:val="Body Text Indent 2"/>
    <w:basedOn w:val="Normal"/>
    <w:link w:val="Retraitcorpsdetexte2Car"/>
    <w:pPr>
      <w:ind w:left="360" w:firstLine="360"/>
      <w:jc w:val="both"/>
    </w:pPr>
    <w:rPr>
      <w:lang w:val="es-ES_tradnl"/>
    </w:rPr>
  </w:style>
  <w:style w:type="paragraph" w:styleId="Retraitcorpsdetexte">
    <w:name w:val="Body Text Indent"/>
    <w:basedOn w:val="Normal"/>
    <w:link w:val="RetraitcorpsdetexteCar"/>
    <w:pPr>
      <w:ind w:left="720"/>
      <w:jc w:val="both"/>
    </w:pPr>
    <w:rPr>
      <w:lang w:val="es-ES_tradnl"/>
    </w:rPr>
  </w:style>
  <w:style w:type="paragraph" w:styleId="En-tte">
    <w:name w:val="header"/>
    <w:basedOn w:val="Normal"/>
    <w:link w:val="En-tteCar"/>
    <w:uiPriority w:val="99"/>
    <w:pPr>
      <w:pBdr>
        <w:bottom w:val="single" w:sz="4" w:space="1" w:color="000000"/>
      </w:pBdr>
      <w:tabs>
        <w:tab w:val="right" w:pos="9000"/>
      </w:tabs>
      <w:jc w:val="both"/>
    </w:pPr>
    <w:rPr>
      <w:sz w:val="20"/>
      <w:lang w:val="es-ES_tradnl"/>
    </w:rPr>
  </w:style>
  <w:style w:type="character" w:styleId="Numrodepage">
    <w:name w:val="page number"/>
    <w:basedOn w:val="Policepardfaut"/>
  </w:style>
  <w:style w:type="paragraph" w:customStyle="1" w:styleId="SectionVHeader">
    <w:name w:val="Section V. Header"/>
    <w:basedOn w:val="Normal"/>
    <w:link w:val="SectionVHeaderChar"/>
    <w:pPr>
      <w:jc w:val="center"/>
    </w:pPr>
    <w:rPr>
      <w:b/>
      <w:sz w:val="36"/>
      <w:lang w:val="es-ES_tradnl"/>
    </w:rPr>
  </w:style>
  <w:style w:type="paragraph" w:customStyle="1" w:styleId="BankNormal">
    <w:name w:val="BankNormal"/>
    <w:basedOn w:val="Normal"/>
    <w:pPr>
      <w:spacing w:after="240"/>
    </w:pPr>
    <w:rPr>
      <w:lang w:val="en-US"/>
    </w:rPr>
  </w:style>
  <w:style w:type="paragraph" w:styleId="Notedebasdepage">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NotedebasdepageCar"/>
    <w:uiPriority w:val="99"/>
    <w:qFormat/>
    <w:pPr>
      <w:jc w:val="both"/>
    </w:pPr>
    <w:rPr>
      <w:sz w:val="20"/>
      <w:lang w:val="es-ES_tradnl"/>
    </w:rPr>
  </w:style>
  <w:style w:type="paragraph" w:styleId="Corpsdetexte">
    <w:name w:val="Body Text"/>
    <w:basedOn w:val="Normal"/>
    <w:link w:val="CorpsdetexteCar"/>
    <w:uiPriority w:val="99"/>
    <w:pPr>
      <w:jc w:val="both"/>
    </w:pPr>
    <w:rPr>
      <w:lang w:val="es-ES_tradnl"/>
    </w:rPr>
  </w:style>
  <w:style w:type="character" w:styleId="Appelnotedebasdep">
    <w:name w:val="footnote reference"/>
    <w:aliases w:val="callout"/>
    <w:uiPriority w:val="99"/>
    <w:rPr>
      <w:vertAlign w:val="superscript"/>
    </w:rPr>
  </w:style>
  <w:style w:type="paragraph" w:customStyle="1" w:styleId="TOCNumber1">
    <w:name w:val="TOC Number1"/>
    <w:basedOn w:val="Titre4"/>
    <w:autoRedefine/>
    <w:pPr>
      <w:spacing w:after="0"/>
      <w:jc w:val="left"/>
      <w:outlineLvl w:val="9"/>
    </w:pPr>
    <w:rPr>
      <w:b/>
      <w:lang w:val="fr-FR"/>
    </w:rPr>
  </w:style>
  <w:style w:type="paragraph" w:styleId="TM3">
    <w:name w:val="toc 3"/>
    <w:basedOn w:val="Normal"/>
    <w:next w:val="Normal"/>
    <w:autoRedefine/>
    <w:semiHidden/>
    <w:pPr>
      <w:ind w:left="480"/>
    </w:pPr>
    <w:rPr>
      <w:rFonts w:ascii="Calibri" w:hAnsi="Calibri"/>
      <w:sz w:val="20"/>
    </w:rPr>
  </w:style>
  <w:style w:type="paragraph" w:styleId="TM4">
    <w:name w:val="toc 4"/>
    <w:basedOn w:val="Normal"/>
    <w:next w:val="Normal"/>
    <w:autoRedefine/>
    <w:semiHidden/>
    <w:pPr>
      <w:ind w:left="720"/>
    </w:pPr>
    <w:rPr>
      <w:rFonts w:ascii="Calibri" w:hAnsi="Calibri"/>
      <w:sz w:val="20"/>
    </w:rPr>
  </w:style>
  <w:style w:type="paragraph" w:styleId="TM5">
    <w:name w:val="toc 5"/>
    <w:basedOn w:val="Normal"/>
    <w:next w:val="Normal"/>
    <w:autoRedefine/>
    <w:semiHidden/>
    <w:pPr>
      <w:ind w:left="960"/>
    </w:pPr>
    <w:rPr>
      <w:rFonts w:ascii="Calibri" w:hAnsi="Calibri"/>
      <w:sz w:val="20"/>
    </w:rPr>
  </w:style>
  <w:style w:type="paragraph" w:styleId="TM6">
    <w:name w:val="toc 6"/>
    <w:basedOn w:val="Normal"/>
    <w:next w:val="Normal"/>
    <w:autoRedefine/>
    <w:semiHidden/>
    <w:pPr>
      <w:ind w:left="1200"/>
    </w:pPr>
    <w:rPr>
      <w:rFonts w:ascii="Calibri" w:hAnsi="Calibri"/>
      <w:sz w:val="20"/>
    </w:rPr>
  </w:style>
  <w:style w:type="paragraph" w:styleId="TM7">
    <w:name w:val="toc 7"/>
    <w:basedOn w:val="Normal"/>
    <w:next w:val="Normal"/>
    <w:autoRedefine/>
    <w:semiHidden/>
    <w:pPr>
      <w:ind w:left="1440"/>
    </w:pPr>
    <w:rPr>
      <w:rFonts w:ascii="Calibri" w:hAnsi="Calibri"/>
      <w:sz w:val="20"/>
    </w:rPr>
  </w:style>
  <w:style w:type="paragraph" w:styleId="TM8">
    <w:name w:val="toc 8"/>
    <w:basedOn w:val="Normal"/>
    <w:next w:val="Normal"/>
    <w:autoRedefine/>
    <w:semiHidden/>
    <w:pPr>
      <w:ind w:left="1680"/>
    </w:pPr>
    <w:rPr>
      <w:rFonts w:ascii="Calibri" w:hAnsi="Calibri"/>
      <w:sz w:val="20"/>
    </w:rPr>
  </w:style>
  <w:style w:type="paragraph" w:styleId="TM9">
    <w:name w:val="toc 9"/>
    <w:basedOn w:val="Normal"/>
    <w:next w:val="Normal"/>
    <w:autoRedefine/>
    <w:semiHidden/>
    <w:pPr>
      <w:ind w:left="1920"/>
    </w:pPr>
    <w:rPr>
      <w:rFonts w:ascii="Calibri" w:hAnsi="Calibri"/>
      <w:sz w:val="20"/>
    </w:rPr>
  </w:style>
  <w:style w:type="paragraph" w:styleId="Corpsdetexte3">
    <w:name w:val="Body Text 3"/>
    <w:basedOn w:val="Normal"/>
    <w:pPr>
      <w:jc w:val="center"/>
    </w:pPr>
    <w:rPr>
      <w:rFonts w:ascii="Times New Roman Bold" w:hAnsi="Times New Roman Bold"/>
      <w:spacing w:val="80"/>
      <w:sz w:val="40"/>
    </w:rPr>
  </w:style>
  <w:style w:type="paragraph" w:styleId="Explorateurdedocuments">
    <w:name w:val="Document Map"/>
    <w:basedOn w:val="Normal"/>
    <w:semiHidden/>
    <w:pPr>
      <w:shd w:val="clear" w:color="auto" w:fill="000080"/>
    </w:pPr>
    <w:rPr>
      <w:rFonts w:ascii="Tahoma" w:hAnsi="Tahoma"/>
    </w:rPr>
  </w:style>
  <w:style w:type="character" w:styleId="Lienhypertexte">
    <w:name w:val="Hyperlink"/>
    <w:uiPriority w:val="99"/>
    <w:rsid w:val="008D04CF"/>
    <w:rPr>
      <w:rFonts w:ascii="Times New Roman" w:hAnsi="Times New Roman"/>
      <w:color w:val="0000FF"/>
      <w:sz w:val="24"/>
      <w:u w:val="single"/>
    </w:rPr>
  </w:style>
  <w:style w:type="paragraph" w:styleId="Commentaire">
    <w:name w:val="annotation text"/>
    <w:basedOn w:val="Normal"/>
    <w:link w:val="CommentaireCar"/>
    <w:semiHidden/>
    <w:rPr>
      <w:sz w:val="20"/>
      <w:lang w:val="en-US" w:eastAsia="en-US"/>
    </w:rPr>
  </w:style>
  <w:style w:type="paragraph" w:styleId="Normalcentr">
    <w:name w:val="Block Text"/>
    <w:basedOn w:val="Normal"/>
    <w:pPr>
      <w:ind w:left="288" w:right="-72"/>
    </w:pPr>
  </w:style>
  <w:style w:type="paragraph" w:styleId="Notedefin">
    <w:name w:val="endnote text"/>
    <w:basedOn w:val="Normal"/>
    <w:semiHidden/>
    <w:rPr>
      <w:sz w:val="20"/>
    </w:rPr>
  </w:style>
  <w:style w:type="character" w:styleId="Appeldenotedefin">
    <w:name w:val="endnote reference"/>
    <w:semiHidden/>
    <w:rPr>
      <w:vertAlign w:val="superscript"/>
    </w:rPr>
  </w:style>
  <w:style w:type="paragraph" w:styleId="Textedebulles">
    <w:name w:val="Balloon Text"/>
    <w:basedOn w:val="Normal"/>
    <w:semiHidden/>
    <w:rsid w:val="006974C2"/>
    <w:rPr>
      <w:rFonts w:ascii="Tahoma" w:hAnsi="Tahoma" w:cs="Tahoma"/>
      <w:sz w:val="16"/>
      <w:szCs w:val="16"/>
    </w:rPr>
  </w:style>
  <w:style w:type="character" w:customStyle="1" w:styleId="NotedebasdepageCar">
    <w:name w:val="Note de bas de page Car"/>
    <w:aliases w:val="Footnote Car,Footnote Text Char2 Char Car,Footnote Text Char Char1 Char1 Car,Footnote Text Char1 Char Char Char1 Car,Footnote Text Char Char Char Char Char Car,Footnote Text Char1 Char1 Char Car,single space Car,footnote text Car"/>
    <w:link w:val="Notedebasdepage"/>
    <w:locked/>
    <w:rsid w:val="002B510F"/>
    <w:rPr>
      <w:lang w:val="es-ES_tradnl"/>
    </w:rPr>
  </w:style>
  <w:style w:type="paragraph" w:styleId="Paragraphedeliste">
    <w:name w:val="List Paragraph"/>
    <w:aliases w:val="Citation List,본문(내용),List Paragraph (numbered (a)),Colorful List - Accent 11,Colorful List - Accent 11CxSpLast,List Paragraph (numbered (a))CxSpLast,List Paragraph (numbered (a))CxSpLastCxSpLast,figure,Liste 1,Paragraphe 2,- List tir"/>
    <w:basedOn w:val="Normal"/>
    <w:link w:val="ParagraphedelisteCar"/>
    <w:uiPriority w:val="34"/>
    <w:qFormat/>
    <w:rsid w:val="008C1E8F"/>
    <w:pPr>
      <w:suppressAutoHyphens/>
      <w:overflowPunct w:val="0"/>
      <w:autoSpaceDE w:val="0"/>
      <w:autoSpaceDN w:val="0"/>
      <w:adjustRightInd w:val="0"/>
      <w:ind w:left="720"/>
      <w:contextualSpacing/>
      <w:jc w:val="both"/>
      <w:textAlignment w:val="baseline"/>
    </w:pPr>
  </w:style>
  <w:style w:type="character" w:customStyle="1" w:styleId="Titre9Car">
    <w:name w:val="Titre 9 Car"/>
    <w:link w:val="Titre9"/>
    <w:rsid w:val="007A4779"/>
    <w:rPr>
      <w:rFonts w:ascii="Arial" w:hAnsi="Arial"/>
      <w:b/>
      <w:i/>
      <w:sz w:val="18"/>
      <w:lang w:val="es-ES_tradnl"/>
    </w:rPr>
  </w:style>
  <w:style w:type="character" w:customStyle="1" w:styleId="Titre1Car">
    <w:name w:val="Titre 1 Car"/>
    <w:aliases w:val="Document Header1 Car"/>
    <w:link w:val="Titre1"/>
    <w:rsid w:val="00D26A91"/>
    <w:rPr>
      <w:b/>
      <w:kern w:val="28"/>
      <w:sz w:val="52"/>
    </w:rPr>
  </w:style>
  <w:style w:type="character" w:customStyle="1" w:styleId="En-tteCar">
    <w:name w:val="En-tête Car"/>
    <w:link w:val="En-tte"/>
    <w:uiPriority w:val="99"/>
    <w:rsid w:val="00A407AE"/>
    <w:rPr>
      <w:lang w:val="es-ES_tradnl"/>
    </w:rPr>
  </w:style>
  <w:style w:type="character" w:customStyle="1" w:styleId="Sous-titreCar">
    <w:name w:val="Sous-titre Car"/>
    <w:link w:val="Sous-titre"/>
    <w:uiPriority w:val="11"/>
    <w:rsid w:val="00A407AE"/>
    <w:rPr>
      <w:b/>
      <w:sz w:val="44"/>
      <w:lang w:val="es-ES_tradnl"/>
    </w:rPr>
  </w:style>
  <w:style w:type="character" w:customStyle="1" w:styleId="RetraitcorpsdetexteCar">
    <w:name w:val="Retrait corps de texte Car"/>
    <w:link w:val="Retraitcorpsdetexte"/>
    <w:rsid w:val="00D3216F"/>
    <w:rPr>
      <w:sz w:val="24"/>
      <w:lang w:val="es-ES_tradnl"/>
    </w:rPr>
  </w:style>
  <w:style w:type="character" w:customStyle="1" w:styleId="Retraitcorpsdetexte2Car">
    <w:name w:val="Retrait corps de texte 2 Car"/>
    <w:link w:val="Retraitcorpsdetexte2"/>
    <w:rsid w:val="00D3216F"/>
    <w:rPr>
      <w:sz w:val="24"/>
      <w:lang w:val="es-ES_tradnl"/>
    </w:rPr>
  </w:style>
  <w:style w:type="paragraph" w:customStyle="1" w:styleId="Head41">
    <w:name w:val="Head 4.1"/>
    <w:basedOn w:val="Normal"/>
    <w:rsid w:val="00A77C32"/>
    <w:pPr>
      <w:suppressAutoHyphens/>
      <w:overflowPunct w:val="0"/>
      <w:autoSpaceDE w:val="0"/>
      <w:autoSpaceDN w:val="0"/>
      <w:adjustRightInd w:val="0"/>
      <w:jc w:val="center"/>
      <w:textAlignment w:val="baseline"/>
    </w:pPr>
    <w:rPr>
      <w:b/>
      <w:sz w:val="28"/>
    </w:rPr>
  </w:style>
  <w:style w:type="paragraph" w:customStyle="1" w:styleId="SectionIXHeading">
    <w:name w:val="Section IX Heading"/>
    <w:basedOn w:val="Normal"/>
    <w:rsid w:val="007807B1"/>
    <w:pPr>
      <w:suppressAutoHyphens/>
      <w:overflowPunct w:val="0"/>
      <w:autoSpaceDE w:val="0"/>
      <w:autoSpaceDN w:val="0"/>
      <w:adjustRightInd w:val="0"/>
      <w:spacing w:before="240" w:after="240"/>
      <w:jc w:val="center"/>
      <w:textAlignment w:val="baseline"/>
    </w:pPr>
    <w:rPr>
      <w:b/>
      <w:sz w:val="32"/>
    </w:rPr>
  </w:style>
  <w:style w:type="character" w:customStyle="1" w:styleId="PieddepageCar">
    <w:name w:val="Pied de page Car"/>
    <w:link w:val="Pieddepage"/>
    <w:uiPriority w:val="99"/>
    <w:rsid w:val="00CB382A"/>
    <w:rPr>
      <w:sz w:val="24"/>
      <w:lang w:val="es-ES_tradnl"/>
    </w:rPr>
  </w:style>
  <w:style w:type="paragraph" w:customStyle="1" w:styleId="Style1">
    <w:name w:val="Style1"/>
    <w:basedOn w:val="Titre1"/>
    <w:link w:val="Style1Char"/>
    <w:qFormat/>
    <w:rsid w:val="00B921F2"/>
  </w:style>
  <w:style w:type="paragraph" w:customStyle="1" w:styleId="Style2">
    <w:name w:val="Style2"/>
    <w:basedOn w:val="Normal"/>
    <w:link w:val="Style2Char"/>
    <w:qFormat/>
    <w:rsid w:val="00B921F2"/>
    <w:pPr>
      <w:tabs>
        <w:tab w:val="left" w:pos="1962"/>
        <w:tab w:val="left" w:pos="2322"/>
      </w:tabs>
      <w:spacing w:after="200"/>
      <w:jc w:val="center"/>
    </w:pPr>
    <w:rPr>
      <w:b/>
      <w:sz w:val="36"/>
    </w:rPr>
  </w:style>
  <w:style w:type="character" w:customStyle="1" w:styleId="Style1Char">
    <w:name w:val="Style1 Char"/>
    <w:basedOn w:val="Titre1Car"/>
    <w:link w:val="Style1"/>
    <w:rsid w:val="00B921F2"/>
    <w:rPr>
      <w:b/>
      <w:kern w:val="28"/>
      <w:sz w:val="52"/>
    </w:rPr>
  </w:style>
  <w:style w:type="paragraph" w:customStyle="1" w:styleId="Style3">
    <w:name w:val="Style3"/>
    <w:basedOn w:val="Corpsdetexte2"/>
    <w:link w:val="Style3Char"/>
    <w:qFormat/>
    <w:rsid w:val="00B921F2"/>
    <w:pPr>
      <w:spacing w:after="200"/>
    </w:pPr>
    <w:rPr>
      <w:lang w:val="fr-FR"/>
    </w:rPr>
  </w:style>
  <w:style w:type="character" w:customStyle="1" w:styleId="Style2Char">
    <w:name w:val="Style2 Char"/>
    <w:link w:val="Style2"/>
    <w:rsid w:val="00B921F2"/>
    <w:rPr>
      <w:b/>
      <w:sz w:val="36"/>
    </w:rPr>
  </w:style>
  <w:style w:type="paragraph" w:customStyle="1" w:styleId="Style4">
    <w:name w:val="Style4"/>
    <w:basedOn w:val="Header1-Clauses"/>
    <w:link w:val="Style4Char"/>
    <w:qFormat/>
    <w:rsid w:val="00141F4A"/>
    <w:pPr>
      <w:ind w:left="420" w:hanging="454"/>
    </w:pPr>
  </w:style>
  <w:style w:type="character" w:customStyle="1" w:styleId="Corpsdetexte2Car">
    <w:name w:val="Corps de texte 2 Car"/>
    <w:link w:val="Corpsdetexte2"/>
    <w:rsid w:val="00B921F2"/>
    <w:rPr>
      <w:b/>
      <w:sz w:val="28"/>
      <w:lang w:val="es-ES_tradnl" w:eastAsia="fr-FR"/>
    </w:rPr>
  </w:style>
  <w:style w:type="character" w:customStyle="1" w:styleId="Style3Char">
    <w:name w:val="Style3 Char"/>
    <w:basedOn w:val="Corpsdetexte2Car"/>
    <w:link w:val="Style3"/>
    <w:rsid w:val="00B921F2"/>
    <w:rPr>
      <w:b/>
      <w:sz w:val="28"/>
      <w:lang w:val="fr-FR" w:eastAsia="fr-FR"/>
    </w:rPr>
  </w:style>
  <w:style w:type="paragraph" w:customStyle="1" w:styleId="Style5">
    <w:name w:val="Style5"/>
    <w:basedOn w:val="SectionVHeader"/>
    <w:link w:val="Style5Char"/>
    <w:qFormat/>
    <w:rsid w:val="00E91D8D"/>
    <w:rPr>
      <w:lang w:val="fr-FR"/>
    </w:rPr>
  </w:style>
  <w:style w:type="character" w:customStyle="1" w:styleId="Header1-ClausesChar">
    <w:name w:val="Header 1 - Clauses Char"/>
    <w:link w:val="Header1-Clauses"/>
    <w:rsid w:val="00B921F2"/>
    <w:rPr>
      <w:b/>
      <w:sz w:val="24"/>
    </w:rPr>
  </w:style>
  <w:style w:type="character" w:customStyle="1" w:styleId="Style4Char">
    <w:name w:val="Style4 Char"/>
    <w:basedOn w:val="Header1-ClausesChar"/>
    <w:link w:val="Style4"/>
    <w:rsid w:val="00141F4A"/>
    <w:rPr>
      <w:b/>
      <w:sz w:val="24"/>
      <w:lang w:val="fr-FR" w:eastAsia="fr-FR"/>
    </w:rPr>
  </w:style>
  <w:style w:type="paragraph" w:customStyle="1" w:styleId="Style6">
    <w:name w:val="Style6"/>
    <w:basedOn w:val="SectionVIIHeader2"/>
    <w:link w:val="Style6Char"/>
    <w:qFormat/>
    <w:rsid w:val="00F06AB7"/>
  </w:style>
  <w:style w:type="character" w:customStyle="1" w:styleId="SectionVHeaderChar">
    <w:name w:val="Section V. Header Char"/>
    <w:link w:val="SectionVHeader"/>
    <w:rsid w:val="00E91D8D"/>
    <w:rPr>
      <w:b/>
      <w:sz w:val="36"/>
      <w:lang w:val="es-ES_tradnl"/>
    </w:rPr>
  </w:style>
  <w:style w:type="character" w:customStyle="1" w:styleId="Style5Char">
    <w:name w:val="Style5 Char"/>
    <w:basedOn w:val="SectionVHeaderChar"/>
    <w:link w:val="Style5"/>
    <w:rsid w:val="00E91D8D"/>
    <w:rPr>
      <w:b/>
      <w:sz w:val="36"/>
      <w:lang w:val="es-ES_tradnl"/>
    </w:rPr>
  </w:style>
  <w:style w:type="paragraph" w:customStyle="1" w:styleId="Style7">
    <w:name w:val="Style7"/>
    <w:basedOn w:val="Normal"/>
    <w:link w:val="Style7Char"/>
    <w:qFormat/>
    <w:rsid w:val="00323E87"/>
    <w:pPr>
      <w:numPr>
        <w:numId w:val="180"/>
      </w:numPr>
    </w:pPr>
    <w:rPr>
      <w:b/>
    </w:rPr>
  </w:style>
  <w:style w:type="character" w:customStyle="1" w:styleId="SectionVIIHeader2Char">
    <w:name w:val="Section VII Header2 Char"/>
    <w:link w:val="SectionVIIHeader2"/>
    <w:rsid w:val="00F06AB7"/>
    <w:rPr>
      <w:rFonts w:ascii="Times New Roman Bold" w:hAnsi="Times New Roman Bold"/>
      <w:b/>
      <w:iCs/>
      <w:kern w:val="28"/>
      <w:sz w:val="32"/>
    </w:rPr>
  </w:style>
  <w:style w:type="character" w:customStyle="1" w:styleId="Style6Char">
    <w:name w:val="Style6 Char"/>
    <w:basedOn w:val="SectionVIIHeader2Char"/>
    <w:link w:val="Style6"/>
    <w:rsid w:val="00F06AB7"/>
    <w:rPr>
      <w:rFonts w:ascii="Times New Roman Bold" w:hAnsi="Times New Roman Bold"/>
      <w:b/>
      <w:iCs/>
      <w:kern w:val="28"/>
      <w:sz w:val="32"/>
    </w:rPr>
  </w:style>
  <w:style w:type="paragraph" w:customStyle="1" w:styleId="Style8">
    <w:name w:val="Style8"/>
    <w:basedOn w:val="Titre5"/>
    <w:link w:val="Style8Char"/>
    <w:qFormat/>
    <w:rsid w:val="00C92E2A"/>
    <w:rPr>
      <w:lang w:val="fr-FR"/>
    </w:rPr>
  </w:style>
  <w:style w:type="character" w:customStyle="1" w:styleId="Style7Char">
    <w:name w:val="Style7 Char"/>
    <w:link w:val="Style7"/>
    <w:rsid w:val="00323E87"/>
    <w:rPr>
      <w:b/>
      <w:sz w:val="24"/>
      <w:lang w:val="fr-FR" w:eastAsia="fr-FR"/>
    </w:rPr>
  </w:style>
  <w:style w:type="character" w:styleId="Marquedecommentaire">
    <w:name w:val="annotation reference"/>
    <w:uiPriority w:val="99"/>
    <w:semiHidden/>
    <w:unhideWhenUsed/>
    <w:rsid w:val="00616BE0"/>
    <w:rPr>
      <w:sz w:val="16"/>
      <w:szCs w:val="16"/>
    </w:rPr>
  </w:style>
  <w:style w:type="character" w:customStyle="1" w:styleId="Titre5Car">
    <w:name w:val="Titre 5 Car"/>
    <w:link w:val="Titre5"/>
    <w:rsid w:val="00C92E2A"/>
    <w:rPr>
      <w:rFonts w:ascii="Times New Roman Bold" w:hAnsi="Times New Roman Bold"/>
      <w:b/>
      <w:sz w:val="32"/>
      <w:lang w:val="es-ES_tradnl"/>
    </w:rPr>
  </w:style>
  <w:style w:type="character" w:customStyle="1" w:styleId="Style8Char">
    <w:name w:val="Style8 Char"/>
    <w:basedOn w:val="Titre5Car"/>
    <w:link w:val="Style8"/>
    <w:rsid w:val="00C92E2A"/>
    <w:rPr>
      <w:rFonts w:ascii="Times New Roman Bold" w:hAnsi="Times New Roman Bold"/>
      <w:b/>
      <w:sz w:val="32"/>
      <w:lang w:val="es-ES_tradnl"/>
    </w:rPr>
  </w:style>
  <w:style w:type="paragraph" w:styleId="Objetducommentaire">
    <w:name w:val="annotation subject"/>
    <w:basedOn w:val="Commentaire"/>
    <w:next w:val="Commentaire"/>
    <w:link w:val="ObjetducommentaireCar"/>
    <w:uiPriority w:val="99"/>
    <w:semiHidden/>
    <w:unhideWhenUsed/>
    <w:rsid w:val="00616BE0"/>
    <w:rPr>
      <w:b/>
      <w:bCs/>
      <w:lang w:val="fr-FR" w:eastAsia="fr-FR"/>
    </w:rPr>
  </w:style>
  <w:style w:type="character" w:customStyle="1" w:styleId="CommentaireCar">
    <w:name w:val="Commentaire Car"/>
    <w:basedOn w:val="Policepardfaut"/>
    <w:link w:val="Commentaire"/>
    <w:semiHidden/>
    <w:rsid w:val="00616BE0"/>
  </w:style>
  <w:style w:type="character" w:customStyle="1" w:styleId="ObjetducommentaireCar">
    <w:name w:val="Objet du commentaire Car"/>
    <w:link w:val="Objetducommentaire"/>
    <w:uiPriority w:val="99"/>
    <w:semiHidden/>
    <w:rsid w:val="00616BE0"/>
    <w:rPr>
      <w:b/>
      <w:bCs/>
      <w:lang w:val="fr-FR" w:eastAsia="fr-FR"/>
    </w:rPr>
  </w:style>
  <w:style w:type="paragraph" w:customStyle="1" w:styleId="S1-subpara">
    <w:name w:val="S1-sub para"/>
    <w:basedOn w:val="Normal"/>
    <w:link w:val="S1-subparaChar"/>
    <w:rsid w:val="009D33B6"/>
    <w:pPr>
      <w:numPr>
        <w:ilvl w:val="1"/>
        <w:numId w:val="64"/>
      </w:numPr>
      <w:spacing w:after="200"/>
      <w:jc w:val="both"/>
    </w:pPr>
    <w:rPr>
      <w:lang w:val="en-US" w:eastAsia="en-US"/>
    </w:rPr>
  </w:style>
  <w:style w:type="character" w:customStyle="1" w:styleId="S1-subparaChar">
    <w:name w:val="S1-sub para Char"/>
    <w:link w:val="S1-subpara"/>
    <w:rsid w:val="009D33B6"/>
    <w:rPr>
      <w:sz w:val="24"/>
    </w:rPr>
  </w:style>
  <w:style w:type="character" w:customStyle="1" w:styleId="ParagraphedelisteCar">
    <w:name w:val="Paragraphe de liste Car"/>
    <w:aliases w:val="Citation List Car,본문(내용) Car,List Paragraph (numbered (a)) Car,Colorful List - Accent 11 Car,Colorful List - Accent 11CxSpLast Car,List Paragraph (numbered (a))CxSpLast Car,List Paragraph (numbered (a))CxSpLastCxSpLast Car"/>
    <w:link w:val="Paragraphedeliste"/>
    <w:uiPriority w:val="34"/>
    <w:locked/>
    <w:rsid w:val="00211673"/>
    <w:rPr>
      <w:sz w:val="24"/>
      <w:lang w:val="fr-FR" w:eastAsia="fr-FR"/>
    </w:rPr>
  </w:style>
  <w:style w:type="paragraph" w:customStyle="1" w:styleId="SPDForm2">
    <w:name w:val="SPD  Form 2"/>
    <w:basedOn w:val="Normal"/>
    <w:link w:val="SPDForm2Char"/>
    <w:qFormat/>
    <w:rsid w:val="00FC2D5E"/>
    <w:pPr>
      <w:spacing w:before="120" w:after="240"/>
      <w:jc w:val="center"/>
    </w:pPr>
    <w:rPr>
      <w:b/>
      <w:sz w:val="36"/>
      <w:lang w:val="en-US" w:eastAsia="en-US"/>
    </w:rPr>
  </w:style>
  <w:style w:type="character" w:customStyle="1" w:styleId="SPDForm2Char">
    <w:name w:val="SPD  Form 2 Char"/>
    <w:basedOn w:val="Policepardfaut"/>
    <w:link w:val="SPDForm2"/>
    <w:rsid w:val="00FC2D5E"/>
    <w:rPr>
      <w:b/>
      <w:sz w:val="36"/>
    </w:rPr>
  </w:style>
  <w:style w:type="paragraph" w:customStyle="1" w:styleId="Sec4Heading2">
    <w:name w:val="Sec 4 Heading 2"/>
    <w:basedOn w:val="Normal"/>
    <w:link w:val="Sec4Heading2Char"/>
    <w:qFormat/>
    <w:rsid w:val="00FC2D5E"/>
    <w:pPr>
      <w:jc w:val="center"/>
    </w:pPr>
    <w:rPr>
      <w:b/>
      <w:bCs/>
      <w:sz w:val="36"/>
      <w:szCs w:val="36"/>
    </w:rPr>
  </w:style>
  <w:style w:type="character" w:customStyle="1" w:styleId="Sec4Heading2Char">
    <w:name w:val="Sec 4 Heading 2 Char"/>
    <w:basedOn w:val="Policepardfaut"/>
    <w:link w:val="Sec4Heading2"/>
    <w:rsid w:val="00FC2D5E"/>
    <w:rPr>
      <w:b/>
      <w:bCs/>
      <w:sz w:val="36"/>
      <w:szCs w:val="36"/>
      <w:lang w:val="fr-FR" w:eastAsia="fr-FR"/>
    </w:rPr>
  </w:style>
  <w:style w:type="paragraph" w:customStyle="1" w:styleId="Sub-ClauseText">
    <w:name w:val="Sub-Clause Text"/>
    <w:basedOn w:val="Normal"/>
    <w:rsid w:val="009A723D"/>
    <w:pPr>
      <w:spacing w:before="120" w:after="120"/>
      <w:jc w:val="both"/>
    </w:pPr>
    <w:rPr>
      <w:spacing w:val="-4"/>
      <w:lang w:val="en-US" w:eastAsia="en-US"/>
    </w:rPr>
  </w:style>
  <w:style w:type="paragraph" w:customStyle="1" w:styleId="Default">
    <w:name w:val="Default"/>
    <w:rsid w:val="009A723D"/>
    <w:pPr>
      <w:autoSpaceDE w:val="0"/>
      <w:autoSpaceDN w:val="0"/>
      <w:adjustRightInd w:val="0"/>
    </w:pPr>
    <w:rPr>
      <w:rFonts w:ascii="Tahoma" w:hAnsi="Tahoma" w:cs="Tahoma"/>
      <w:color w:val="000000"/>
      <w:sz w:val="24"/>
      <w:szCs w:val="24"/>
      <w:lang w:eastAsia="fr-FR"/>
    </w:rPr>
  </w:style>
  <w:style w:type="paragraph" w:customStyle="1" w:styleId="S1-Header2">
    <w:name w:val="S1-Header2"/>
    <w:basedOn w:val="Normal"/>
    <w:autoRedefine/>
    <w:rsid w:val="003708DD"/>
    <w:pPr>
      <w:tabs>
        <w:tab w:val="num" w:pos="432"/>
      </w:tabs>
      <w:spacing w:after="120"/>
      <w:ind w:left="432" w:right="-216" w:hanging="432"/>
    </w:pPr>
    <w:rPr>
      <w:b/>
      <w:iCs/>
      <w:szCs w:val="24"/>
      <w:lang w:val="en-US" w:eastAsia="en-US"/>
    </w:rPr>
  </w:style>
  <w:style w:type="paragraph" w:customStyle="1" w:styleId="Sec1-ClausesAfter10pt1">
    <w:name w:val="Sec1-Clauses + After:  10 pt1"/>
    <w:basedOn w:val="Normal"/>
    <w:rsid w:val="003708DD"/>
    <w:pPr>
      <w:numPr>
        <w:numId w:val="86"/>
      </w:numPr>
      <w:spacing w:after="200"/>
    </w:pPr>
    <w:rPr>
      <w:b/>
      <w:bCs/>
      <w:lang w:val="en-US" w:eastAsia="en-US"/>
    </w:rPr>
  </w:style>
  <w:style w:type="character" w:customStyle="1" w:styleId="CorpsdetexteCar">
    <w:name w:val="Corps de texte Car"/>
    <w:link w:val="Corpsdetexte"/>
    <w:uiPriority w:val="99"/>
    <w:rsid w:val="00786523"/>
    <w:rPr>
      <w:sz w:val="24"/>
      <w:lang w:val="es-ES_tradnl" w:eastAsia="fr-FR"/>
    </w:rPr>
  </w:style>
  <w:style w:type="paragraph" w:customStyle="1" w:styleId="Head81">
    <w:name w:val="Head 8.1"/>
    <w:basedOn w:val="Normal"/>
    <w:rsid w:val="00EA4FA4"/>
    <w:pPr>
      <w:suppressAutoHyphens/>
      <w:overflowPunct w:val="0"/>
      <w:autoSpaceDE w:val="0"/>
      <w:autoSpaceDN w:val="0"/>
      <w:adjustRightInd w:val="0"/>
      <w:jc w:val="center"/>
      <w:textAlignment w:val="baseline"/>
    </w:pPr>
    <w:rPr>
      <w:b/>
      <w:sz w:val="28"/>
    </w:rPr>
  </w:style>
  <w:style w:type="table" w:styleId="Grilledutableau">
    <w:name w:val="Table Grid"/>
    <w:basedOn w:val="TableauNormal"/>
    <w:uiPriority w:val="39"/>
    <w:rsid w:val="00EA4FA4"/>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82">
    <w:name w:val="Head 8.2"/>
    <w:basedOn w:val="Head81"/>
    <w:rsid w:val="00EA4FA4"/>
    <w:pPr>
      <w:overflowPunct/>
      <w:autoSpaceDE/>
      <w:autoSpaceDN/>
      <w:adjustRightInd/>
      <w:spacing w:before="480" w:after="120"/>
      <w:textAlignment w:val="auto"/>
    </w:pPr>
    <w:rPr>
      <w:rFonts w:ascii="Times New Roman Bold" w:hAnsi="Times New Roman Bold"/>
      <w:lang w:val="en-US" w:eastAsia="en-US"/>
    </w:rPr>
  </w:style>
  <w:style w:type="paragraph" w:customStyle="1" w:styleId="SectionXTitle">
    <w:name w:val="Section X Title"/>
    <w:basedOn w:val="Head81"/>
    <w:qFormat/>
    <w:rsid w:val="00EA4FA4"/>
    <w:pPr>
      <w:keepNext/>
      <w:pBdr>
        <w:bottom w:val="single" w:sz="24" w:space="1" w:color="auto"/>
      </w:pBdr>
      <w:suppressAutoHyphens w:val="0"/>
      <w:overflowPunct/>
      <w:autoSpaceDE/>
      <w:autoSpaceDN/>
      <w:adjustRightInd/>
      <w:spacing w:before="360" w:after="120"/>
      <w:textAlignment w:val="auto"/>
    </w:pPr>
    <w:rPr>
      <w:rFonts w:ascii="Times New Roman Bold" w:hAnsi="Times New Roman Bold"/>
      <w:smallCaps/>
      <w:sz w:val="32"/>
      <w:lang w:eastAsia="en-US"/>
    </w:rPr>
  </w:style>
  <w:style w:type="paragraph" w:customStyle="1" w:styleId="Heading1a">
    <w:name w:val="Heading 1a"/>
    <w:rsid w:val="00753BE9"/>
    <w:pPr>
      <w:keepNext/>
      <w:keepLines/>
      <w:tabs>
        <w:tab w:val="left" w:pos="-720"/>
      </w:tabs>
      <w:suppressAutoHyphens/>
      <w:jc w:val="center"/>
    </w:pPr>
    <w:rPr>
      <w:b/>
      <w:smallCaps/>
      <w:sz w:val="32"/>
      <w:szCs w:val="24"/>
    </w:rPr>
  </w:style>
  <w:style w:type="paragraph" w:customStyle="1" w:styleId="UG-Title">
    <w:name w:val="UG-Title"/>
    <w:basedOn w:val="Sous-titre"/>
    <w:qFormat/>
    <w:rsid w:val="00753BE9"/>
    <w:pPr>
      <w:overflowPunct w:val="0"/>
      <w:autoSpaceDE w:val="0"/>
      <w:autoSpaceDN w:val="0"/>
      <w:adjustRightInd w:val="0"/>
      <w:textAlignment w:val="baseline"/>
    </w:pPr>
  </w:style>
  <w:style w:type="paragraph" w:styleId="Rvision">
    <w:name w:val="Revision"/>
    <w:hidden/>
    <w:uiPriority w:val="99"/>
    <w:semiHidden/>
    <w:rsid w:val="00492724"/>
    <w:rPr>
      <w:sz w:val="24"/>
      <w:lang w:val="fr-FR" w:eastAsia="fr-FR"/>
    </w:rPr>
  </w:style>
  <w:style w:type="character" w:customStyle="1" w:styleId="ts-alignment-element">
    <w:name w:val="ts-alignment-element"/>
    <w:basedOn w:val="Policepardfaut"/>
    <w:rsid w:val="00FA5786"/>
  </w:style>
  <w:style w:type="character" w:customStyle="1" w:styleId="ts-alignment-element-highlighted">
    <w:name w:val="ts-alignment-element-highlighted"/>
    <w:basedOn w:val="Policepardfaut"/>
    <w:rsid w:val="00FA5786"/>
  </w:style>
  <w:style w:type="paragraph" w:customStyle="1" w:styleId="ITBh2">
    <w:name w:val="ITBh2"/>
    <w:basedOn w:val="Normal"/>
    <w:qFormat/>
    <w:rsid w:val="0065129B"/>
    <w:pPr>
      <w:numPr>
        <w:numId w:val="111"/>
      </w:numPr>
      <w:tabs>
        <w:tab w:val="center" w:pos="4320"/>
        <w:tab w:val="right" w:pos="8640"/>
      </w:tabs>
      <w:suppressAutoHyphens/>
      <w:spacing w:after="200"/>
      <w:outlineLvl w:val="2"/>
    </w:pPr>
    <w:rPr>
      <w:b/>
      <w:szCs w:val="24"/>
      <w:lang w:val="en-US" w:eastAsia="en-US"/>
    </w:rPr>
  </w:style>
  <w:style w:type="paragraph" w:customStyle="1" w:styleId="SPDClauseNo">
    <w:name w:val="SPD Clause No"/>
    <w:basedOn w:val="Listenumros2"/>
    <w:qFormat/>
    <w:rsid w:val="0065129B"/>
    <w:pPr>
      <w:suppressAutoHyphens/>
      <w:spacing w:after="120"/>
      <w:ind w:left="432" w:hanging="432"/>
      <w:jc w:val="both"/>
    </w:pPr>
    <w:rPr>
      <w:spacing w:val="-2"/>
      <w:lang w:val="en-US" w:eastAsia="en-US"/>
    </w:rPr>
  </w:style>
  <w:style w:type="paragraph" w:styleId="Listenumros2">
    <w:name w:val="List Number 2"/>
    <w:basedOn w:val="Normal"/>
    <w:uiPriority w:val="99"/>
    <w:semiHidden/>
    <w:unhideWhenUsed/>
    <w:rsid w:val="0065129B"/>
    <w:pPr>
      <w:ind w:left="420" w:hanging="420"/>
      <w:contextualSpacing/>
    </w:pPr>
  </w:style>
  <w:style w:type="paragraph" w:customStyle="1" w:styleId="FAhead">
    <w:name w:val="FAhead"/>
    <w:basedOn w:val="Normal"/>
    <w:link w:val="FAheadChar"/>
    <w:qFormat/>
    <w:rsid w:val="001E55EF"/>
    <w:pPr>
      <w:ind w:left="-115"/>
      <w:jc w:val="center"/>
    </w:pPr>
    <w:rPr>
      <w:rFonts w:ascii="Times New Roman Bold" w:hAnsi="Times New Roman Bold"/>
      <w:b/>
      <w:sz w:val="48"/>
      <w:szCs w:val="48"/>
      <w:lang w:val="en-US" w:eastAsia="en-US"/>
    </w:rPr>
  </w:style>
  <w:style w:type="character" w:customStyle="1" w:styleId="FAheadChar">
    <w:name w:val="FAhead Char"/>
    <w:basedOn w:val="Policepardfaut"/>
    <w:link w:val="FAhead"/>
    <w:rsid w:val="001E55EF"/>
    <w:rPr>
      <w:rFonts w:ascii="Times New Roman Bold" w:hAnsi="Times New Roman Bold"/>
      <w:b/>
      <w:sz w:val="48"/>
      <w:szCs w:val="48"/>
    </w:rPr>
  </w:style>
  <w:style w:type="numbering" w:customStyle="1" w:styleId="Style9">
    <w:name w:val="Style9"/>
    <w:uiPriority w:val="99"/>
    <w:rsid w:val="003D3C02"/>
    <w:pPr>
      <w:numPr>
        <w:numId w:val="123"/>
      </w:numPr>
    </w:pPr>
  </w:style>
  <w:style w:type="numbering" w:customStyle="1" w:styleId="Style10">
    <w:name w:val="Style10"/>
    <w:uiPriority w:val="99"/>
    <w:rsid w:val="00D2044A"/>
    <w:pPr>
      <w:numPr>
        <w:numId w:val="128"/>
      </w:numPr>
    </w:pPr>
  </w:style>
  <w:style w:type="numbering" w:customStyle="1" w:styleId="Style11">
    <w:name w:val="Style11"/>
    <w:uiPriority w:val="99"/>
    <w:rsid w:val="00246BBE"/>
    <w:pPr>
      <w:numPr>
        <w:numId w:val="129"/>
      </w:numPr>
    </w:pPr>
  </w:style>
  <w:style w:type="numbering" w:customStyle="1" w:styleId="Style12">
    <w:name w:val="Style12"/>
    <w:uiPriority w:val="99"/>
    <w:rsid w:val="00FA36B6"/>
    <w:pPr>
      <w:numPr>
        <w:numId w:val="134"/>
      </w:numPr>
    </w:pPr>
  </w:style>
  <w:style w:type="paragraph" w:customStyle="1" w:styleId="SectionIIIHeading1">
    <w:name w:val="Section III Heading 1"/>
    <w:next w:val="Normal"/>
    <w:link w:val="SectionIIIHeading1Char"/>
    <w:qFormat/>
    <w:rsid w:val="00021DA8"/>
    <w:pPr>
      <w:spacing w:before="120" w:after="240"/>
    </w:pPr>
    <w:rPr>
      <w:b/>
      <w:sz w:val="24"/>
      <w:szCs w:val="24"/>
    </w:rPr>
  </w:style>
  <w:style w:type="paragraph" w:customStyle="1" w:styleId="IVbidforms">
    <w:name w:val="IVbidforms"/>
    <w:basedOn w:val="SectionIIIHeading1"/>
    <w:link w:val="IVbidformsChar"/>
    <w:qFormat/>
    <w:rsid w:val="00021DA8"/>
    <w:pPr>
      <w:numPr>
        <w:numId w:val="152"/>
      </w:numPr>
      <w:spacing w:before="240" w:after="120"/>
    </w:pPr>
    <w:rPr>
      <w:sz w:val="28"/>
      <w:szCs w:val="28"/>
    </w:rPr>
  </w:style>
  <w:style w:type="character" w:customStyle="1" w:styleId="SectionIIIHeading1Char">
    <w:name w:val="Section III Heading 1 Char"/>
    <w:basedOn w:val="Policepardfaut"/>
    <w:link w:val="SectionIIIHeading1"/>
    <w:rsid w:val="00021DA8"/>
    <w:rPr>
      <w:b/>
      <w:sz w:val="24"/>
      <w:szCs w:val="24"/>
    </w:rPr>
  </w:style>
  <w:style w:type="character" w:customStyle="1" w:styleId="IVbidformsChar">
    <w:name w:val="IVbidforms Char"/>
    <w:basedOn w:val="SectionIIIHeading1Char"/>
    <w:link w:val="IVbidforms"/>
    <w:rsid w:val="00021DA8"/>
    <w:rPr>
      <w:b/>
      <w:sz w:val="28"/>
      <w:szCs w:val="28"/>
    </w:rPr>
  </w:style>
  <w:style w:type="paragraph" w:customStyle="1" w:styleId="Sec1-Para">
    <w:name w:val="Sec 1 - Para"/>
    <w:basedOn w:val="Sub-ClauseText"/>
    <w:qFormat/>
    <w:rsid w:val="009844C3"/>
    <w:pPr>
      <w:numPr>
        <w:numId w:val="155"/>
      </w:numPr>
      <w:tabs>
        <w:tab w:val="left" w:pos="576"/>
      </w:tabs>
      <w:spacing w:before="0" w:after="200"/>
    </w:pPr>
    <w:rPr>
      <w:spacing w:val="0"/>
      <w:szCs w:val="24"/>
    </w:rPr>
  </w:style>
  <w:style w:type="table" w:customStyle="1" w:styleId="TableGrid2">
    <w:name w:val="Table Grid2"/>
    <w:basedOn w:val="TableauNormal"/>
    <w:next w:val="Grilledutableau"/>
    <w:uiPriority w:val="39"/>
    <w:rsid w:val="009844C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2">
    <w:name w:val="Footnote Text Char2"/>
    <w:aliases w:val="Footnote Char1,Footnote Text Char2 Char Char1,Footnote Text Char Char1 Char1 Char1,Footnote Text Char1 Char Char Char1 Char1,Footnote Text Char Char Char Char Char Char1,Footnote Text Char1 Char1 Char Char1,single space Char1"/>
    <w:basedOn w:val="Policepardfaut"/>
    <w:uiPriority w:val="99"/>
    <w:locked/>
    <w:rsid w:val="00E47215"/>
  </w:style>
  <w:style w:type="paragraph" w:customStyle="1" w:styleId="IVh1">
    <w:name w:val="IVh1"/>
    <w:basedOn w:val="Normal"/>
    <w:link w:val="IVh1Char"/>
    <w:qFormat/>
    <w:rsid w:val="006C5E7F"/>
    <w:pPr>
      <w:jc w:val="center"/>
    </w:pPr>
    <w:rPr>
      <w:b/>
      <w:sz w:val="40"/>
      <w:szCs w:val="40"/>
      <w:lang w:val="en-US" w:eastAsia="en-US"/>
    </w:rPr>
  </w:style>
  <w:style w:type="character" w:customStyle="1" w:styleId="IVh1Char">
    <w:name w:val="IVh1 Char"/>
    <w:basedOn w:val="Policepardfaut"/>
    <w:link w:val="IVh1"/>
    <w:rsid w:val="006C5E7F"/>
    <w:rPr>
      <w:b/>
      <w:sz w:val="40"/>
      <w:szCs w:val="40"/>
    </w:rPr>
  </w:style>
  <w:style w:type="paragraph" w:customStyle="1" w:styleId="Style30">
    <w:name w:val="Style30"/>
    <w:basedOn w:val="Normal"/>
    <w:link w:val="Style30Car"/>
    <w:qFormat/>
    <w:rsid w:val="008D4834"/>
    <w:pPr>
      <w:spacing w:after="200"/>
      <w:ind w:left="576" w:hanging="576"/>
      <w:jc w:val="center"/>
    </w:pPr>
    <w:rPr>
      <w:rFonts w:asciiTheme="majorBidi" w:hAnsiTheme="majorBidi" w:cstheme="majorBidi"/>
      <w:b/>
      <w:sz w:val="36"/>
    </w:rPr>
  </w:style>
  <w:style w:type="character" w:customStyle="1" w:styleId="Style30Car">
    <w:name w:val="Style30 Car"/>
    <w:basedOn w:val="Policepardfaut"/>
    <w:link w:val="Style30"/>
    <w:rsid w:val="008D4834"/>
    <w:rPr>
      <w:rFonts w:asciiTheme="majorBidi" w:hAnsiTheme="majorBidi" w:cstheme="majorBidi"/>
      <w:b/>
      <w:sz w:val="36"/>
      <w:lang w:val="fr-FR" w:eastAsia="fr-FR"/>
    </w:rPr>
  </w:style>
  <w:style w:type="paragraph" w:customStyle="1" w:styleId="FABHeader">
    <w:name w:val="FAB Header"/>
    <w:basedOn w:val="Normal"/>
    <w:qFormat/>
    <w:rsid w:val="000450F9"/>
    <w:pPr>
      <w:numPr>
        <w:numId w:val="170"/>
      </w:numPr>
      <w:spacing w:before="120"/>
    </w:pPr>
    <w:rPr>
      <w:b/>
      <w:bCs/>
      <w:szCs w:val="24"/>
      <w:lang w:val="en-US" w:eastAsia="en-US"/>
    </w:rPr>
  </w:style>
  <w:style w:type="paragraph" w:customStyle="1" w:styleId="FAHeader2">
    <w:name w:val="FA Header 2"/>
    <w:basedOn w:val="FABHeader"/>
    <w:link w:val="FAHeader2Char"/>
    <w:qFormat/>
    <w:rsid w:val="003E6576"/>
    <w:pPr>
      <w:numPr>
        <w:ilvl w:val="1"/>
        <w:numId w:val="23"/>
      </w:numPr>
      <w:tabs>
        <w:tab w:val="clear" w:pos="360"/>
      </w:tabs>
      <w:spacing w:after="120"/>
      <w:ind w:left="586" w:hanging="586"/>
      <w:jc w:val="both"/>
    </w:pPr>
    <w:rPr>
      <w:b w:val="0"/>
      <w:bCs w:val="0"/>
      <w:lang w:val="fr"/>
    </w:rPr>
  </w:style>
  <w:style w:type="character" w:customStyle="1" w:styleId="FAHeader2Char">
    <w:name w:val="FA Header 2 Char"/>
    <w:basedOn w:val="Policepardfaut"/>
    <w:link w:val="FAHeader2"/>
    <w:rsid w:val="003E6576"/>
    <w:rPr>
      <w:sz w:val="24"/>
      <w:szCs w:val="24"/>
      <w:lang w:val="fr"/>
    </w:rPr>
  </w:style>
  <w:style w:type="paragraph" w:customStyle="1" w:styleId="CoCHeading1">
    <w:name w:val="CoC Heading 1"/>
    <w:basedOn w:val="Normal"/>
    <w:link w:val="CoCHeading1Char"/>
    <w:qFormat/>
    <w:rsid w:val="00722CDC"/>
    <w:pPr>
      <w:spacing w:after="120"/>
      <w:ind w:left="780" w:hanging="420"/>
      <w:jc w:val="both"/>
    </w:pPr>
    <w:rPr>
      <w:rFonts w:eastAsia="Arial Narrow"/>
      <w:noProof/>
      <w:color w:val="000000"/>
      <w:szCs w:val="24"/>
    </w:rPr>
  </w:style>
  <w:style w:type="character" w:customStyle="1" w:styleId="CoCHeading1Char">
    <w:name w:val="CoC Heading 1 Char"/>
    <w:basedOn w:val="ParagraphedelisteCar"/>
    <w:link w:val="CoCHeading1"/>
    <w:rsid w:val="00722CDC"/>
    <w:rPr>
      <w:rFonts w:eastAsia="Arial Narrow"/>
      <w:noProof/>
      <w:color w:val="000000"/>
      <w:sz w:val="24"/>
      <w:szCs w:val="24"/>
      <w:lang w:val="fr-FR" w:eastAsia="fr-FR"/>
    </w:rPr>
  </w:style>
  <w:style w:type="paragraph" w:customStyle="1" w:styleId="titulo">
    <w:name w:val="titulo"/>
    <w:basedOn w:val="Titre5"/>
    <w:rsid w:val="00CC4245"/>
    <w:pPr>
      <w:spacing w:before="0" w:after="240"/>
    </w:pPr>
    <w:rPr>
      <w:sz w:val="24"/>
      <w:szCs w:val="24"/>
      <w:lang w:val="en-US" w:eastAsia="en-US"/>
    </w:rPr>
  </w:style>
  <w:style w:type="paragraph" w:customStyle="1" w:styleId="SPDh1">
    <w:name w:val="SPDh1"/>
    <w:basedOn w:val="Normal"/>
    <w:link w:val="SPDh1Char"/>
    <w:qFormat/>
    <w:rsid w:val="00CC4245"/>
    <w:pPr>
      <w:jc w:val="center"/>
    </w:pPr>
    <w:rPr>
      <w:b/>
      <w:sz w:val="44"/>
      <w:szCs w:val="44"/>
      <w:lang w:val="en-US" w:eastAsia="en-US"/>
    </w:rPr>
  </w:style>
  <w:style w:type="character" w:customStyle="1" w:styleId="SPDh1Char">
    <w:name w:val="SPDh1 Char"/>
    <w:basedOn w:val="Policepardfaut"/>
    <w:link w:val="SPDh1"/>
    <w:rsid w:val="00CC4245"/>
    <w:rPr>
      <w:b/>
      <w:sz w:val="44"/>
      <w:szCs w:val="44"/>
    </w:rPr>
  </w:style>
  <w:style w:type="paragraph" w:customStyle="1" w:styleId="MainHeader1">
    <w:name w:val="Main Header 1"/>
    <w:basedOn w:val="Normal"/>
    <w:link w:val="MainHeader1Char"/>
    <w:qFormat/>
    <w:rsid w:val="00CC4245"/>
    <w:pPr>
      <w:suppressAutoHyphens/>
      <w:spacing w:before="120" w:after="120"/>
      <w:jc w:val="center"/>
    </w:pPr>
    <w:rPr>
      <w:rFonts w:ascii="Times New Roman Bold" w:hAnsi="Times New Roman Bold"/>
      <w:kern w:val="28"/>
      <w:sz w:val="40"/>
      <w:szCs w:val="40"/>
      <w:lang w:val="en-GB" w:eastAsia="en-US"/>
    </w:rPr>
  </w:style>
  <w:style w:type="character" w:customStyle="1" w:styleId="MainHeader1Char">
    <w:name w:val="Main Header 1 Char"/>
    <w:basedOn w:val="Policepardfaut"/>
    <w:link w:val="MainHeader1"/>
    <w:rsid w:val="00CC4245"/>
    <w:rPr>
      <w:rFonts w:ascii="Times New Roman Bold" w:hAnsi="Times New Roman Bold"/>
      <w:kern w:val="28"/>
      <w:sz w:val="40"/>
      <w:szCs w:val="40"/>
      <w:lang w:val="en-GB"/>
    </w:rPr>
  </w:style>
  <w:style w:type="paragraph" w:customStyle="1" w:styleId="HeadingSecProcMethods1">
    <w:name w:val="Heading Sec Proc Methods 1"/>
    <w:basedOn w:val="Paragraphedeliste"/>
    <w:link w:val="HeadingSecProcMethods1Char"/>
    <w:qFormat/>
    <w:rsid w:val="003D6D81"/>
    <w:pPr>
      <w:tabs>
        <w:tab w:val="num" w:pos="600"/>
      </w:tabs>
      <w:suppressAutoHyphens w:val="0"/>
      <w:overflowPunct/>
      <w:autoSpaceDE/>
      <w:autoSpaceDN/>
      <w:adjustRightInd/>
      <w:spacing w:before="240" w:after="120"/>
      <w:ind w:left="600" w:hanging="600"/>
      <w:contextualSpacing w:val="0"/>
      <w:jc w:val="left"/>
      <w:textAlignment w:val="auto"/>
    </w:pPr>
    <w:rPr>
      <w:b/>
      <w:sz w:val="32"/>
      <w:szCs w:val="32"/>
    </w:rPr>
  </w:style>
  <w:style w:type="character" w:customStyle="1" w:styleId="HeadingSecProcMethods1Char">
    <w:name w:val="Heading Sec Proc Methods 1 Char"/>
    <w:basedOn w:val="ParagraphedelisteCar"/>
    <w:link w:val="HeadingSecProcMethods1"/>
    <w:rsid w:val="003D6D81"/>
    <w:rPr>
      <w:b/>
      <w:sz w:val="32"/>
      <w:szCs w:val="32"/>
      <w:lang w:val="fr-FR" w:eastAsia="fr-FR"/>
    </w:rPr>
  </w:style>
  <w:style w:type="paragraph" w:customStyle="1" w:styleId="SEC3h2">
    <w:name w:val="SEC3 h2"/>
    <w:basedOn w:val="IVbidforms"/>
    <w:link w:val="SEC3h2Char"/>
    <w:qFormat/>
    <w:rsid w:val="00872B69"/>
    <w:pPr>
      <w:spacing w:after="240"/>
    </w:pPr>
    <w:rPr>
      <w:bCs/>
    </w:rPr>
  </w:style>
  <w:style w:type="character" w:customStyle="1" w:styleId="SEC3h2Char">
    <w:name w:val="SEC3 h2 Char"/>
    <w:basedOn w:val="Policepardfaut"/>
    <w:link w:val="SEC3h2"/>
    <w:rsid w:val="00872B69"/>
    <w:rPr>
      <w:b/>
      <w:bCs/>
      <w:sz w:val="28"/>
      <w:szCs w:val="28"/>
    </w:rPr>
  </w:style>
  <w:style w:type="character" w:customStyle="1" w:styleId="Header2-SubClausesCar">
    <w:name w:val="Header 2 - SubClauses Car"/>
    <w:link w:val="Header2-SubClauses"/>
    <w:rsid w:val="000D6131"/>
    <w:rPr>
      <w:sz w:val="24"/>
      <w:lang w:val="es-ES_tradnl" w:eastAsia="fr-FR"/>
    </w:rPr>
  </w:style>
  <w:style w:type="character" w:styleId="Lienhypertextesuivivisit">
    <w:name w:val="FollowedHyperlink"/>
    <w:basedOn w:val="Policepardfaut"/>
    <w:uiPriority w:val="99"/>
    <w:semiHidden/>
    <w:unhideWhenUsed/>
    <w:rsid w:val="00860A5B"/>
    <w:rPr>
      <w:color w:val="800080" w:themeColor="followedHyperlink"/>
      <w:u w:val="single"/>
    </w:rPr>
  </w:style>
  <w:style w:type="paragraph" w:customStyle="1" w:styleId="Style13">
    <w:name w:val="Style13"/>
    <w:basedOn w:val="Style5"/>
    <w:link w:val="Style13Car"/>
    <w:qFormat/>
    <w:rsid w:val="00312C60"/>
  </w:style>
  <w:style w:type="paragraph" w:customStyle="1" w:styleId="Style14">
    <w:name w:val="Style14"/>
    <w:basedOn w:val="Style5"/>
    <w:link w:val="Style14Car"/>
    <w:qFormat/>
    <w:rsid w:val="00312C60"/>
    <w:rPr>
      <w:b w:val="0"/>
      <w:i/>
      <w:iCs/>
      <w:szCs w:val="36"/>
    </w:rPr>
  </w:style>
  <w:style w:type="character" w:customStyle="1" w:styleId="Style13Car">
    <w:name w:val="Style13 Car"/>
    <w:basedOn w:val="Style5Char"/>
    <w:link w:val="Style13"/>
    <w:rsid w:val="00312C60"/>
    <w:rPr>
      <w:b/>
      <w:sz w:val="36"/>
      <w:lang w:val="fr-FR" w:eastAsia="fr-FR"/>
    </w:rPr>
  </w:style>
  <w:style w:type="paragraph" w:customStyle="1" w:styleId="Style15">
    <w:name w:val="Style15"/>
    <w:basedOn w:val="IVbidforms"/>
    <w:link w:val="Style15Car"/>
    <w:qFormat/>
    <w:rsid w:val="006C3A33"/>
    <w:pPr>
      <w:numPr>
        <w:numId w:val="0"/>
      </w:numPr>
      <w:ind w:left="1080"/>
      <w:jc w:val="center"/>
    </w:pPr>
    <w:rPr>
      <w:sz w:val="32"/>
      <w:szCs w:val="32"/>
      <w:lang w:val="fr-FR"/>
    </w:rPr>
  </w:style>
  <w:style w:type="character" w:customStyle="1" w:styleId="Style14Car">
    <w:name w:val="Style14 Car"/>
    <w:basedOn w:val="Style5Char"/>
    <w:link w:val="Style14"/>
    <w:rsid w:val="00312C60"/>
    <w:rPr>
      <w:b w:val="0"/>
      <w:i/>
      <w:iCs/>
      <w:sz w:val="36"/>
      <w:szCs w:val="36"/>
      <w:lang w:val="fr-FR" w:eastAsia="fr-FR"/>
    </w:rPr>
  </w:style>
  <w:style w:type="character" w:customStyle="1" w:styleId="Style15Car">
    <w:name w:val="Style15 Car"/>
    <w:basedOn w:val="IVbidformsChar"/>
    <w:link w:val="Style15"/>
    <w:rsid w:val="006C3A33"/>
    <w:rPr>
      <w:b/>
      <w:sz w:val="32"/>
      <w:szCs w:val="32"/>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370924">
      <w:bodyDiv w:val="1"/>
      <w:marLeft w:val="0"/>
      <w:marRight w:val="0"/>
      <w:marTop w:val="0"/>
      <w:marBottom w:val="0"/>
      <w:divBdr>
        <w:top w:val="none" w:sz="0" w:space="0" w:color="auto"/>
        <w:left w:val="none" w:sz="0" w:space="0" w:color="auto"/>
        <w:bottom w:val="none" w:sz="0" w:space="0" w:color="auto"/>
        <w:right w:val="none" w:sz="0" w:space="0" w:color="auto"/>
      </w:divBdr>
      <w:divsChild>
        <w:div w:id="901139548">
          <w:marLeft w:val="0"/>
          <w:marRight w:val="0"/>
          <w:marTop w:val="0"/>
          <w:marBottom w:val="0"/>
          <w:divBdr>
            <w:top w:val="none" w:sz="0" w:space="0" w:color="auto"/>
            <w:left w:val="none" w:sz="0" w:space="0" w:color="auto"/>
            <w:bottom w:val="none" w:sz="0" w:space="0" w:color="auto"/>
            <w:right w:val="none" w:sz="0" w:space="0" w:color="auto"/>
          </w:divBdr>
          <w:divsChild>
            <w:div w:id="97799862">
              <w:marLeft w:val="0"/>
              <w:marRight w:val="0"/>
              <w:marTop w:val="0"/>
              <w:marBottom w:val="0"/>
              <w:divBdr>
                <w:top w:val="none" w:sz="0" w:space="0" w:color="auto"/>
                <w:left w:val="none" w:sz="0" w:space="0" w:color="auto"/>
                <w:bottom w:val="none" w:sz="0" w:space="0" w:color="auto"/>
                <w:right w:val="none" w:sz="0" w:space="0" w:color="auto"/>
              </w:divBdr>
              <w:divsChild>
                <w:div w:id="1111125280">
                  <w:marLeft w:val="0"/>
                  <w:marRight w:val="0"/>
                  <w:marTop w:val="0"/>
                  <w:marBottom w:val="0"/>
                  <w:divBdr>
                    <w:top w:val="none" w:sz="0" w:space="0" w:color="auto"/>
                    <w:left w:val="none" w:sz="0" w:space="0" w:color="auto"/>
                    <w:bottom w:val="none" w:sz="0" w:space="0" w:color="auto"/>
                    <w:right w:val="none" w:sz="0" w:space="0" w:color="auto"/>
                  </w:divBdr>
                  <w:divsChild>
                    <w:div w:id="671224922">
                      <w:marLeft w:val="0"/>
                      <w:marRight w:val="0"/>
                      <w:marTop w:val="0"/>
                      <w:marBottom w:val="0"/>
                      <w:divBdr>
                        <w:top w:val="none" w:sz="0" w:space="0" w:color="auto"/>
                        <w:left w:val="none" w:sz="0" w:space="0" w:color="auto"/>
                        <w:bottom w:val="none" w:sz="0" w:space="0" w:color="auto"/>
                        <w:right w:val="none" w:sz="0" w:space="0" w:color="auto"/>
                      </w:divBdr>
                      <w:divsChild>
                        <w:div w:id="1034695634">
                          <w:marLeft w:val="0"/>
                          <w:marRight w:val="0"/>
                          <w:marTop w:val="0"/>
                          <w:marBottom w:val="0"/>
                          <w:divBdr>
                            <w:top w:val="none" w:sz="0" w:space="0" w:color="auto"/>
                            <w:left w:val="none" w:sz="0" w:space="0" w:color="auto"/>
                            <w:bottom w:val="none" w:sz="0" w:space="0" w:color="auto"/>
                            <w:right w:val="none" w:sz="0" w:space="0" w:color="auto"/>
                          </w:divBdr>
                          <w:divsChild>
                            <w:div w:id="838152814">
                              <w:marLeft w:val="0"/>
                              <w:marRight w:val="0"/>
                              <w:marTop w:val="0"/>
                              <w:marBottom w:val="0"/>
                              <w:divBdr>
                                <w:top w:val="none" w:sz="0" w:space="0" w:color="auto"/>
                                <w:left w:val="none" w:sz="0" w:space="0" w:color="auto"/>
                                <w:bottom w:val="none" w:sz="0" w:space="0" w:color="auto"/>
                                <w:right w:val="none" w:sz="0" w:space="0" w:color="auto"/>
                              </w:divBdr>
                              <w:divsChild>
                                <w:div w:id="190845547">
                                  <w:marLeft w:val="0"/>
                                  <w:marRight w:val="0"/>
                                  <w:marTop w:val="0"/>
                                  <w:marBottom w:val="0"/>
                                  <w:divBdr>
                                    <w:top w:val="none" w:sz="0" w:space="0" w:color="auto"/>
                                    <w:left w:val="none" w:sz="0" w:space="0" w:color="auto"/>
                                    <w:bottom w:val="none" w:sz="0" w:space="0" w:color="auto"/>
                                    <w:right w:val="none" w:sz="0" w:space="0" w:color="auto"/>
                                  </w:divBdr>
                                  <w:divsChild>
                                    <w:div w:id="1265923290">
                                      <w:marLeft w:val="0"/>
                                      <w:marRight w:val="0"/>
                                      <w:marTop w:val="0"/>
                                      <w:marBottom w:val="0"/>
                                      <w:divBdr>
                                        <w:top w:val="none" w:sz="0" w:space="0" w:color="auto"/>
                                        <w:left w:val="none" w:sz="0" w:space="0" w:color="auto"/>
                                        <w:bottom w:val="none" w:sz="0" w:space="0" w:color="auto"/>
                                        <w:right w:val="none" w:sz="0" w:space="0" w:color="auto"/>
                                      </w:divBdr>
                                      <w:divsChild>
                                        <w:div w:id="128667866">
                                          <w:marLeft w:val="0"/>
                                          <w:marRight w:val="0"/>
                                          <w:marTop w:val="0"/>
                                          <w:marBottom w:val="0"/>
                                          <w:divBdr>
                                            <w:top w:val="none" w:sz="0" w:space="0" w:color="auto"/>
                                            <w:left w:val="none" w:sz="0" w:space="0" w:color="auto"/>
                                            <w:bottom w:val="none" w:sz="0" w:space="0" w:color="auto"/>
                                            <w:right w:val="none" w:sz="0" w:space="0" w:color="auto"/>
                                          </w:divBdr>
                                          <w:divsChild>
                                            <w:div w:id="1327854343">
                                              <w:marLeft w:val="0"/>
                                              <w:marRight w:val="0"/>
                                              <w:marTop w:val="0"/>
                                              <w:marBottom w:val="0"/>
                                              <w:divBdr>
                                                <w:top w:val="none" w:sz="0" w:space="0" w:color="auto"/>
                                                <w:left w:val="none" w:sz="0" w:space="0" w:color="auto"/>
                                                <w:bottom w:val="none" w:sz="0" w:space="0" w:color="auto"/>
                                                <w:right w:val="none" w:sz="0" w:space="0" w:color="auto"/>
                                              </w:divBdr>
                                              <w:divsChild>
                                                <w:div w:id="1167285627">
                                                  <w:marLeft w:val="0"/>
                                                  <w:marRight w:val="0"/>
                                                  <w:marTop w:val="0"/>
                                                  <w:marBottom w:val="0"/>
                                                  <w:divBdr>
                                                    <w:top w:val="none" w:sz="0" w:space="0" w:color="auto"/>
                                                    <w:left w:val="none" w:sz="0" w:space="0" w:color="auto"/>
                                                    <w:bottom w:val="none" w:sz="0" w:space="0" w:color="auto"/>
                                                    <w:right w:val="none" w:sz="0" w:space="0" w:color="auto"/>
                                                  </w:divBdr>
                                                  <w:divsChild>
                                                    <w:div w:id="1034814793">
                                                      <w:marLeft w:val="0"/>
                                                      <w:marRight w:val="0"/>
                                                      <w:marTop w:val="0"/>
                                                      <w:marBottom w:val="0"/>
                                                      <w:divBdr>
                                                        <w:top w:val="none" w:sz="0" w:space="0" w:color="auto"/>
                                                        <w:left w:val="none" w:sz="0" w:space="0" w:color="auto"/>
                                                        <w:bottom w:val="none" w:sz="0" w:space="0" w:color="auto"/>
                                                        <w:right w:val="none" w:sz="0" w:space="0" w:color="auto"/>
                                                      </w:divBdr>
                                                      <w:divsChild>
                                                        <w:div w:id="1935287754">
                                                          <w:marLeft w:val="0"/>
                                                          <w:marRight w:val="0"/>
                                                          <w:marTop w:val="0"/>
                                                          <w:marBottom w:val="0"/>
                                                          <w:divBdr>
                                                            <w:top w:val="none" w:sz="0" w:space="0" w:color="auto"/>
                                                            <w:left w:val="none" w:sz="0" w:space="0" w:color="auto"/>
                                                            <w:bottom w:val="none" w:sz="0" w:space="0" w:color="auto"/>
                                                            <w:right w:val="none" w:sz="0" w:space="0" w:color="auto"/>
                                                          </w:divBdr>
                                                          <w:divsChild>
                                                            <w:div w:id="16929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3355471">
      <w:bodyDiv w:val="1"/>
      <w:marLeft w:val="0"/>
      <w:marRight w:val="0"/>
      <w:marTop w:val="0"/>
      <w:marBottom w:val="0"/>
      <w:divBdr>
        <w:top w:val="none" w:sz="0" w:space="0" w:color="auto"/>
        <w:left w:val="none" w:sz="0" w:space="0" w:color="auto"/>
        <w:bottom w:val="none" w:sz="0" w:space="0" w:color="auto"/>
        <w:right w:val="none" w:sz="0" w:space="0" w:color="auto"/>
      </w:divBdr>
      <w:divsChild>
        <w:div w:id="335882026">
          <w:marLeft w:val="0"/>
          <w:marRight w:val="0"/>
          <w:marTop w:val="0"/>
          <w:marBottom w:val="0"/>
          <w:divBdr>
            <w:top w:val="none" w:sz="0" w:space="0" w:color="auto"/>
            <w:left w:val="none" w:sz="0" w:space="0" w:color="auto"/>
            <w:bottom w:val="none" w:sz="0" w:space="0" w:color="auto"/>
            <w:right w:val="none" w:sz="0" w:space="0" w:color="auto"/>
          </w:divBdr>
          <w:divsChild>
            <w:div w:id="227959465">
              <w:marLeft w:val="0"/>
              <w:marRight w:val="0"/>
              <w:marTop w:val="0"/>
              <w:marBottom w:val="0"/>
              <w:divBdr>
                <w:top w:val="none" w:sz="0" w:space="0" w:color="auto"/>
                <w:left w:val="none" w:sz="0" w:space="0" w:color="auto"/>
                <w:bottom w:val="none" w:sz="0" w:space="0" w:color="auto"/>
                <w:right w:val="none" w:sz="0" w:space="0" w:color="auto"/>
              </w:divBdr>
              <w:divsChild>
                <w:div w:id="2076278143">
                  <w:marLeft w:val="0"/>
                  <w:marRight w:val="0"/>
                  <w:marTop w:val="0"/>
                  <w:marBottom w:val="0"/>
                  <w:divBdr>
                    <w:top w:val="none" w:sz="0" w:space="0" w:color="auto"/>
                    <w:left w:val="none" w:sz="0" w:space="0" w:color="auto"/>
                    <w:bottom w:val="none" w:sz="0" w:space="0" w:color="auto"/>
                    <w:right w:val="none" w:sz="0" w:space="0" w:color="auto"/>
                  </w:divBdr>
                  <w:divsChild>
                    <w:div w:id="2136021647">
                      <w:marLeft w:val="0"/>
                      <w:marRight w:val="0"/>
                      <w:marTop w:val="0"/>
                      <w:marBottom w:val="0"/>
                      <w:divBdr>
                        <w:top w:val="none" w:sz="0" w:space="0" w:color="auto"/>
                        <w:left w:val="none" w:sz="0" w:space="0" w:color="auto"/>
                        <w:bottom w:val="none" w:sz="0" w:space="0" w:color="auto"/>
                        <w:right w:val="none" w:sz="0" w:space="0" w:color="auto"/>
                      </w:divBdr>
                      <w:divsChild>
                        <w:div w:id="2137948145">
                          <w:marLeft w:val="0"/>
                          <w:marRight w:val="0"/>
                          <w:marTop w:val="0"/>
                          <w:marBottom w:val="0"/>
                          <w:divBdr>
                            <w:top w:val="none" w:sz="0" w:space="0" w:color="auto"/>
                            <w:left w:val="none" w:sz="0" w:space="0" w:color="auto"/>
                            <w:bottom w:val="none" w:sz="0" w:space="0" w:color="auto"/>
                            <w:right w:val="none" w:sz="0" w:space="0" w:color="auto"/>
                          </w:divBdr>
                          <w:divsChild>
                            <w:div w:id="1656301938">
                              <w:marLeft w:val="0"/>
                              <w:marRight w:val="0"/>
                              <w:marTop w:val="0"/>
                              <w:marBottom w:val="0"/>
                              <w:divBdr>
                                <w:top w:val="none" w:sz="0" w:space="0" w:color="auto"/>
                                <w:left w:val="none" w:sz="0" w:space="0" w:color="auto"/>
                                <w:bottom w:val="none" w:sz="0" w:space="0" w:color="auto"/>
                                <w:right w:val="none" w:sz="0" w:space="0" w:color="auto"/>
                              </w:divBdr>
                              <w:divsChild>
                                <w:div w:id="971596970">
                                  <w:marLeft w:val="0"/>
                                  <w:marRight w:val="0"/>
                                  <w:marTop w:val="0"/>
                                  <w:marBottom w:val="0"/>
                                  <w:divBdr>
                                    <w:top w:val="none" w:sz="0" w:space="0" w:color="auto"/>
                                    <w:left w:val="none" w:sz="0" w:space="0" w:color="auto"/>
                                    <w:bottom w:val="none" w:sz="0" w:space="0" w:color="auto"/>
                                    <w:right w:val="none" w:sz="0" w:space="0" w:color="auto"/>
                                  </w:divBdr>
                                  <w:divsChild>
                                    <w:div w:id="1376352459">
                                      <w:marLeft w:val="0"/>
                                      <w:marRight w:val="0"/>
                                      <w:marTop w:val="0"/>
                                      <w:marBottom w:val="0"/>
                                      <w:divBdr>
                                        <w:top w:val="none" w:sz="0" w:space="0" w:color="auto"/>
                                        <w:left w:val="none" w:sz="0" w:space="0" w:color="auto"/>
                                        <w:bottom w:val="none" w:sz="0" w:space="0" w:color="auto"/>
                                        <w:right w:val="none" w:sz="0" w:space="0" w:color="auto"/>
                                      </w:divBdr>
                                      <w:divsChild>
                                        <w:div w:id="2041008116">
                                          <w:marLeft w:val="0"/>
                                          <w:marRight w:val="0"/>
                                          <w:marTop w:val="0"/>
                                          <w:marBottom w:val="0"/>
                                          <w:divBdr>
                                            <w:top w:val="none" w:sz="0" w:space="0" w:color="auto"/>
                                            <w:left w:val="none" w:sz="0" w:space="0" w:color="auto"/>
                                            <w:bottom w:val="none" w:sz="0" w:space="0" w:color="auto"/>
                                            <w:right w:val="none" w:sz="0" w:space="0" w:color="auto"/>
                                          </w:divBdr>
                                          <w:divsChild>
                                            <w:div w:id="1712068352">
                                              <w:marLeft w:val="0"/>
                                              <w:marRight w:val="0"/>
                                              <w:marTop w:val="0"/>
                                              <w:marBottom w:val="0"/>
                                              <w:divBdr>
                                                <w:top w:val="none" w:sz="0" w:space="0" w:color="auto"/>
                                                <w:left w:val="none" w:sz="0" w:space="0" w:color="auto"/>
                                                <w:bottom w:val="none" w:sz="0" w:space="0" w:color="auto"/>
                                                <w:right w:val="none" w:sz="0" w:space="0" w:color="auto"/>
                                              </w:divBdr>
                                              <w:divsChild>
                                                <w:div w:id="962617834">
                                                  <w:marLeft w:val="0"/>
                                                  <w:marRight w:val="0"/>
                                                  <w:marTop w:val="0"/>
                                                  <w:marBottom w:val="0"/>
                                                  <w:divBdr>
                                                    <w:top w:val="none" w:sz="0" w:space="0" w:color="auto"/>
                                                    <w:left w:val="none" w:sz="0" w:space="0" w:color="auto"/>
                                                    <w:bottom w:val="none" w:sz="0" w:space="0" w:color="auto"/>
                                                    <w:right w:val="none" w:sz="0" w:space="0" w:color="auto"/>
                                                  </w:divBdr>
                                                  <w:divsChild>
                                                    <w:div w:id="607860504">
                                                      <w:marLeft w:val="0"/>
                                                      <w:marRight w:val="0"/>
                                                      <w:marTop w:val="0"/>
                                                      <w:marBottom w:val="0"/>
                                                      <w:divBdr>
                                                        <w:top w:val="none" w:sz="0" w:space="0" w:color="auto"/>
                                                        <w:left w:val="none" w:sz="0" w:space="0" w:color="auto"/>
                                                        <w:bottom w:val="none" w:sz="0" w:space="0" w:color="auto"/>
                                                        <w:right w:val="none" w:sz="0" w:space="0" w:color="auto"/>
                                                      </w:divBdr>
                                                      <w:divsChild>
                                                        <w:div w:id="172495581">
                                                          <w:marLeft w:val="0"/>
                                                          <w:marRight w:val="0"/>
                                                          <w:marTop w:val="0"/>
                                                          <w:marBottom w:val="0"/>
                                                          <w:divBdr>
                                                            <w:top w:val="none" w:sz="0" w:space="0" w:color="auto"/>
                                                            <w:left w:val="none" w:sz="0" w:space="0" w:color="auto"/>
                                                            <w:bottom w:val="none" w:sz="0" w:space="0" w:color="auto"/>
                                                            <w:right w:val="none" w:sz="0" w:space="0" w:color="auto"/>
                                                          </w:divBdr>
                                                          <w:divsChild>
                                                            <w:div w:id="39925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7847741">
      <w:bodyDiv w:val="1"/>
      <w:marLeft w:val="0"/>
      <w:marRight w:val="0"/>
      <w:marTop w:val="0"/>
      <w:marBottom w:val="0"/>
      <w:divBdr>
        <w:top w:val="none" w:sz="0" w:space="0" w:color="auto"/>
        <w:left w:val="none" w:sz="0" w:space="0" w:color="auto"/>
        <w:bottom w:val="none" w:sz="0" w:space="0" w:color="auto"/>
        <w:right w:val="none" w:sz="0" w:space="0" w:color="auto"/>
      </w:divBdr>
      <w:divsChild>
        <w:div w:id="1724060310">
          <w:marLeft w:val="0"/>
          <w:marRight w:val="0"/>
          <w:marTop w:val="0"/>
          <w:marBottom w:val="0"/>
          <w:divBdr>
            <w:top w:val="none" w:sz="0" w:space="0" w:color="auto"/>
            <w:left w:val="none" w:sz="0" w:space="0" w:color="auto"/>
            <w:bottom w:val="none" w:sz="0" w:space="0" w:color="auto"/>
            <w:right w:val="none" w:sz="0" w:space="0" w:color="auto"/>
          </w:divBdr>
          <w:divsChild>
            <w:div w:id="1123187770">
              <w:marLeft w:val="0"/>
              <w:marRight w:val="0"/>
              <w:marTop w:val="0"/>
              <w:marBottom w:val="0"/>
              <w:divBdr>
                <w:top w:val="none" w:sz="0" w:space="0" w:color="auto"/>
                <w:left w:val="none" w:sz="0" w:space="0" w:color="auto"/>
                <w:bottom w:val="none" w:sz="0" w:space="0" w:color="auto"/>
                <w:right w:val="none" w:sz="0" w:space="0" w:color="auto"/>
              </w:divBdr>
              <w:divsChild>
                <w:div w:id="965621328">
                  <w:marLeft w:val="0"/>
                  <w:marRight w:val="0"/>
                  <w:marTop w:val="0"/>
                  <w:marBottom w:val="0"/>
                  <w:divBdr>
                    <w:top w:val="none" w:sz="0" w:space="0" w:color="auto"/>
                    <w:left w:val="none" w:sz="0" w:space="0" w:color="auto"/>
                    <w:bottom w:val="none" w:sz="0" w:space="0" w:color="auto"/>
                    <w:right w:val="none" w:sz="0" w:space="0" w:color="auto"/>
                  </w:divBdr>
                  <w:divsChild>
                    <w:div w:id="2048604692">
                      <w:marLeft w:val="0"/>
                      <w:marRight w:val="0"/>
                      <w:marTop w:val="0"/>
                      <w:marBottom w:val="0"/>
                      <w:divBdr>
                        <w:top w:val="none" w:sz="0" w:space="0" w:color="auto"/>
                        <w:left w:val="none" w:sz="0" w:space="0" w:color="auto"/>
                        <w:bottom w:val="none" w:sz="0" w:space="0" w:color="auto"/>
                        <w:right w:val="none" w:sz="0" w:space="0" w:color="auto"/>
                      </w:divBdr>
                      <w:divsChild>
                        <w:div w:id="506940641">
                          <w:marLeft w:val="0"/>
                          <w:marRight w:val="0"/>
                          <w:marTop w:val="0"/>
                          <w:marBottom w:val="0"/>
                          <w:divBdr>
                            <w:top w:val="none" w:sz="0" w:space="0" w:color="auto"/>
                            <w:left w:val="none" w:sz="0" w:space="0" w:color="auto"/>
                            <w:bottom w:val="none" w:sz="0" w:space="0" w:color="auto"/>
                            <w:right w:val="none" w:sz="0" w:space="0" w:color="auto"/>
                          </w:divBdr>
                          <w:divsChild>
                            <w:div w:id="857157239">
                              <w:marLeft w:val="0"/>
                              <w:marRight w:val="0"/>
                              <w:marTop w:val="0"/>
                              <w:marBottom w:val="0"/>
                              <w:divBdr>
                                <w:top w:val="none" w:sz="0" w:space="0" w:color="auto"/>
                                <w:left w:val="none" w:sz="0" w:space="0" w:color="auto"/>
                                <w:bottom w:val="none" w:sz="0" w:space="0" w:color="auto"/>
                                <w:right w:val="none" w:sz="0" w:space="0" w:color="auto"/>
                              </w:divBdr>
                              <w:divsChild>
                                <w:div w:id="1005940168">
                                  <w:marLeft w:val="0"/>
                                  <w:marRight w:val="0"/>
                                  <w:marTop w:val="0"/>
                                  <w:marBottom w:val="0"/>
                                  <w:divBdr>
                                    <w:top w:val="none" w:sz="0" w:space="0" w:color="auto"/>
                                    <w:left w:val="none" w:sz="0" w:space="0" w:color="auto"/>
                                    <w:bottom w:val="none" w:sz="0" w:space="0" w:color="auto"/>
                                    <w:right w:val="none" w:sz="0" w:space="0" w:color="auto"/>
                                  </w:divBdr>
                                  <w:divsChild>
                                    <w:div w:id="342826291">
                                      <w:marLeft w:val="0"/>
                                      <w:marRight w:val="0"/>
                                      <w:marTop w:val="0"/>
                                      <w:marBottom w:val="0"/>
                                      <w:divBdr>
                                        <w:top w:val="none" w:sz="0" w:space="0" w:color="auto"/>
                                        <w:left w:val="none" w:sz="0" w:space="0" w:color="auto"/>
                                        <w:bottom w:val="none" w:sz="0" w:space="0" w:color="auto"/>
                                        <w:right w:val="none" w:sz="0" w:space="0" w:color="auto"/>
                                      </w:divBdr>
                                      <w:divsChild>
                                        <w:div w:id="1110585384">
                                          <w:marLeft w:val="0"/>
                                          <w:marRight w:val="0"/>
                                          <w:marTop w:val="0"/>
                                          <w:marBottom w:val="0"/>
                                          <w:divBdr>
                                            <w:top w:val="none" w:sz="0" w:space="0" w:color="auto"/>
                                            <w:left w:val="none" w:sz="0" w:space="0" w:color="auto"/>
                                            <w:bottom w:val="none" w:sz="0" w:space="0" w:color="auto"/>
                                            <w:right w:val="none" w:sz="0" w:space="0" w:color="auto"/>
                                          </w:divBdr>
                                          <w:divsChild>
                                            <w:div w:id="167865743">
                                              <w:marLeft w:val="0"/>
                                              <w:marRight w:val="0"/>
                                              <w:marTop w:val="0"/>
                                              <w:marBottom w:val="0"/>
                                              <w:divBdr>
                                                <w:top w:val="none" w:sz="0" w:space="0" w:color="auto"/>
                                                <w:left w:val="none" w:sz="0" w:space="0" w:color="auto"/>
                                                <w:bottom w:val="none" w:sz="0" w:space="0" w:color="auto"/>
                                                <w:right w:val="none" w:sz="0" w:space="0" w:color="auto"/>
                                              </w:divBdr>
                                              <w:divsChild>
                                                <w:div w:id="58020830">
                                                  <w:marLeft w:val="0"/>
                                                  <w:marRight w:val="0"/>
                                                  <w:marTop w:val="0"/>
                                                  <w:marBottom w:val="0"/>
                                                  <w:divBdr>
                                                    <w:top w:val="none" w:sz="0" w:space="0" w:color="auto"/>
                                                    <w:left w:val="none" w:sz="0" w:space="0" w:color="auto"/>
                                                    <w:bottom w:val="none" w:sz="0" w:space="0" w:color="auto"/>
                                                    <w:right w:val="none" w:sz="0" w:space="0" w:color="auto"/>
                                                  </w:divBdr>
                                                  <w:divsChild>
                                                    <w:div w:id="1091508129">
                                                      <w:marLeft w:val="0"/>
                                                      <w:marRight w:val="0"/>
                                                      <w:marTop w:val="0"/>
                                                      <w:marBottom w:val="0"/>
                                                      <w:divBdr>
                                                        <w:top w:val="none" w:sz="0" w:space="0" w:color="auto"/>
                                                        <w:left w:val="none" w:sz="0" w:space="0" w:color="auto"/>
                                                        <w:bottom w:val="none" w:sz="0" w:space="0" w:color="auto"/>
                                                        <w:right w:val="none" w:sz="0" w:space="0" w:color="auto"/>
                                                      </w:divBdr>
                                                      <w:divsChild>
                                                        <w:div w:id="1767728657">
                                                          <w:marLeft w:val="0"/>
                                                          <w:marRight w:val="0"/>
                                                          <w:marTop w:val="0"/>
                                                          <w:marBottom w:val="0"/>
                                                          <w:divBdr>
                                                            <w:top w:val="none" w:sz="0" w:space="0" w:color="auto"/>
                                                            <w:left w:val="none" w:sz="0" w:space="0" w:color="auto"/>
                                                            <w:bottom w:val="none" w:sz="0" w:space="0" w:color="auto"/>
                                                            <w:right w:val="none" w:sz="0" w:space="0" w:color="auto"/>
                                                          </w:divBdr>
                                                          <w:divsChild>
                                                            <w:div w:id="40685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1722426">
      <w:bodyDiv w:val="1"/>
      <w:marLeft w:val="0"/>
      <w:marRight w:val="0"/>
      <w:marTop w:val="0"/>
      <w:marBottom w:val="0"/>
      <w:divBdr>
        <w:top w:val="none" w:sz="0" w:space="0" w:color="auto"/>
        <w:left w:val="none" w:sz="0" w:space="0" w:color="auto"/>
        <w:bottom w:val="none" w:sz="0" w:space="0" w:color="auto"/>
        <w:right w:val="none" w:sz="0" w:space="0" w:color="auto"/>
      </w:divBdr>
      <w:divsChild>
        <w:div w:id="714894624">
          <w:marLeft w:val="0"/>
          <w:marRight w:val="0"/>
          <w:marTop w:val="0"/>
          <w:marBottom w:val="0"/>
          <w:divBdr>
            <w:top w:val="none" w:sz="0" w:space="0" w:color="auto"/>
            <w:left w:val="none" w:sz="0" w:space="0" w:color="auto"/>
            <w:bottom w:val="none" w:sz="0" w:space="0" w:color="auto"/>
            <w:right w:val="none" w:sz="0" w:space="0" w:color="auto"/>
          </w:divBdr>
          <w:divsChild>
            <w:div w:id="1825776907">
              <w:marLeft w:val="0"/>
              <w:marRight w:val="0"/>
              <w:marTop w:val="0"/>
              <w:marBottom w:val="0"/>
              <w:divBdr>
                <w:top w:val="none" w:sz="0" w:space="0" w:color="auto"/>
                <w:left w:val="none" w:sz="0" w:space="0" w:color="auto"/>
                <w:bottom w:val="none" w:sz="0" w:space="0" w:color="auto"/>
                <w:right w:val="none" w:sz="0" w:space="0" w:color="auto"/>
              </w:divBdr>
              <w:divsChild>
                <w:div w:id="1990400038">
                  <w:marLeft w:val="0"/>
                  <w:marRight w:val="0"/>
                  <w:marTop w:val="0"/>
                  <w:marBottom w:val="0"/>
                  <w:divBdr>
                    <w:top w:val="none" w:sz="0" w:space="0" w:color="auto"/>
                    <w:left w:val="none" w:sz="0" w:space="0" w:color="auto"/>
                    <w:bottom w:val="none" w:sz="0" w:space="0" w:color="auto"/>
                    <w:right w:val="none" w:sz="0" w:space="0" w:color="auto"/>
                  </w:divBdr>
                  <w:divsChild>
                    <w:div w:id="446972592">
                      <w:marLeft w:val="0"/>
                      <w:marRight w:val="0"/>
                      <w:marTop w:val="0"/>
                      <w:marBottom w:val="0"/>
                      <w:divBdr>
                        <w:top w:val="none" w:sz="0" w:space="0" w:color="auto"/>
                        <w:left w:val="none" w:sz="0" w:space="0" w:color="auto"/>
                        <w:bottom w:val="none" w:sz="0" w:space="0" w:color="auto"/>
                        <w:right w:val="none" w:sz="0" w:space="0" w:color="auto"/>
                      </w:divBdr>
                      <w:divsChild>
                        <w:div w:id="773980911">
                          <w:marLeft w:val="0"/>
                          <w:marRight w:val="0"/>
                          <w:marTop w:val="0"/>
                          <w:marBottom w:val="0"/>
                          <w:divBdr>
                            <w:top w:val="none" w:sz="0" w:space="0" w:color="auto"/>
                            <w:left w:val="none" w:sz="0" w:space="0" w:color="auto"/>
                            <w:bottom w:val="none" w:sz="0" w:space="0" w:color="auto"/>
                            <w:right w:val="none" w:sz="0" w:space="0" w:color="auto"/>
                          </w:divBdr>
                          <w:divsChild>
                            <w:div w:id="1562328863">
                              <w:marLeft w:val="0"/>
                              <w:marRight w:val="0"/>
                              <w:marTop w:val="0"/>
                              <w:marBottom w:val="0"/>
                              <w:divBdr>
                                <w:top w:val="none" w:sz="0" w:space="0" w:color="auto"/>
                                <w:left w:val="none" w:sz="0" w:space="0" w:color="auto"/>
                                <w:bottom w:val="none" w:sz="0" w:space="0" w:color="auto"/>
                                <w:right w:val="none" w:sz="0" w:space="0" w:color="auto"/>
                              </w:divBdr>
                              <w:divsChild>
                                <w:div w:id="1995640352">
                                  <w:marLeft w:val="0"/>
                                  <w:marRight w:val="0"/>
                                  <w:marTop w:val="0"/>
                                  <w:marBottom w:val="0"/>
                                  <w:divBdr>
                                    <w:top w:val="none" w:sz="0" w:space="0" w:color="auto"/>
                                    <w:left w:val="none" w:sz="0" w:space="0" w:color="auto"/>
                                    <w:bottom w:val="none" w:sz="0" w:space="0" w:color="auto"/>
                                    <w:right w:val="none" w:sz="0" w:space="0" w:color="auto"/>
                                  </w:divBdr>
                                  <w:divsChild>
                                    <w:div w:id="425928967">
                                      <w:marLeft w:val="0"/>
                                      <w:marRight w:val="0"/>
                                      <w:marTop w:val="0"/>
                                      <w:marBottom w:val="0"/>
                                      <w:divBdr>
                                        <w:top w:val="none" w:sz="0" w:space="0" w:color="auto"/>
                                        <w:left w:val="none" w:sz="0" w:space="0" w:color="auto"/>
                                        <w:bottom w:val="none" w:sz="0" w:space="0" w:color="auto"/>
                                        <w:right w:val="none" w:sz="0" w:space="0" w:color="auto"/>
                                      </w:divBdr>
                                      <w:divsChild>
                                        <w:div w:id="527329788">
                                          <w:marLeft w:val="0"/>
                                          <w:marRight w:val="0"/>
                                          <w:marTop w:val="0"/>
                                          <w:marBottom w:val="0"/>
                                          <w:divBdr>
                                            <w:top w:val="none" w:sz="0" w:space="0" w:color="auto"/>
                                            <w:left w:val="none" w:sz="0" w:space="0" w:color="auto"/>
                                            <w:bottom w:val="none" w:sz="0" w:space="0" w:color="auto"/>
                                            <w:right w:val="none" w:sz="0" w:space="0" w:color="auto"/>
                                          </w:divBdr>
                                          <w:divsChild>
                                            <w:div w:id="2037384487">
                                              <w:marLeft w:val="0"/>
                                              <w:marRight w:val="0"/>
                                              <w:marTop w:val="0"/>
                                              <w:marBottom w:val="0"/>
                                              <w:divBdr>
                                                <w:top w:val="none" w:sz="0" w:space="0" w:color="auto"/>
                                                <w:left w:val="none" w:sz="0" w:space="0" w:color="auto"/>
                                                <w:bottom w:val="none" w:sz="0" w:space="0" w:color="auto"/>
                                                <w:right w:val="none" w:sz="0" w:space="0" w:color="auto"/>
                                              </w:divBdr>
                                              <w:divsChild>
                                                <w:div w:id="88670705">
                                                  <w:marLeft w:val="0"/>
                                                  <w:marRight w:val="0"/>
                                                  <w:marTop w:val="0"/>
                                                  <w:marBottom w:val="0"/>
                                                  <w:divBdr>
                                                    <w:top w:val="none" w:sz="0" w:space="0" w:color="auto"/>
                                                    <w:left w:val="none" w:sz="0" w:space="0" w:color="auto"/>
                                                    <w:bottom w:val="none" w:sz="0" w:space="0" w:color="auto"/>
                                                    <w:right w:val="none" w:sz="0" w:space="0" w:color="auto"/>
                                                  </w:divBdr>
                                                  <w:divsChild>
                                                    <w:div w:id="1941182285">
                                                      <w:marLeft w:val="0"/>
                                                      <w:marRight w:val="0"/>
                                                      <w:marTop w:val="0"/>
                                                      <w:marBottom w:val="0"/>
                                                      <w:divBdr>
                                                        <w:top w:val="none" w:sz="0" w:space="0" w:color="auto"/>
                                                        <w:left w:val="none" w:sz="0" w:space="0" w:color="auto"/>
                                                        <w:bottom w:val="none" w:sz="0" w:space="0" w:color="auto"/>
                                                        <w:right w:val="none" w:sz="0" w:space="0" w:color="auto"/>
                                                      </w:divBdr>
                                                      <w:divsChild>
                                                        <w:div w:id="328681780">
                                                          <w:marLeft w:val="0"/>
                                                          <w:marRight w:val="0"/>
                                                          <w:marTop w:val="0"/>
                                                          <w:marBottom w:val="0"/>
                                                          <w:divBdr>
                                                            <w:top w:val="none" w:sz="0" w:space="0" w:color="auto"/>
                                                            <w:left w:val="none" w:sz="0" w:space="0" w:color="auto"/>
                                                            <w:bottom w:val="none" w:sz="0" w:space="0" w:color="auto"/>
                                                            <w:right w:val="none" w:sz="0" w:space="0" w:color="auto"/>
                                                          </w:divBdr>
                                                          <w:divsChild>
                                                            <w:div w:id="80389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21599081">
      <w:bodyDiv w:val="1"/>
      <w:marLeft w:val="0"/>
      <w:marRight w:val="0"/>
      <w:marTop w:val="0"/>
      <w:marBottom w:val="0"/>
      <w:divBdr>
        <w:top w:val="none" w:sz="0" w:space="0" w:color="auto"/>
        <w:left w:val="none" w:sz="0" w:space="0" w:color="auto"/>
        <w:bottom w:val="none" w:sz="0" w:space="0" w:color="auto"/>
        <w:right w:val="none" w:sz="0" w:space="0" w:color="auto"/>
      </w:divBdr>
      <w:divsChild>
        <w:div w:id="197163944">
          <w:marLeft w:val="0"/>
          <w:marRight w:val="0"/>
          <w:marTop w:val="0"/>
          <w:marBottom w:val="0"/>
          <w:divBdr>
            <w:top w:val="none" w:sz="0" w:space="0" w:color="auto"/>
            <w:left w:val="none" w:sz="0" w:space="0" w:color="auto"/>
            <w:bottom w:val="none" w:sz="0" w:space="0" w:color="auto"/>
            <w:right w:val="none" w:sz="0" w:space="0" w:color="auto"/>
          </w:divBdr>
          <w:divsChild>
            <w:div w:id="1754085277">
              <w:marLeft w:val="0"/>
              <w:marRight w:val="0"/>
              <w:marTop w:val="0"/>
              <w:marBottom w:val="0"/>
              <w:divBdr>
                <w:top w:val="none" w:sz="0" w:space="0" w:color="auto"/>
                <w:left w:val="none" w:sz="0" w:space="0" w:color="auto"/>
                <w:bottom w:val="none" w:sz="0" w:space="0" w:color="auto"/>
                <w:right w:val="none" w:sz="0" w:space="0" w:color="auto"/>
              </w:divBdr>
              <w:divsChild>
                <w:div w:id="996803133">
                  <w:marLeft w:val="0"/>
                  <w:marRight w:val="0"/>
                  <w:marTop w:val="0"/>
                  <w:marBottom w:val="0"/>
                  <w:divBdr>
                    <w:top w:val="none" w:sz="0" w:space="0" w:color="auto"/>
                    <w:left w:val="none" w:sz="0" w:space="0" w:color="auto"/>
                    <w:bottom w:val="none" w:sz="0" w:space="0" w:color="auto"/>
                    <w:right w:val="none" w:sz="0" w:space="0" w:color="auto"/>
                  </w:divBdr>
                  <w:divsChild>
                    <w:div w:id="720902878">
                      <w:marLeft w:val="0"/>
                      <w:marRight w:val="0"/>
                      <w:marTop w:val="0"/>
                      <w:marBottom w:val="0"/>
                      <w:divBdr>
                        <w:top w:val="none" w:sz="0" w:space="0" w:color="auto"/>
                        <w:left w:val="none" w:sz="0" w:space="0" w:color="auto"/>
                        <w:bottom w:val="none" w:sz="0" w:space="0" w:color="auto"/>
                        <w:right w:val="none" w:sz="0" w:space="0" w:color="auto"/>
                      </w:divBdr>
                      <w:divsChild>
                        <w:div w:id="1785028769">
                          <w:marLeft w:val="0"/>
                          <w:marRight w:val="0"/>
                          <w:marTop w:val="0"/>
                          <w:marBottom w:val="0"/>
                          <w:divBdr>
                            <w:top w:val="none" w:sz="0" w:space="0" w:color="auto"/>
                            <w:left w:val="none" w:sz="0" w:space="0" w:color="auto"/>
                            <w:bottom w:val="none" w:sz="0" w:space="0" w:color="auto"/>
                            <w:right w:val="none" w:sz="0" w:space="0" w:color="auto"/>
                          </w:divBdr>
                          <w:divsChild>
                            <w:div w:id="1376849030">
                              <w:marLeft w:val="0"/>
                              <w:marRight w:val="0"/>
                              <w:marTop w:val="0"/>
                              <w:marBottom w:val="0"/>
                              <w:divBdr>
                                <w:top w:val="none" w:sz="0" w:space="0" w:color="auto"/>
                                <w:left w:val="none" w:sz="0" w:space="0" w:color="auto"/>
                                <w:bottom w:val="none" w:sz="0" w:space="0" w:color="auto"/>
                                <w:right w:val="none" w:sz="0" w:space="0" w:color="auto"/>
                              </w:divBdr>
                              <w:divsChild>
                                <w:div w:id="1606384754">
                                  <w:marLeft w:val="0"/>
                                  <w:marRight w:val="0"/>
                                  <w:marTop w:val="0"/>
                                  <w:marBottom w:val="0"/>
                                  <w:divBdr>
                                    <w:top w:val="none" w:sz="0" w:space="0" w:color="auto"/>
                                    <w:left w:val="none" w:sz="0" w:space="0" w:color="auto"/>
                                    <w:bottom w:val="none" w:sz="0" w:space="0" w:color="auto"/>
                                    <w:right w:val="none" w:sz="0" w:space="0" w:color="auto"/>
                                  </w:divBdr>
                                  <w:divsChild>
                                    <w:div w:id="1763261710">
                                      <w:marLeft w:val="0"/>
                                      <w:marRight w:val="0"/>
                                      <w:marTop w:val="0"/>
                                      <w:marBottom w:val="0"/>
                                      <w:divBdr>
                                        <w:top w:val="none" w:sz="0" w:space="0" w:color="auto"/>
                                        <w:left w:val="none" w:sz="0" w:space="0" w:color="auto"/>
                                        <w:bottom w:val="none" w:sz="0" w:space="0" w:color="auto"/>
                                        <w:right w:val="none" w:sz="0" w:space="0" w:color="auto"/>
                                      </w:divBdr>
                                      <w:divsChild>
                                        <w:div w:id="1933393020">
                                          <w:marLeft w:val="0"/>
                                          <w:marRight w:val="0"/>
                                          <w:marTop w:val="0"/>
                                          <w:marBottom w:val="0"/>
                                          <w:divBdr>
                                            <w:top w:val="none" w:sz="0" w:space="0" w:color="auto"/>
                                            <w:left w:val="none" w:sz="0" w:space="0" w:color="auto"/>
                                            <w:bottom w:val="none" w:sz="0" w:space="0" w:color="auto"/>
                                            <w:right w:val="none" w:sz="0" w:space="0" w:color="auto"/>
                                          </w:divBdr>
                                          <w:divsChild>
                                            <w:div w:id="645008921">
                                              <w:marLeft w:val="0"/>
                                              <w:marRight w:val="0"/>
                                              <w:marTop w:val="0"/>
                                              <w:marBottom w:val="0"/>
                                              <w:divBdr>
                                                <w:top w:val="none" w:sz="0" w:space="0" w:color="auto"/>
                                                <w:left w:val="none" w:sz="0" w:space="0" w:color="auto"/>
                                                <w:bottom w:val="none" w:sz="0" w:space="0" w:color="auto"/>
                                                <w:right w:val="none" w:sz="0" w:space="0" w:color="auto"/>
                                              </w:divBdr>
                                              <w:divsChild>
                                                <w:div w:id="1998000410">
                                                  <w:marLeft w:val="0"/>
                                                  <w:marRight w:val="0"/>
                                                  <w:marTop w:val="0"/>
                                                  <w:marBottom w:val="0"/>
                                                  <w:divBdr>
                                                    <w:top w:val="none" w:sz="0" w:space="0" w:color="auto"/>
                                                    <w:left w:val="none" w:sz="0" w:space="0" w:color="auto"/>
                                                    <w:bottom w:val="none" w:sz="0" w:space="0" w:color="auto"/>
                                                    <w:right w:val="none" w:sz="0" w:space="0" w:color="auto"/>
                                                  </w:divBdr>
                                                  <w:divsChild>
                                                    <w:div w:id="943729283">
                                                      <w:marLeft w:val="0"/>
                                                      <w:marRight w:val="0"/>
                                                      <w:marTop w:val="0"/>
                                                      <w:marBottom w:val="0"/>
                                                      <w:divBdr>
                                                        <w:top w:val="none" w:sz="0" w:space="0" w:color="auto"/>
                                                        <w:left w:val="none" w:sz="0" w:space="0" w:color="auto"/>
                                                        <w:bottom w:val="none" w:sz="0" w:space="0" w:color="auto"/>
                                                        <w:right w:val="none" w:sz="0" w:space="0" w:color="auto"/>
                                                      </w:divBdr>
                                                      <w:divsChild>
                                                        <w:div w:id="947204107">
                                                          <w:marLeft w:val="0"/>
                                                          <w:marRight w:val="0"/>
                                                          <w:marTop w:val="0"/>
                                                          <w:marBottom w:val="0"/>
                                                          <w:divBdr>
                                                            <w:top w:val="none" w:sz="0" w:space="0" w:color="auto"/>
                                                            <w:left w:val="none" w:sz="0" w:space="0" w:color="auto"/>
                                                            <w:bottom w:val="none" w:sz="0" w:space="0" w:color="auto"/>
                                                            <w:right w:val="none" w:sz="0" w:space="0" w:color="auto"/>
                                                          </w:divBdr>
                                                          <w:divsChild>
                                                            <w:div w:id="169826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42615258">
      <w:bodyDiv w:val="1"/>
      <w:marLeft w:val="0"/>
      <w:marRight w:val="0"/>
      <w:marTop w:val="0"/>
      <w:marBottom w:val="0"/>
      <w:divBdr>
        <w:top w:val="none" w:sz="0" w:space="0" w:color="auto"/>
        <w:left w:val="none" w:sz="0" w:space="0" w:color="auto"/>
        <w:bottom w:val="none" w:sz="0" w:space="0" w:color="auto"/>
        <w:right w:val="none" w:sz="0" w:space="0" w:color="auto"/>
      </w:divBdr>
      <w:divsChild>
        <w:div w:id="1534927808">
          <w:marLeft w:val="0"/>
          <w:marRight w:val="0"/>
          <w:marTop w:val="0"/>
          <w:marBottom w:val="0"/>
          <w:divBdr>
            <w:top w:val="none" w:sz="0" w:space="0" w:color="auto"/>
            <w:left w:val="none" w:sz="0" w:space="0" w:color="auto"/>
            <w:bottom w:val="none" w:sz="0" w:space="0" w:color="auto"/>
            <w:right w:val="none" w:sz="0" w:space="0" w:color="auto"/>
          </w:divBdr>
          <w:divsChild>
            <w:div w:id="954598489">
              <w:marLeft w:val="0"/>
              <w:marRight w:val="0"/>
              <w:marTop w:val="0"/>
              <w:marBottom w:val="0"/>
              <w:divBdr>
                <w:top w:val="none" w:sz="0" w:space="0" w:color="auto"/>
                <w:left w:val="none" w:sz="0" w:space="0" w:color="auto"/>
                <w:bottom w:val="none" w:sz="0" w:space="0" w:color="auto"/>
                <w:right w:val="none" w:sz="0" w:space="0" w:color="auto"/>
              </w:divBdr>
              <w:divsChild>
                <w:div w:id="1421565650">
                  <w:marLeft w:val="0"/>
                  <w:marRight w:val="0"/>
                  <w:marTop w:val="0"/>
                  <w:marBottom w:val="0"/>
                  <w:divBdr>
                    <w:top w:val="none" w:sz="0" w:space="0" w:color="auto"/>
                    <w:left w:val="none" w:sz="0" w:space="0" w:color="auto"/>
                    <w:bottom w:val="none" w:sz="0" w:space="0" w:color="auto"/>
                    <w:right w:val="none" w:sz="0" w:space="0" w:color="auto"/>
                  </w:divBdr>
                  <w:divsChild>
                    <w:div w:id="1080759526">
                      <w:marLeft w:val="0"/>
                      <w:marRight w:val="0"/>
                      <w:marTop w:val="0"/>
                      <w:marBottom w:val="0"/>
                      <w:divBdr>
                        <w:top w:val="none" w:sz="0" w:space="0" w:color="auto"/>
                        <w:left w:val="none" w:sz="0" w:space="0" w:color="auto"/>
                        <w:bottom w:val="none" w:sz="0" w:space="0" w:color="auto"/>
                        <w:right w:val="none" w:sz="0" w:space="0" w:color="auto"/>
                      </w:divBdr>
                      <w:divsChild>
                        <w:div w:id="1623196227">
                          <w:marLeft w:val="0"/>
                          <w:marRight w:val="0"/>
                          <w:marTop w:val="0"/>
                          <w:marBottom w:val="0"/>
                          <w:divBdr>
                            <w:top w:val="none" w:sz="0" w:space="0" w:color="auto"/>
                            <w:left w:val="none" w:sz="0" w:space="0" w:color="auto"/>
                            <w:bottom w:val="none" w:sz="0" w:space="0" w:color="auto"/>
                            <w:right w:val="none" w:sz="0" w:space="0" w:color="auto"/>
                          </w:divBdr>
                          <w:divsChild>
                            <w:div w:id="1789739335">
                              <w:marLeft w:val="0"/>
                              <w:marRight w:val="0"/>
                              <w:marTop w:val="0"/>
                              <w:marBottom w:val="0"/>
                              <w:divBdr>
                                <w:top w:val="none" w:sz="0" w:space="0" w:color="auto"/>
                                <w:left w:val="none" w:sz="0" w:space="0" w:color="auto"/>
                                <w:bottom w:val="none" w:sz="0" w:space="0" w:color="auto"/>
                                <w:right w:val="none" w:sz="0" w:space="0" w:color="auto"/>
                              </w:divBdr>
                              <w:divsChild>
                                <w:div w:id="586767232">
                                  <w:marLeft w:val="0"/>
                                  <w:marRight w:val="0"/>
                                  <w:marTop w:val="0"/>
                                  <w:marBottom w:val="0"/>
                                  <w:divBdr>
                                    <w:top w:val="none" w:sz="0" w:space="0" w:color="auto"/>
                                    <w:left w:val="none" w:sz="0" w:space="0" w:color="auto"/>
                                    <w:bottom w:val="none" w:sz="0" w:space="0" w:color="auto"/>
                                    <w:right w:val="none" w:sz="0" w:space="0" w:color="auto"/>
                                  </w:divBdr>
                                  <w:divsChild>
                                    <w:div w:id="1230581584">
                                      <w:marLeft w:val="0"/>
                                      <w:marRight w:val="0"/>
                                      <w:marTop w:val="0"/>
                                      <w:marBottom w:val="0"/>
                                      <w:divBdr>
                                        <w:top w:val="none" w:sz="0" w:space="0" w:color="auto"/>
                                        <w:left w:val="none" w:sz="0" w:space="0" w:color="auto"/>
                                        <w:bottom w:val="none" w:sz="0" w:space="0" w:color="auto"/>
                                        <w:right w:val="none" w:sz="0" w:space="0" w:color="auto"/>
                                      </w:divBdr>
                                      <w:divsChild>
                                        <w:div w:id="1000887460">
                                          <w:marLeft w:val="0"/>
                                          <w:marRight w:val="0"/>
                                          <w:marTop w:val="0"/>
                                          <w:marBottom w:val="0"/>
                                          <w:divBdr>
                                            <w:top w:val="none" w:sz="0" w:space="0" w:color="auto"/>
                                            <w:left w:val="none" w:sz="0" w:space="0" w:color="auto"/>
                                            <w:bottom w:val="none" w:sz="0" w:space="0" w:color="auto"/>
                                            <w:right w:val="none" w:sz="0" w:space="0" w:color="auto"/>
                                          </w:divBdr>
                                          <w:divsChild>
                                            <w:div w:id="192963993">
                                              <w:marLeft w:val="0"/>
                                              <w:marRight w:val="0"/>
                                              <w:marTop w:val="0"/>
                                              <w:marBottom w:val="0"/>
                                              <w:divBdr>
                                                <w:top w:val="none" w:sz="0" w:space="0" w:color="auto"/>
                                                <w:left w:val="none" w:sz="0" w:space="0" w:color="auto"/>
                                                <w:bottom w:val="none" w:sz="0" w:space="0" w:color="auto"/>
                                                <w:right w:val="none" w:sz="0" w:space="0" w:color="auto"/>
                                              </w:divBdr>
                                              <w:divsChild>
                                                <w:div w:id="1210338303">
                                                  <w:marLeft w:val="0"/>
                                                  <w:marRight w:val="0"/>
                                                  <w:marTop w:val="0"/>
                                                  <w:marBottom w:val="0"/>
                                                  <w:divBdr>
                                                    <w:top w:val="none" w:sz="0" w:space="0" w:color="auto"/>
                                                    <w:left w:val="none" w:sz="0" w:space="0" w:color="auto"/>
                                                    <w:bottom w:val="none" w:sz="0" w:space="0" w:color="auto"/>
                                                    <w:right w:val="none" w:sz="0" w:space="0" w:color="auto"/>
                                                  </w:divBdr>
                                                  <w:divsChild>
                                                    <w:div w:id="373651413">
                                                      <w:marLeft w:val="0"/>
                                                      <w:marRight w:val="0"/>
                                                      <w:marTop w:val="0"/>
                                                      <w:marBottom w:val="0"/>
                                                      <w:divBdr>
                                                        <w:top w:val="none" w:sz="0" w:space="0" w:color="auto"/>
                                                        <w:left w:val="none" w:sz="0" w:space="0" w:color="auto"/>
                                                        <w:bottom w:val="none" w:sz="0" w:space="0" w:color="auto"/>
                                                        <w:right w:val="none" w:sz="0" w:space="0" w:color="auto"/>
                                                      </w:divBdr>
                                                      <w:divsChild>
                                                        <w:div w:id="1960182601">
                                                          <w:marLeft w:val="0"/>
                                                          <w:marRight w:val="0"/>
                                                          <w:marTop w:val="0"/>
                                                          <w:marBottom w:val="0"/>
                                                          <w:divBdr>
                                                            <w:top w:val="none" w:sz="0" w:space="0" w:color="auto"/>
                                                            <w:left w:val="none" w:sz="0" w:space="0" w:color="auto"/>
                                                            <w:bottom w:val="none" w:sz="0" w:space="0" w:color="auto"/>
                                                            <w:right w:val="none" w:sz="0" w:space="0" w:color="auto"/>
                                                          </w:divBdr>
                                                          <w:divsChild>
                                                            <w:div w:id="3293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96690443">
      <w:bodyDiv w:val="1"/>
      <w:marLeft w:val="0"/>
      <w:marRight w:val="0"/>
      <w:marTop w:val="0"/>
      <w:marBottom w:val="0"/>
      <w:divBdr>
        <w:top w:val="none" w:sz="0" w:space="0" w:color="auto"/>
        <w:left w:val="none" w:sz="0" w:space="0" w:color="auto"/>
        <w:bottom w:val="none" w:sz="0" w:space="0" w:color="auto"/>
        <w:right w:val="none" w:sz="0" w:space="0" w:color="auto"/>
      </w:divBdr>
      <w:divsChild>
        <w:div w:id="1433014257">
          <w:marLeft w:val="0"/>
          <w:marRight w:val="0"/>
          <w:marTop w:val="0"/>
          <w:marBottom w:val="0"/>
          <w:divBdr>
            <w:top w:val="none" w:sz="0" w:space="0" w:color="auto"/>
            <w:left w:val="none" w:sz="0" w:space="0" w:color="auto"/>
            <w:bottom w:val="none" w:sz="0" w:space="0" w:color="auto"/>
            <w:right w:val="none" w:sz="0" w:space="0" w:color="auto"/>
          </w:divBdr>
          <w:divsChild>
            <w:div w:id="2061977477">
              <w:marLeft w:val="0"/>
              <w:marRight w:val="0"/>
              <w:marTop w:val="0"/>
              <w:marBottom w:val="0"/>
              <w:divBdr>
                <w:top w:val="none" w:sz="0" w:space="0" w:color="auto"/>
                <w:left w:val="none" w:sz="0" w:space="0" w:color="auto"/>
                <w:bottom w:val="none" w:sz="0" w:space="0" w:color="auto"/>
                <w:right w:val="none" w:sz="0" w:space="0" w:color="auto"/>
              </w:divBdr>
              <w:divsChild>
                <w:div w:id="364723040">
                  <w:marLeft w:val="0"/>
                  <w:marRight w:val="0"/>
                  <w:marTop w:val="0"/>
                  <w:marBottom w:val="0"/>
                  <w:divBdr>
                    <w:top w:val="none" w:sz="0" w:space="0" w:color="auto"/>
                    <w:left w:val="none" w:sz="0" w:space="0" w:color="auto"/>
                    <w:bottom w:val="none" w:sz="0" w:space="0" w:color="auto"/>
                    <w:right w:val="none" w:sz="0" w:space="0" w:color="auto"/>
                  </w:divBdr>
                  <w:divsChild>
                    <w:div w:id="1759401330">
                      <w:marLeft w:val="0"/>
                      <w:marRight w:val="0"/>
                      <w:marTop w:val="0"/>
                      <w:marBottom w:val="0"/>
                      <w:divBdr>
                        <w:top w:val="none" w:sz="0" w:space="0" w:color="auto"/>
                        <w:left w:val="none" w:sz="0" w:space="0" w:color="auto"/>
                        <w:bottom w:val="none" w:sz="0" w:space="0" w:color="auto"/>
                        <w:right w:val="none" w:sz="0" w:space="0" w:color="auto"/>
                      </w:divBdr>
                      <w:divsChild>
                        <w:div w:id="1076443219">
                          <w:marLeft w:val="0"/>
                          <w:marRight w:val="0"/>
                          <w:marTop w:val="0"/>
                          <w:marBottom w:val="0"/>
                          <w:divBdr>
                            <w:top w:val="none" w:sz="0" w:space="0" w:color="auto"/>
                            <w:left w:val="none" w:sz="0" w:space="0" w:color="auto"/>
                            <w:bottom w:val="none" w:sz="0" w:space="0" w:color="auto"/>
                            <w:right w:val="none" w:sz="0" w:space="0" w:color="auto"/>
                          </w:divBdr>
                          <w:divsChild>
                            <w:div w:id="1344747862">
                              <w:marLeft w:val="0"/>
                              <w:marRight w:val="0"/>
                              <w:marTop w:val="0"/>
                              <w:marBottom w:val="0"/>
                              <w:divBdr>
                                <w:top w:val="none" w:sz="0" w:space="0" w:color="auto"/>
                                <w:left w:val="none" w:sz="0" w:space="0" w:color="auto"/>
                                <w:bottom w:val="none" w:sz="0" w:space="0" w:color="auto"/>
                                <w:right w:val="none" w:sz="0" w:space="0" w:color="auto"/>
                              </w:divBdr>
                              <w:divsChild>
                                <w:div w:id="1327976699">
                                  <w:marLeft w:val="0"/>
                                  <w:marRight w:val="0"/>
                                  <w:marTop w:val="0"/>
                                  <w:marBottom w:val="0"/>
                                  <w:divBdr>
                                    <w:top w:val="none" w:sz="0" w:space="0" w:color="auto"/>
                                    <w:left w:val="none" w:sz="0" w:space="0" w:color="auto"/>
                                    <w:bottom w:val="none" w:sz="0" w:space="0" w:color="auto"/>
                                    <w:right w:val="none" w:sz="0" w:space="0" w:color="auto"/>
                                  </w:divBdr>
                                  <w:divsChild>
                                    <w:div w:id="726147833">
                                      <w:marLeft w:val="0"/>
                                      <w:marRight w:val="0"/>
                                      <w:marTop w:val="0"/>
                                      <w:marBottom w:val="0"/>
                                      <w:divBdr>
                                        <w:top w:val="none" w:sz="0" w:space="0" w:color="auto"/>
                                        <w:left w:val="none" w:sz="0" w:space="0" w:color="auto"/>
                                        <w:bottom w:val="none" w:sz="0" w:space="0" w:color="auto"/>
                                        <w:right w:val="none" w:sz="0" w:space="0" w:color="auto"/>
                                      </w:divBdr>
                                      <w:divsChild>
                                        <w:div w:id="914361563">
                                          <w:marLeft w:val="0"/>
                                          <w:marRight w:val="0"/>
                                          <w:marTop w:val="0"/>
                                          <w:marBottom w:val="0"/>
                                          <w:divBdr>
                                            <w:top w:val="none" w:sz="0" w:space="0" w:color="auto"/>
                                            <w:left w:val="none" w:sz="0" w:space="0" w:color="auto"/>
                                            <w:bottom w:val="none" w:sz="0" w:space="0" w:color="auto"/>
                                            <w:right w:val="none" w:sz="0" w:space="0" w:color="auto"/>
                                          </w:divBdr>
                                          <w:divsChild>
                                            <w:div w:id="1951551788">
                                              <w:marLeft w:val="0"/>
                                              <w:marRight w:val="0"/>
                                              <w:marTop w:val="0"/>
                                              <w:marBottom w:val="0"/>
                                              <w:divBdr>
                                                <w:top w:val="none" w:sz="0" w:space="0" w:color="auto"/>
                                                <w:left w:val="none" w:sz="0" w:space="0" w:color="auto"/>
                                                <w:bottom w:val="none" w:sz="0" w:space="0" w:color="auto"/>
                                                <w:right w:val="none" w:sz="0" w:space="0" w:color="auto"/>
                                              </w:divBdr>
                                              <w:divsChild>
                                                <w:div w:id="403843038">
                                                  <w:marLeft w:val="0"/>
                                                  <w:marRight w:val="0"/>
                                                  <w:marTop w:val="0"/>
                                                  <w:marBottom w:val="0"/>
                                                  <w:divBdr>
                                                    <w:top w:val="none" w:sz="0" w:space="0" w:color="auto"/>
                                                    <w:left w:val="none" w:sz="0" w:space="0" w:color="auto"/>
                                                    <w:bottom w:val="none" w:sz="0" w:space="0" w:color="auto"/>
                                                    <w:right w:val="none" w:sz="0" w:space="0" w:color="auto"/>
                                                  </w:divBdr>
                                                  <w:divsChild>
                                                    <w:div w:id="1389455538">
                                                      <w:marLeft w:val="0"/>
                                                      <w:marRight w:val="0"/>
                                                      <w:marTop w:val="0"/>
                                                      <w:marBottom w:val="0"/>
                                                      <w:divBdr>
                                                        <w:top w:val="none" w:sz="0" w:space="0" w:color="auto"/>
                                                        <w:left w:val="none" w:sz="0" w:space="0" w:color="auto"/>
                                                        <w:bottom w:val="none" w:sz="0" w:space="0" w:color="auto"/>
                                                        <w:right w:val="none" w:sz="0" w:space="0" w:color="auto"/>
                                                      </w:divBdr>
                                                      <w:divsChild>
                                                        <w:div w:id="779764920">
                                                          <w:marLeft w:val="0"/>
                                                          <w:marRight w:val="0"/>
                                                          <w:marTop w:val="0"/>
                                                          <w:marBottom w:val="0"/>
                                                          <w:divBdr>
                                                            <w:top w:val="none" w:sz="0" w:space="0" w:color="auto"/>
                                                            <w:left w:val="none" w:sz="0" w:space="0" w:color="auto"/>
                                                            <w:bottom w:val="none" w:sz="0" w:space="0" w:color="auto"/>
                                                            <w:right w:val="none" w:sz="0" w:space="0" w:color="auto"/>
                                                          </w:divBdr>
                                                          <w:divsChild>
                                                            <w:div w:id="183954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49646186">
      <w:bodyDiv w:val="1"/>
      <w:marLeft w:val="0"/>
      <w:marRight w:val="0"/>
      <w:marTop w:val="0"/>
      <w:marBottom w:val="0"/>
      <w:divBdr>
        <w:top w:val="none" w:sz="0" w:space="0" w:color="auto"/>
        <w:left w:val="none" w:sz="0" w:space="0" w:color="auto"/>
        <w:bottom w:val="none" w:sz="0" w:space="0" w:color="auto"/>
        <w:right w:val="none" w:sz="0" w:space="0" w:color="auto"/>
      </w:divBdr>
    </w:div>
    <w:div w:id="473839465">
      <w:bodyDiv w:val="1"/>
      <w:marLeft w:val="0"/>
      <w:marRight w:val="0"/>
      <w:marTop w:val="0"/>
      <w:marBottom w:val="0"/>
      <w:divBdr>
        <w:top w:val="none" w:sz="0" w:space="0" w:color="auto"/>
        <w:left w:val="none" w:sz="0" w:space="0" w:color="auto"/>
        <w:bottom w:val="none" w:sz="0" w:space="0" w:color="auto"/>
        <w:right w:val="none" w:sz="0" w:space="0" w:color="auto"/>
      </w:divBdr>
      <w:divsChild>
        <w:div w:id="1105345751">
          <w:marLeft w:val="0"/>
          <w:marRight w:val="0"/>
          <w:marTop w:val="0"/>
          <w:marBottom w:val="0"/>
          <w:divBdr>
            <w:top w:val="none" w:sz="0" w:space="0" w:color="auto"/>
            <w:left w:val="none" w:sz="0" w:space="0" w:color="auto"/>
            <w:bottom w:val="none" w:sz="0" w:space="0" w:color="auto"/>
            <w:right w:val="none" w:sz="0" w:space="0" w:color="auto"/>
          </w:divBdr>
          <w:divsChild>
            <w:div w:id="1086265361">
              <w:marLeft w:val="0"/>
              <w:marRight w:val="0"/>
              <w:marTop w:val="0"/>
              <w:marBottom w:val="0"/>
              <w:divBdr>
                <w:top w:val="none" w:sz="0" w:space="0" w:color="auto"/>
                <w:left w:val="none" w:sz="0" w:space="0" w:color="auto"/>
                <w:bottom w:val="none" w:sz="0" w:space="0" w:color="auto"/>
                <w:right w:val="none" w:sz="0" w:space="0" w:color="auto"/>
              </w:divBdr>
              <w:divsChild>
                <w:div w:id="1062369867">
                  <w:marLeft w:val="0"/>
                  <w:marRight w:val="0"/>
                  <w:marTop w:val="0"/>
                  <w:marBottom w:val="0"/>
                  <w:divBdr>
                    <w:top w:val="none" w:sz="0" w:space="0" w:color="auto"/>
                    <w:left w:val="none" w:sz="0" w:space="0" w:color="auto"/>
                    <w:bottom w:val="none" w:sz="0" w:space="0" w:color="auto"/>
                    <w:right w:val="none" w:sz="0" w:space="0" w:color="auto"/>
                  </w:divBdr>
                  <w:divsChild>
                    <w:div w:id="1133133800">
                      <w:marLeft w:val="0"/>
                      <w:marRight w:val="0"/>
                      <w:marTop w:val="0"/>
                      <w:marBottom w:val="0"/>
                      <w:divBdr>
                        <w:top w:val="none" w:sz="0" w:space="0" w:color="auto"/>
                        <w:left w:val="none" w:sz="0" w:space="0" w:color="auto"/>
                        <w:bottom w:val="none" w:sz="0" w:space="0" w:color="auto"/>
                        <w:right w:val="none" w:sz="0" w:space="0" w:color="auto"/>
                      </w:divBdr>
                      <w:divsChild>
                        <w:div w:id="1002857534">
                          <w:marLeft w:val="0"/>
                          <w:marRight w:val="0"/>
                          <w:marTop w:val="0"/>
                          <w:marBottom w:val="0"/>
                          <w:divBdr>
                            <w:top w:val="none" w:sz="0" w:space="0" w:color="auto"/>
                            <w:left w:val="none" w:sz="0" w:space="0" w:color="auto"/>
                            <w:bottom w:val="none" w:sz="0" w:space="0" w:color="auto"/>
                            <w:right w:val="none" w:sz="0" w:space="0" w:color="auto"/>
                          </w:divBdr>
                          <w:divsChild>
                            <w:div w:id="421726323">
                              <w:marLeft w:val="0"/>
                              <w:marRight w:val="0"/>
                              <w:marTop w:val="0"/>
                              <w:marBottom w:val="0"/>
                              <w:divBdr>
                                <w:top w:val="none" w:sz="0" w:space="0" w:color="auto"/>
                                <w:left w:val="none" w:sz="0" w:space="0" w:color="auto"/>
                                <w:bottom w:val="none" w:sz="0" w:space="0" w:color="auto"/>
                                <w:right w:val="none" w:sz="0" w:space="0" w:color="auto"/>
                              </w:divBdr>
                              <w:divsChild>
                                <w:div w:id="550652343">
                                  <w:marLeft w:val="0"/>
                                  <w:marRight w:val="0"/>
                                  <w:marTop w:val="0"/>
                                  <w:marBottom w:val="0"/>
                                  <w:divBdr>
                                    <w:top w:val="none" w:sz="0" w:space="0" w:color="auto"/>
                                    <w:left w:val="none" w:sz="0" w:space="0" w:color="auto"/>
                                    <w:bottom w:val="none" w:sz="0" w:space="0" w:color="auto"/>
                                    <w:right w:val="none" w:sz="0" w:space="0" w:color="auto"/>
                                  </w:divBdr>
                                  <w:divsChild>
                                    <w:div w:id="406079734">
                                      <w:marLeft w:val="0"/>
                                      <w:marRight w:val="0"/>
                                      <w:marTop w:val="0"/>
                                      <w:marBottom w:val="0"/>
                                      <w:divBdr>
                                        <w:top w:val="none" w:sz="0" w:space="0" w:color="auto"/>
                                        <w:left w:val="none" w:sz="0" w:space="0" w:color="auto"/>
                                        <w:bottom w:val="none" w:sz="0" w:space="0" w:color="auto"/>
                                        <w:right w:val="none" w:sz="0" w:space="0" w:color="auto"/>
                                      </w:divBdr>
                                      <w:divsChild>
                                        <w:div w:id="606541119">
                                          <w:marLeft w:val="0"/>
                                          <w:marRight w:val="0"/>
                                          <w:marTop w:val="0"/>
                                          <w:marBottom w:val="0"/>
                                          <w:divBdr>
                                            <w:top w:val="none" w:sz="0" w:space="0" w:color="auto"/>
                                            <w:left w:val="none" w:sz="0" w:space="0" w:color="auto"/>
                                            <w:bottom w:val="none" w:sz="0" w:space="0" w:color="auto"/>
                                            <w:right w:val="none" w:sz="0" w:space="0" w:color="auto"/>
                                          </w:divBdr>
                                          <w:divsChild>
                                            <w:div w:id="550190335">
                                              <w:marLeft w:val="0"/>
                                              <w:marRight w:val="0"/>
                                              <w:marTop w:val="0"/>
                                              <w:marBottom w:val="0"/>
                                              <w:divBdr>
                                                <w:top w:val="none" w:sz="0" w:space="0" w:color="auto"/>
                                                <w:left w:val="none" w:sz="0" w:space="0" w:color="auto"/>
                                                <w:bottom w:val="none" w:sz="0" w:space="0" w:color="auto"/>
                                                <w:right w:val="none" w:sz="0" w:space="0" w:color="auto"/>
                                              </w:divBdr>
                                              <w:divsChild>
                                                <w:div w:id="796333792">
                                                  <w:marLeft w:val="0"/>
                                                  <w:marRight w:val="0"/>
                                                  <w:marTop w:val="0"/>
                                                  <w:marBottom w:val="0"/>
                                                  <w:divBdr>
                                                    <w:top w:val="none" w:sz="0" w:space="0" w:color="auto"/>
                                                    <w:left w:val="none" w:sz="0" w:space="0" w:color="auto"/>
                                                    <w:bottom w:val="none" w:sz="0" w:space="0" w:color="auto"/>
                                                    <w:right w:val="none" w:sz="0" w:space="0" w:color="auto"/>
                                                  </w:divBdr>
                                                  <w:divsChild>
                                                    <w:div w:id="1952592644">
                                                      <w:marLeft w:val="0"/>
                                                      <w:marRight w:val="0"/>
                                                      <w:marTop w:val="0"/>
                                                      <w:marBottom w:val="0"/>
                                                      <w:divBdr>
                                                        <w:top w:val="none" w:sz="0" w:space="0" w:color="auto"/>
                                                        <w:left w:val="none" w:sz="0" w:space="0" w:color="auto"/>
                                                        <w:bottom w:val="none" w:sz="0" w:space="0" w:color="auto"/>
                                                        <w:right w:val="none" w:sz="0" w:space="0" w:color="auto"/>
                                                      </w:divBdr>
                                                      <w:divsChild>
                                                        <w:div w:id="861240792">
                                                          <w:marLeft w:val="0"/>
                                                          <w:marRight w:val="0"/>
                                                          <w:marTop w:val="0"/>
                                                          <w:marBottom w:val="0"/>
                                                          <w:divBdr>
                                                            <w:top w:val="none" w:sz="0" w:space="0" w:color="auto"/>
                                                            <w:left w:val="none" w:sz="0" w:space="0" w:color="auto"/>
                                                            <w:bottom w:val="none" w:sz="0" w:space="0" w:color="auto"/>
                                                            <w:right w:val="none" w:sz="0" w:space="0" w:color="auto"/>
                                                          </w:divBdr>
                                                          <w:divsChild>
                                                            <w:div w:id="49711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62520142">
      <w:bodyDiv w:val="1"/>
      <w:marLeft w:val="0"/>
      <w:marRight w:val="0"/>
      <w:marTop w:val="0"/>
      <w:marBottom w:val="0"/>
      <w:divBdr>
        <w:top w:val="none" w:sz="0" w:space="0" w:color="auto"/>
        <w:left w:val="none" w:sz="0" w:space="0" w:color="auto"/>
        <w:bottom w:val="none" w:sz="0" w:space="0" w:color="auto"/>
        <w:right w:val="none" w:sz="0" w:space="0" w:color="auto"/>
      </w:divBdr>
      <w:divsChild>
        <w:div w:id="1108544183">
          <w:marLeft w:val="0"/>
          <w:marRight w:val="0"/>
          <w:marTop w:val="0"/>
          <w:marBottom w:val="0"/>
          <w:divBdr>
            <w:top w:val="none" w:sz="0" w:space="0" w:color="auto"/>
            <w:left w:val="none" w:sz="0" w:space="0" w:color="auto"/>
            <w:bottom w:val="none" w:sz="0" w:space="0" w:color="auto"/>
            <w:right w:val="none" w:sz="0" w:space="0" w:color="auto"/>
          </w:divBdr>
          <w:divsChild>
            <w:div w:id="442849935">
              <w:marLeft w:val="0"/>
              <w:marRight w:val="0"/>
              <w:marTop w:val="0"/>
              <w:marBottom w:val="0"/>
              <w:divBdr>
                <w:top w:val="none" w:sz="0" w:space="0" w:color="auto"/>
                <w:left w:val="none" w:sz="0" w:space="0" w:color="auto"/>
                <w:bottom w:val="none" w:sz="0" w:space="0" w:color="auto"/>
                <w:right w:val="none" w:sz="0" w:space="0" w:color="auto"/>
              </w:divBdr>
              <w:divsChild>
                <w:div w:id="657654391">
                  <w:marLeft w:val="0"/>
                  <w:marRight w:val="0"/>
                  <w:marTop w:val="0"/>
                  <w:marBottom w:val="0"/>
                  <w:divBdr>
                    <w:top w:val="none" w:sz="0" w:space="0" w:color="auto"/>
                    <w:left w:val="none" w:sz="0" w:space="0" w:color="auto"/>
                    <w:bottom w:val="none" w:sz="0" w:space="0" w:color="auto"/>
                    <w:right w:val="none" w:sz="0" w:space="0" w:color="auto"/>
                  </w:divBdr>
                  <w:divsChild>
                    <w:div w:id="1549411725">
                      <w:marLeft w:val="0"/>
                      <w:marRight w:val="0"/>
                      <w:marTop w:val="0"/>
                      <w:marBottom w:val="0"/>
                      <w:divBdr>
                        <w:top w:val="none" w:sz="0" w:space="0" w:color="auto"/>
                        <w:left w:val="none" w:sz="0" w:space="0" w:color="auto"/>
                        <w:bottom w:val="none" w:sz="0" w:space="0" w:color="auto"/>
                        <w:right w:val="none" w:sz="0" w:space="0" w:color="auto"/>
                      </w:divBdr>
                      <w:divsChild>
                        <w:div w:id="941688478">
                          <w:marLeft w:val="0"/>
                          <w:marRight w:val="0"/>
                          <w:marTop w:val="0"/>
                          <w:marBottom w:val="0"/>
                          <w:divBdr>
                            <w:top w:val="none" w:sz="0" w:space="0" w:color="auto"/>
                            <w:left w:val="none" w:sz="0" w:space="0" w:color="auto"/>
                            <w:bottom w:val="none" w:sz="0" w:space="0" w:color="auto"/>
                            <w:right w:val="none" w:sz="0" w:space="0" w:color="auto"/>
                          </w:divBdr>
                          <w:divsChild>
                            <w:div w:id="1656378212">
                              <w:marLeft w:val="0"/>
                              <w:marRight w:val="0"/>
                              <w:marTop w:val="0"/>
                              <w:marBottom w:val="0"/>
                              <w:divBdr>
                                <w:top w:val="none" w:sz="0" w:space="0" w:color="auto"/>
                                <w:left w:val="none" w:sz="0" w:space="0" w:color="auto"/>
                                <w:bottom w:val="none" w:sz="0" w:space="0" w:color="auto"/>
                                <w:right w:val="none" w:sz="0" w:space="0" w:color="auto"/>
                              </w:divBdr>
                              <w:divsChild>
                                <w:div w:id="574441503">
                                  <w:marLeft w:val="0"/>
                                  <w:marRight w:val="0"/>
                                  <w:marTop w:val="0"/>
                                  <w:marBottom w:val="0"/>
                                  <w:divBdr>
                                    <w:top w:val="none" w:sz="0" w:space="0" w:color="auto"/>
                                    <w:left w:val="none" w:sz="0" w:space="0" w:color="auto"/>
                                    <w:bottom w:val="none" w:sz="0" w:space="0" w:color="auto"/>
                                    <w:right w:val="none" w:sz="0" w:space="0" w:color="auto"/>
                                  </w:divBdr>
                                  <w:divsChild>
                                    <w:div w:id="853567506">
                                      <w:marLeft w:val="0"/>
                                      <w:marRight w:val="0"/>
                                      <w:marTop w:val="0"/>
                                      <w:marBottom w:val="0"/>
                                      <w:divBdr>
                                        <w:top w:val="none" w:sz="0" w:space="0" w:color="auto"/>
                                        <w:left w:val="none" w:sz="0" w:space="0" w:color="auto"/>
                                        <w:bottom w:val="none" w:sz="0" w:space="0" w:color="auto"/>
                                        <w:right w:val="none" w:sz="0" w:space="0" w:color="auto"/>
                                      </w:divBdr>
                                      <w:divsChild>
                                        <w:div w:id="1109660705">
                                          <w:marLeft w:val="0"/>
                                          <w:marRight w:val="0"/>
                                          <w:marTop w:val="0"/>
                                          <w:marBottom w:val="0"/>
                                          <w:divBdr>
                                            <w:top w:val="none" w:sz="0" w:space="0" w:color="auto"/>
                                            <w:left w:val="none" w:sz="0" w:space="0" w:color="auto"/>
                                            <w:bottom w:val="none" w:sz="0" w:space="0" w:color="auto"/>
                                            <w:right w:val="none" w:sz="0" w:space="0" w:color="auto"/>
                                          </w:divBdr>
                                          <w:divsChild>
                                            <w:div w:id="1943339744">
                                              <w:marLeft w:val="0"/>
                                              <w:marRight w:val="0"/>
                                              <w:marTop w:val="0"/>
                                              <w:marBottom w:val="0"/>
                                              <w:divBdr>
                                                <w:top w:val="none" w:sz="0" w:space="0" w:color="auto"/>
                                                <w:left w:val="none" w:sz="0" w:space="0" w:color="auto"/>
                                                <w:bottom w:val="none" w:sz="0" w:space="0" w:color="auto"/>
                                                <w:right w:val="none" w:sz="0" w:space="0" w:color="auto"/>
                                              </w:divBdr>
                                              <w:divsChild>
                                                <w:div w:id="674645810">
                                                  <w:marLeft w:val="0"/>
                                                  <w:marRight w:val="0"/>
                                                  <w:marTop w:val="0"/>
                                                  <w:marBottom w:val="0"/>
                                                  <w:divBdr>
                                                    <w:top w:val="none" w:sz="0" w:space="0" w:color="auto"/>
                                                    <w:left w:val="none" w:sz="0" w:space="0" w:color="auto"/>
                                                    <w:bottom w:val="none" w:sz="0" w:space="0" w:color="auto"/>
                                                    <w:right w:val="none" w:sz="0" w:space="0" w:color="auto"/>
                                                  </w:divBdr>
                                                  <w:divsChild>
                                                    <w:div w:id="1036657040">
                                                      <w:marLeft w:val="0"/>
                                                      <w:marRight w:val="0"/>
                                                      <w:marTop w:val="0"/>
                                                      <w:marBottom w:val="0"/>
                                                      <w:divBdr>
                                                        <w:top w:val="none" w:sz="0" w:space="0" w:color="auto"/>
                                                        <w:left w:val="none" w:sz="0" w:space="0" w:color="auto"/>
                                                        <w:bottom w:val="none" w:sz="0" w:space="0" w:color="auto"/>
                                                        <w:right w:val="none" w:sz="0" w:space="0" w:color="auto"/>
                                                      </w:divBdr>
                                                      <w:divsChild>
                                                        <w:div w:id="1523544687">
                                                          <w:marLeft w:val="0"/>
                                                          <w:marRight w:val="0"/>
                                                          <w:marTop w:val="0"/>
                                                          <w:marBottom w:val="0"/>
                                                          <w:divBdr>
                                                            <w:top w:val="none" w:sz="0" w:space="0" w:color="auto"/>
                                                            <w:left w:val="none" w:sz="0" w:space="0" w:color="auto"/>
                                                            <w:bottom w:val="none" w:sz="0" w:space="0" w:color="auto"/>
                                                            <w:right w:val="none" w:sz="0" w:space="0" w:color="auto"/>
                                                          </w:divBdr>
                                                          <w:divsChild>
                                                            <w:div w:id="45607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75496145">
      <w:bodyDiv w:val="1"/>
      <w:marLeft w:val="0"/>
      <w:marRight w:val="0"/>
      <w:marTop w:val="0"/>
      <w:marBottom w:val="0"/>
      <w:divBdr>
        <w:top w:val="none" w:sz="0" w:space="0" w:color="auto"/>
        <w:left w:val="none" w:sz="0" w:space="0" w:color="auto"/>
        <w:bottom w:val="none" w:sz="0" w:space="0" w:color="auto"/>
        <w:right w:val="none" w:sz="0" w:space="0" w:color="auto"/>
      </w:divBdr>
    </w:div>
    <w:div w:id="760105150">
      <w:bodyDiv w:val="1"/>
      <w:marLeft w:val="0"/>
      <w:marRight w:val="0"/>
      <w:marTop w:val="0"/>
      <w:marBottom w:val="0"/>
      <w:divBdr>
        <w:top w:val="none" w:sz="0" w:space="0" w:color="auto"/>
        <w:left w:val="none" w:sz="0" w:space="0" w:color="auto"/>
        <w:bottom w:val="none" w:sz="0" w:space="0" w:color="auto"/>
        <w:right w:val="none" w:sz="0" w:space="0" w:color="auto"/>
      </w:divBdr>
      <w:divsChild>
        <w:div w:id="1815488993">
          <w:marLeft w:val="0"/>
          <w:marRight w:val="0"/>
          <w:marTop w:val="0"/>
          <w:marBottom w:val="0"/>
          <w:divBdr>
            <w:top w:val="none" w:sz="0" w:space="0" w:color="auto"/>
            <w:left w:val="none" w:sz="0" w:space="0" w:color="auto"/>
            <w:bottom w:val="none" w:sz="0" w:space="0" w:color="auto"/>
            <w:right w:val="none" w:sz="0" w:space="0" w:color="auto"/>
          </w:divBdr>
          <w:divsChild>
            <w:div w:id="1706979655">
              <w:marLeft w:val="0"/>
              <w:marRight w:val="0"/>
              <w:marTop w:val="0"/>
              <w:marBottom w:val="0"/>
              <w:divBdr>
                <w:top w:val="none" w:sz="0" w:space="0" w:color="auto"/>
                <w:left w:val="none" w:sz="0" w:space="0" w:color="auto"/>
                <w:bottom w:val="none" w:sz="0" w:space="0" w:color="auto"/>
                <w:right w:val="none" w:sz="0" w:space="0" w:color="auto"/>
              </w:divBdr>
              <w:divsChild>
                <w:div w:id="519199276">
                  <w:marLeft w:val="0"/>
                  <w:marRight w:val="0"/>
                  <w:marTop w:val="0"/>
                  <w:marBottom w:val="0"/>
                  <w:divBdr>
                    <w:top w:val="none" w:sz="0" w:space="0" w:color="auto"/>
                    <w:left w:val="none" w:sz="0" w:space="0" w:color="auto"/>
                    <w:bottom w:val="none" w:sz="0" w:space="0" w:color="auto"/>
                    <w:right w:val="none" w:sz="0" w:space="0" w:color="auto"/>
                  </w:divBdr>
                  <w:divsChild>
                    <w:div w:id="1652059545">
                      <w:marLeft w:val="0"/>
                      <w:marRight w:val="0"/>
                      <w:marTop w:val="0"/>
                      <w:marBottom w:val="0"/>
                      <w:divBdr>
                        <w:top w:val="none" w:sz="0" w:space="0" w:color="auto"/>
                        <w:left w:val="none" w:sz="0" w:space="0" w:color="auto"/>
                        <w:bottom w:val="none" w:sz="0" w:space="0" w:color="auto"/>
                        <w:right w:val="none" w:sz="0" w:space="0" w:color="auto"/>
                      </w:divBdr>
                      <w:divsChild>
                        <w:div w:id="496382188">
                          <w:marLeft w:val="0"/>
                          <w:marRight w:val="0"/>
                          <w:marTop w:val="0"/>
                          <w:marBottom w:val="0"/>
                          <w:divBdr>
                            <w:top w:val="none" w:sz="0" w:space="0" w:color="auto"/>
                            <w:left w:val="none" w:sz="0" w:space="0" w:color="auto"/>
                            <w:bottom w:val="none" w:sz="0" w:space="0" w:color="auto"/>
                            <w:right w:val="none" w:sz="0" w:space="0" w:color="auto"/>
                          </w:divBdr>
                          <w:divsChild>
                            <w:div w:id="1542090851">
                              <w:marLeft w:val="0"/>
                              <w:marRight w:val="0"/>
                              <w:marTop w:val="0"/>
                              <w:marBottom w:val="0"/>
                              <w:divBdr>
                                <w:top w:val="none" w:sz="0" w:space="0" w:color="auto"/>
                                <w:left w:val="none" w:sz="0" w:space="0" w:color="auto"/>
                                <w:bottom w:val="none" w:sz="0" w:space="0" w:color="auto"/>
                                <w:right w:val="none" w:sz="0" w:space="0" w:color="auto"/>
                              </w:divBdr>
                              <w:divsChild>
                                <w:div w:id="349794087">
                                  <w:marLeft w:val="0"/>
                                  <w:marRight w:val="0"/>
                                  <w:marTop w:val="0"/>
                                  <w:marBottom w:val="0"/>
                                  <w:divBdr>
                                    <w:top w:val="none" w:sz="0" w:space="0" w:color="auto"/>
                                    <w:left w:val="none" w:sz="0" w:space="0" w:color="auto"/>
                                    <w:bottom w:val="none" w:sz="0" w:space="0" w:color="auto"/>
                                    <w:right w:val="none" w:sz="0" w:space="0" w:color="auto"/>
                                  </w:divBdr>
                                  <w:divsChild>
                                    <w:div w:id="124549736">
                                      <w:marLeft w:val="0"/>
                                      <w:marRight w:val="0"/>
                                      <w:marTop w:val="0"/>
                                      <w:marBottom w:val="0"/>
                                      <w:divBdr>
                                        <w:top w:val="none" w:sz="0" w:space="0" w:color="auto"/>
                                        <w:left w:val="none" w:sz="0" w:space="0" w:color="auto"/>
                                        <w:bottom w:val="none" w:sz="0" w:space="0" w:color="auto"/>
                                        <w:right w:val="none" w:sz="0" w:space="0" w:color="auto"/>
                                      </w:divBdr>
                                      <w:divsChild>
                                        <w:div w:id="1674185092">
                                          <w:marLeft w:val="0"/>
                                          <w:marRight w:val="0"/>
                                          <w:marTop w:val="0"/>
                                          <w:marBottom w:val="0"/>
                                          <w:divBdr>
                                            <w:top w:val="none" w:sz="0" w:space="0" w:color="auto"/>
                                            <w:left w:val="none" w:sz="0" w:space="0" w:color="auto"/>
                                            <w:bottom w:val="none" w:sz="0" w:space="0" w:color="auto"/>
                                            <w:right w:val="none" w:sz="0" w:space="0" w:color="auto"/>
                                          </w:divBdr>
                                          <w:divsChild>
                                            <w:div w:id="297734531">
                                              <w:marLeft w:val="0"/>
                                              <w:marRight w:val="0"/>
                                              <w:marTop w:val="0"/>
                                              <w:marBottom w:val="0"/>
                                              <w:divBdr>
                                                <w:top w:val="none" w:sz="0" w:space="0" w:color="auto"/>
                                                <w:left w:val="none" w:sz="0" w:space="0" w:color="auto"/>
                                                <w:bottom w:val="none" w:sz="0" w:space="0" w:color="auto"/>
                                                <w:right w:val="none" w:sz="0" w:space="0" w:color="auto"/>
                                              </w:divBdr>
                                              <w:divsChild>
                                                <w:div w:id="1958370671">
                                                  <w:marLeft w:val="0"/>
                                                  <w:marRight w:val="0"/>
                                                  <w:marTop w:val="0"/>
                                                  <w:marBottom w:val="0"/>
                                                  <w:divBdr>
                                                    <w:top w:val="none" w:sz="0" w:space="0" w:color="auto"/>
                                                    <w:left w:val="none" w:sz="0" w:space="0" w:color="auto"/>
                                                    <w:bottom w:val="none" w:sz="0" w:space="0" w:color="auto"/>
                                                    <w:right w:val="none" w:sz="0" w:space="0" w:color="auto"/>
                                                  </w:divBdr>
                                                  <w:divsChild>
                                                    <w:div w:id="496001150">
                                                      <w:marLeft w:val="0"/>
                                                      <w:marRight w:val="0"/>
                                                      <w:marTop w:val="0"/>
                                                      <w:marBottom w:val="0"/>
                                                      <w:divBdr>
                                                        <w:top w:val="none" w:sz="0" w:space="0" w:color="auto"/>
                                                        <w:left w:val="none" w:sz="0" w:space="0" w:color="auto"/>
                                                        <w:bottom w:val="none" w:sz="0" w:space="0" w:color="auto"/>
                                                        <w:right w:val="none" w:sz="0" w:space="0" w:color="auto"/>
                                                      </w:divBdr>
                                                      <w:divsChild>
                                                        <w:div w:id="710231256">
                                                          <w:marLeft w:val="0"/>
                                                          <w:marRight w:val="0"/>
                                                          <w:marTop w:val="0"/>
                                                          <w:marBottom w:val="0"/>
                                                          <w:divBdr>
                                                            <w:top w:val="none" w:sz="0" w:space="0" w:color="auto"/>
                                                            <w:left w:val="none" w:sz="0" w:space="0" w:color="auto"/>
                                                            <w:bottom w:val="none" w:sz="0" w:space="0" w:color="auto"/>
                                                            <w:right w:val="none" w:sz="0" w:space="0" w:color="auto"/>
                                                          </w:divBdr>
                                                          <w:divsChild>
                                                            <w:div w:id="109428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60685492">
      <w:bodyDiv w:val="1"/>
      <w:marLeft w:val="0"/>
      <w:marRight w:val="0"/>
      <w:marTop w:val="0"/>
      <w:marBottom w:val="0"/>
      <w:divBdr>
        <w:top w:val="none" w:sz="0" w:space="0" w:color="auto"/>
        <w:left w:val="none" w:sz="0" w:space="0" w:color="auto"/>
        <w:bottom w:val="none" w:sz="0" w:space="0" w:color="auto"/>
        <w:right w:val="none" w:sz="0" w:space="0" w:color="auto"/>
      </w:divBdr>
      <w:divsChild>
        <w:div w:id="1942226272">
          <w:marLeft w:val="0"/>
          <w:marRight w:val="0"/>
          <w:marTop w:val="0"/>
          <w:marBottom w:val="0"/>
          <w:divBdr>
            <w:top w:val="none" w:sz="0" w:space="0" w:color="auto"/>
            <w:left w:val="none" w:sz="0" w:space="0" w:color="auto"/>
            <w:bottom w:val="none" w:sz="0" w:space="0" w:color="auto"/>
            <w:right w:val="none" w:sz="0" w:space="0" w:color="auto"/>
          </w:divBdr>
          <w:divsChild>
            <w:div w:id="1605378066">
              <w:marLeft w:val="0"/>
              <w:marRight w:val="0"/>
              <w:marTop w:val="0"/>
              <w:marBottom w:val="0"/>
              <w:divBdr>
                <w:top w:val="none" w:sz="0" w:space="0" w:color="auto"/>
                <w:left w:val="none" w:sz="0" w:space="0" w:color="auto"/>
                <w:bottom w:val="none" w:sz="0" w:space="0" w:color="auto"/>
                <w:right w:val="none" w:sz="0" w:space="0" w:color="auto"/>
              </w:divBdr>
              <w:divsChild>
                <w:div w:id="1233201411">
                  <w:marLeft w:val="0"/>
                  <w:marRight w:val="0"/>
                  <w:marTop w:val="0"/>
                  <w:marBottom w:val="0"/>
                  <w:divBdr>
                    <w:top w:val="none" w:sz="0" w:space="0" w:color="auto"/>
                    <w:left w:val="none" w:sz="0" w:space="0" w:color="auto"/>
                    <w:bottom w:val="none" w:sz="0" w:space="0" w:color="auto"/>
                    <w:right w:val="none" w:sz="0" w:space="0" w:color="auto"/>
                  </w:divBdr>
                  <w:divsChild>
                    <w:div w:id="545223206">
                      <w:marLeft w:val="0"/>
                      <w:marRight w:val="0"/>
                      <w:marTop w:val="0"/>
                      <w:marBottom w:val="0"/>
                      <w:divBdr>
                        <w:top w:val="none" w:sz="0" w:space="0" w:color="auto"/>
                        <w:left w:val="none" w:sz="0" w:space="0" w:color="auto"/>
                        <w:bottom w:val="none" w:sz="0" w:space="0" w:color="auto"/>
                        <w:right w:val="none" w:sz="0" w:space="0" w:color="auto"/>
                      </w:divBdr>
                      <w:divsChild>
                        <w:div w:id="1201934228">
                          <w:marLeft w:val="0"/>
                          <w:marRight w:val="0"/>
                          <w:marTop w:val="0"/>
                          <w:marBottom w:val="0"/>
                          <w:divBdr>
                            <w:top w:val="none" w:sz="0" w:space="0" w:color="auto"/>
                            <w:left w:val="none" w:sz="0" w:space="0" w:color="auto"/>
                            <w:bottom w:val="none" w:sz="0" w:space="0" w:color="auto"/>
                            <w:right w:val="none" w:sz="0" w:space="0" w:color="auto"/>
                          </w:divBdr>
                          <w:divsChild>
                            <w:div w:id="892741533">
                              <w:marLeft w:val="0"/>
                              <w:marRight w:val="0"/>
                              <w:marTop w:val="0"/>
                              <w:marBottom w:val="0"/>
                              <w:divBdr>
                                <w:top w:val="none" w:sz="0" w:space="0" w:color="auto"/>
                                <w:left w:val="none" w:sz="0" w:space="0" w:color="auto"/>
                                <w:bottom w:val="none" w:sz="0" w:space="0" w:color="auto"/>
                                <w:right w:val="none" w:sz="0" w:space="0" w:color="auto"/>
                              </w:divBdr>
                              <w:divsChild>
                                <w:div w:id="1631546744">
                                  <w:marLeft w:val="0"/>
                                  <w:marRight w:val="0"/>
                                  <w:marTop w:val="0"/>
                                  <w:marBottom w:val="0"/>
                                  <w:divBdr>
                                    <w:top w:val="none" w:sz="0" w:space="0" w:color="auto"/>
                                    <w:left w:val="none" w:sz="0" w:space="0" w:color="auto"/>
                                    <w:bottom w:val="none" w:sz="0" w:space="0" w:color="auto"/>
                                    <w:right w:val="none" w:sz="0" w:space="0" w:color="auto"/>
                                  </w:divBdr>
                                  <w:divsChild>
                                    <w:div w:id="1986690910">
                                      <w:marLeft w:val="0"/>
                                      <w:marRight w:val="0"/>
                                      <w:marTop w:val="0"/>
                                      <w:marBottom w:val="0"/>
                                      <w:divBdr>
                                        <w:top w:val="none" w:sz="0" w:space="0" w:color="auto"/>
                                        <w:left w:val="none" w:sz="0" w:space="0" w:color="auto"/>
                                        <w:bottom w:val="none" w:sz="0" w:space="0" w:color="auto"/>
                                        <w:right w:val="none" w:sz="0" w:space="0" w:color="auto"/>
                                      </w:divBdr>
                                      <w:divsChild>
                                        <w:div w:id="2084177910">
                                          <w:marLeft w:val="0"/>
                                          <w:marRight w:val="0"/>
                                          <w:marTop w:val="0"/>
                                          <w:marBottom w:val="0"/>
                                          <w:divBdr>
                                            <w:top w:val="none" w:sz="0" w:space="0" w:color="auto"/>
                                            <w:left w:val="none" w:sz="0" w:space="0" w:color="auto"/>
                                            <w:bottom w:val="none" w:sz="0" w:space="0" w:color="auto"/>
                                            <w:right w:val="none" w:sz="0" w:space="0" w:color="auto"/>
                                          </w:divBdr>
                                          <w:divsChild>
                                            <w:div w:id="509413006">
                                              <w:marLeft w:val="0"/>
                                              <w:marRight w:val="0"/>
                                              <w:marTop w:val="0"/>
                                              <w:marBottom w:val="0"/>
                                              <w:divBdr>
                                                <w:top w:val="none" w:sz="0" w:space="0" w:color="auto"/>
                                                <w:left w:val="none" w:sz="0" w:space="0" w:color="auto"/>
                                                <w:bottom w:val="none" w:sz="0" w:space="0" w:color="auto"/>
                                                <w:right w:val="none" w:sz="0" w:space="0" w:color="auto"/>
                                              </w:divBdr>
                                              <w:divsChild>
                                                <w:div w:id="408040245">
                                                  <w:marLeft w:val="0"/>
                                                  <w:marRight w:val="0"/>
                                                  <w:marTop w:val="0"/>
                                                  <w:marBottom w:val="0"/>
                                                  <w:divBdr>
                                                    <w:top w:val="none" w:sz="0" w:space="0" w:color="auto"/>
                                                    <w:left w:val="none" w:sz="0" w:space="0" w:color="auto"/>
                                                    <w:bottom w:val="none" w:sz="0" w:space="0" w:color="auto"/>
                                                    <w:right w:val="none" w:sz="0" w:space="0" w:color="auto"/>
                                                  </w:divBdr>
                                                  <w:divsChild>
                                                    <w:div w:id="1551072312">
                                                      <w:marLeft w:val="0"/>
                                                      <w:marRight w:val="0"/>
                                                      <w:marTop w:val="0"/>
                                                      <w:marBottom w:val="0"/>
                                                      <w:divBdr>
                                                        <w:top w:val="none" w:sz="0" w:space="0" w:color="auto"/>
                                                        <w:left w:val="none" w:sz="0" w:space="0" w:color="auto"/>
                                                        <w:bottom w:val="none" w:sz="0" w:space="0" w:color="auto"/>
                                                        <w:right w:val="none" w:sz="0" w:space="0" w:color="auto"/>
                                                      </w:divBdr>
                                                      <w:divsChild>
                                                        <w:div w:id="131868023">
                                                          <w:marLeft w:val="0"/>
                                                          <w:marRight w:val="0"/>
                                                          <w:marTop w:val="0"/>
                                                          <w:marBottom w:val="0"/>
                                                          <w:divBdr>
                                                            <w:top w:val="none" w:sz="0" w:space="0" w:color="auto"/>
                                                            <w:left w:val="none" w:sz="0" w:space="0" w:color="auto"/>
                                                            <w:bottom w:val="none" w:sz="0" w:space="0" w:color="auto"/>
                                                            <w:right w:val="none" w:sz="0" w:space="0" w:color="auto"/>
                                                          </w:divBdr>
                                                          <w:divsChild>
                                                            <w:div w:id="121315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62074874">
      <w:bodyDiv w:val="1"/>
      <w:marLeft w:val="0"/>
      <w:marRight w:val="0"/>
      <w:marTop w:val="0"/>
      <w:marBottom w:val="0"/>
      <w:divBdr>
        <w:top w:val="none" w:sz="0" w:space="0" w:color="auto"/>
        <w:left w:val="none" w:sz="0" w:space="0" w:color="auto"/>
        <w:bottom w:val="none" w:sz="0" w:space="0" w:color="auto"/>
        <w:right w:val="none" w:sz="0" w:space="0" w:color="auto"/>
      </w:divBdr>
      <w:divsChild>
        <w:div w:id="1405568239">
          <w:marLeft w:val="0"/>
          <w:marRight w:val="0"/>
          <w:marTop w:val="0"/>
          <w:marBottom w:val="0"/>
          <w:divBdr>
            <w:top w:val="none" w:sz="0" w:space="0" w:color="auto"/>
            <w:left w:val="none" w:sz="0" w:space="0" w:color="auto"/>
            <w:bottom w:val="none" w:sz="0" w:space="0" w:color="auto"/>
            <w:right w:val="none" w:sz="0" w:space="0" w:color="auto"/>
          </w:divBdr>
          <w:divsChild>
            <w:div w:id="237399300">
              <w:marLeft w:val="0"/>
              <w:marRight w:val="0"/>
              <w:marTop w:val="0"/>
              <w:marBottom w:val="0"/>
              <w:divBdr>
                <w:top w:val="none" w:sz="0" w:space="0" w:color="auto"/>
                <w:left w:val="none" w:sz="0" w:space="0" w:color="auto"/>
                <w:bottom w:val="none" w:sz="0" w:space="0" w:color="auto"/>
                <w:right w:val="none" w:sz="0" w:space="0" w:color="auto"/>
              </w:divBdr>
              <w:divsChild>
                <w:div w:id="634411798">
                  <w:marLeft w:val="0"/>
                  <w:marRight w:val="0"/>
                  <w:marTop w:val="0"/>
                  <w:marBottom w:val="0"/>
                  <w:divBdr>
                    <w:top w:val="none" w:sz="0" w:space="0" w:color="auto"/>
                    <w:left w:val="none" w:sz="0" w:space="0" w:color="auto"/>
                    <w:bottom w:val="none" w:sz="0" w:space="0" w:color="auto"/>
                    <w:right w:val="none" w:sz="0" w:space="0" w:color="auto"/>
                  </w:divBdr>
                  <w:divsChild>
                    <w:div w:id="782067800">
                      <w:marLeft w:val="0"/>
                      <w:marRight w:val="0"/>
                      <w:marTop w:val="0"/>
                      <w:marBottom w:val="0"/>
                      <w:divBdr>
                        <w:top w:val="none" w:sz="0" w:space="0" w:color="auto"/>
                        <w:left w:val="none" w:sz="0" w:space="0" w:color="auto"/>
                        <w:bottom w:val="none" w:sz="0" w:space="0" w:color="auto"/>
                        <w:right w:val="none" w:sz="0" w:space="0" w:color="auto"/>
                      </w:divBdr>
                      <w:divsChild>
                        <w:div w:id="401759540">
                          <w:marLeft w:val="0"/>
                          <w:marRight w:val="0"/>
                          <w:marTop w:val="0"/>
                          <w:marBottom w:val="0"/>
                          <w:divBdr>
                            <w:top w:val="none" w:sz="0" w:space="0" w:color="auto"/>
                            <w:left w:val="none" w:sz="0" w:space="0" w:color="auto"/>
                            <w:bottom w:val="none" w:sz="0" w:space="0" w:color="auto"/>
                            <w:right w:val="none" w:sz="0" w:space="0" w:color="auto"/>
                          </w:divBdr>
                          <w:divsChild>
                            <w:div w:id="1681005404">
                              <w:marLeft w:val="0"/>
                              <w:marRight w:val="0"/>
                              <w:marTop w:val="0"/>
                              <w:marBottom w:val="0"/>
                              <w:divBdr>
                                <w:top w:val="none" w:sz="0" w:space="0" w:color="auto"/>
                                <w:left w:val="none" w:sz="0" w:space="0" w:color="auto"/>
                                <w:bottom w:val="none" w:sz="0" w:space="0" w:color="auto"/>
                                <w:right w:val="none" w:sz="0" w:space="0" w:color="auto"/>
                              </w:divBdr>
                              <w:divsChild>
                                <w:div w:id="1184125250">
                                  <w:marLeft w:val="0"/>
                                  <w:marRight w:val="0"/>
                                  <w:marTop w:val="0"/>
                                  <w:marBottom w:val="0"/>
                                  <w:divBdr>
                                    <w:top w:val="none" w:sz="0" w:space="0" w:color="auto"/>
                                    <w:left w:val="none" w:sz="0" w:space="0" w:color="auto"/>
                                    <w:bottom w:val="none" w:sz="0" w:space="0" w:color="auto"/>
                                    <w:right w:val="none" w:sz="0" w:space="0" w:color="auto"/>
                                  </w:divBdr>
                                  <w:divsChild>
                                    <w:div w:id="93982402">
                                      <w:marLeft w:val="0"/>
                                      <w:marRight w:val="0"/>
                                      <w:marTop w:val="0"/>
                                      <w:marBottom w:val="0"/>
                                      <w:divBdr>
                                        <w:top w:val="none" w:sz="0" w:space="0" w:color="auto"/>
                                        <w:left w:val="none" w:sz="0" w:space="0" w:color="auto"/>
                                        <w:bottom w:val="none" w:sz="0" w:space="0" w:color="auto"/>
                                        <w:right w:val="none" w:sz="0" w:space="0" w:color="auto"/>
                                      </w:divBdr>
                                      <w:divsChild>
                                        <w:div w:id="545921069">
                                          <w:marLeft w:val="0"/>
                                          <w:marRight w:val="0"/>
                                          <w:marTop w:val="0"/>
                                          <w:marBottom w:val="0"/>
                                          <w:divBdr>
                                            <w:top w:val="none" w:sz="0" w:space="0" w:color="auto"/>
                                            <w:left w:val="none" w:sz="0" w:space="0" w:color="auto"/>
                                            <w:bottom w:val="none" w:sz="0" w:space="0" w:color="auto"/>
                                            <w:right w:val="none" w:sz="0" w:space="0" w:color="auto"/>
                                          </w:divBdr>
                                          <w:divsChild>
                                            <w:div w:id="258146772">
                                              <w:marLeft w:val="0"/>
                                              <w:marRight w:val="0"/>
                                              <w:marTop w:val="0"/>
                                              <w:marBottom w:val="0"/>
                                              <w:divBdr>
                                                <w:top w:val="none" w:sz="0" w:space="0" w:color="auto"/>
                                                <w:left w:val="none" w:sz="0" w:space="0" w:color="auto"/>
                                                <w:bottom w:val="none" w:sz="0" w:space="0" w:color="auto"/>
                                                <w:right w:val="none" w:sz="0" w:space="0" w:color="auto"/>
                                              </w:divBdr>
                                              <w:divsChild>
                                                <w:div w:id="1971784605">
                                                  <w:marLeft w:val="0"/>
                                                  <w:marRight w:val="0"/>
                                                  <w:marTop w:val="0"/>
                                                  <w:marBottom w:val="0"/>
                                                  <w:divBdr>
                                                    <w:top w:val="none" w:sz="0" w:space="0" w:color="auto"/>
                                                    <w:left w:val="none" w:sz="0" w:space="0" w:color="auto"/>
                                                    <w:bottom w:val="none" w:sz="0" w:space="0" w:color="auto"/>
                                                    <w:right w:val="none" w:sz="0" w:space="0" w:color="auto"/>
                                                  </w:divBdr>
                                                  <w:divsChild>
                                                    <w:div w:id="566648284">
                                                      <w:marLeft w:val="0"/>
                                                      <w:marRight w:val="0"/>
                                                      <w:marTop w:val="0"/>
                                                      <w:marBottom w:val="0"/>
                                                      <w:divBdr>
                                                        <w:top w:val="none" w:sz="0" w:space="0" w:color="auto"/>
                                                        <w:left w:val="none" w:sz="0" w:space="0" w:color="auto"/>
                                                        <w:bottom w:val="none" w:sz="0" w:space="0" w:color="auto"/>
                                                        <w:right w:val="none" w:sz="0" w:space="0" w:color="auto"/>
                                                      </w:divBdr>
                                                      <w:divsChild>
                                                        <w:div w:id="144785326">
                                                          <w:marLeft w:val="0"/>
                                                          <w:marRight w:val="0"/>
                                                          <w:marTop w:val="0"/>
                                                          <w:marBottom w:val="0"/>
                                                          <w:divBdr>
                                                            <w:top w:val="none" w:sz="0" w:space="0" w:color="auto"/>
                                                            <w:left w:val="none" w:sz="0" w:space="0" w:color="auto"/>
                                                            <w:bottom w:val="none" w:sz="0" w:space="0" w:color="auto"/>
                                                            <w:right w:val="none" w:sz="0" w:space="0" w:color="auto"/>
                                                          </w:divBdr>
                                                          <w:divsChild>
                                                            <w:div w:id="57751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82923720">
      <w:bodyDiv w:val="1"/>
      <w:marLeft w:val="0"/>
      <w:marRight w:val="0"/>
      <w:marTop w:val="0"/>
      <w:marBottom w:val="0"/>
      <w:divBdr>
        <w:top w:val="none" w:sz="0" w:space="0" w:color="auto"/>
        <w:left w:val="none" w:sz="0" w:space="0" w:color="auto"/>
        <w:bottom w:val="none" w:sz="0" w:space="0" w:color="auto"/>
        <w:right w:val="none" w:sz="0" w:space="0" w:color="auto"/>
      </w:divBdr>
      <w:divsChild>
        <w:div w:id="613050703">
          <w:marLeft w:val="0"/>
          <w:marRight w:val="0"/>
          <w:marTop w:val="0"/>
          <w:marBottom w:val="0"/>
          <w:divBdr>
            <w:top w:val="none" w:sz="0" w:space="0" w:color="auto"/>
            <w:left w:val="none" w:sz="0" w:space="0" w:color="auto"/>
            <w:bottom w:val="none" w:sz="0" w:space="0" w:color="auto"/>
            <w:right w:val="none" w:sz="0" w:space="0" w:color="auto"/>
          </w:divBdr>
          <w:divsChild>
            <w:div w:id="1891384242">
              <w:marLeft w:val="0"/>
              <w:marRight w:val="0"/>
              <w:marTop w:val="0"/>
              <w:marBottom w:val="0"/>
              <w:divBdr>
                <w:top w:val="none" w:sz="0" w:space="0" w:color="auto"/>
                <w:left w:val="none" w:sz="0" w:space="0" w:color="auto"/>
                <w:bottom w:val="none" w:sz="0" w:space="0" w:color="auto"/>
                <w:right w:val="none" w:sz="0" w:space="0" w:color="auto"/>
              </w:divBdr>
              <w:divsChild>
                <w:div w:id="327758017">
                  <w:marLeft w:val="0"/>
                  <w:marRight w:val="0"/>
                  <w:marTop w:val="0"/>
                  <w:marBottom w:val="0"/>
                  <w:divBdr>
                    <w:top w:val="none" w:sz="0" w:space="0" w:color="auto"/>
                    <w:left w:val="none" w:sz="0" w:space="0" w:color="auto"/>
                    <w:bottom w:val="none" w:sz="0" w:space="0" w:color="auto"/>
                    <w:right w:val="none" w:sz="0" w:space="0" w:color="auto"/>
                  </w:divBdr>
                  <w:divsChild>
                    <w:div w:id="1128158188">
                      <w:marLeft w:val="0"/>
                      <w:marRight w:val="0"/>
                      <w:marTop w:val="0"/>
                      <w:marBottom w:val="0"/>
                      <w:divBdr>
                        <w:top w:val="none" w:sz="0" w:space="0" w:color="auto"/>
                        <w:left w:val="none" w:sz="0" w:space="0" w:color="auto"/>
                        <w:bottom w:val="none" w:sz="0" w:space="0" w:color="auto"/>
                        <w:right w:val="none" w:sz="0" w:space="0" w:color="auto"/>
                      </w:divBdr>
                      <w:divsChild>
                        <w:div w:id="2084378000">
                          <w:marLeft w:val="0"/>
                          <w:marRight w:val="0"/>
                          <w:marTop w:val="0"/>
                          <w:marBottom w:val="0"/>
                          <w:divBdr>
                            <w:top w:val="none" w:sz="0" w:space="0" w:color="auto"/>
                            <w:left w:val="none" w:sz="0" w:space="0" w:color="auto"/>
                            <w:bottom w:val="none" w:sz="0" w:space="0" w:color="auto"/>
                            <w:right w:val="none" w:sz="0" w:space="0" w:color="auto"/>
                          </w:divBdr>
                          <w:divsChild>
                            <w:div w:id="463620491">
                              <w:marLeft w:val="0"/>
                              <w:marRight w:val="0"/>
                              <w:marTop w:val="0"/>
                              <w:marBottom w:val="0"/>
                              <w:divBdr>
                                <w:top w:val="none" w:sz="0" w:space="0" w:color="auto"/>
                                <w:left w:val="none" w:sz="0" w:space="0" w:color="auto"/>
                                <w:bottom w:val="none" w:sz="0" w:space="0" w:color="auto"/>
                                <w:right w:val="none" w:sz="0" w:space="0" w:color="auto"/>
                              </w:divBdr>
                              <w:divsChild>
                                <w:div w:id="347291316">
                                  <w:marLeft w:val="0"/>
                                  <w:marRight w:val="0"/>
                                  <w:marTop w:val="0"/>
                                  <w:marBottom w:val="0"/>
                                  <w:divBdr>
                                    <w:top w:val="none" w:sz="0" w:space="0" w:color="auto"/>
                                    <w:left w:val="none" w:sz="0" w:space="0" w:color="auto"/>
                                    <w:bottom w:val="none" w:sz="0" w:space="0" w:color="auto"/>
                                    <w:right w:val="none" w:sz="0" w:space="0" w:color="auto"/>
                                  </w:divBdr>
                                  <w:divsChild>
                                    <w:div w:id="1025399661">
                                      <w:marLeft w:val="0"/>
                                      <w:marRight w:val="0"/>
                                      <w:marTop w:val="0"/>
                                      <w:marBottom w:val="0"/>
                                      <w:divBdr>
                                        <w:top w:val="none" w:sz="0" w:space="0" w:color="auto"/>
                                        <w:left w:val="none" w:sz="0" w:space="0" w:color="auto"/>
                                        <w:bottom w:val="none" w:sz="0" w:space="0" w:color="auto"/>
                                        <w:right w:val="none" w:sz="0" w:space="0" w:color="auto"/>
                                      </w:divBdr>
                                      <w:divsChild>
                                        <w:div w:id="1885828229">
                                          <w:marLeft w:val="0"/>
                                          <w:marRight w:val="0"/>
                                          <w:marTop w:val="0"/>
                                          <w:marBottom w:val="0"/>
                                          <w:divBdr>
                                            <w:top w:val="none" w:sz="0" w:space="0" w:color="auto"/>
                                            <w:left w:val="none" w:sz="0" w:space="0" w:color="auto"/>
                                            <w:bottom w:val="none" w:sz="0" w:space="0" w:color="auto"/>
                                            <w:right w:val="none" w:sz="0" w:space="0" w:color="auto"/>
                                          </w:divBdr>
                                          <w:divsChild>
                                            <w:div w:id="595359965">
                                              <w:marLeft w:val="0"/>
                                              <w:marRight w:val="0"/>
                                              <w:marTop w:val="0"/>
                                              <w:marBottom w:val="0"/>
                                              <w:divBdr>
                                                <w:top w:val="none" w:sz="0" w:space="0" w:color="auto"/>
                                                <w:left w:val="none" w:sz="0" w:space="0" w:color="auto"/>
                                                <w:bottom w:val="none" w:sz="0" w:space="0" w:color="auto"/>
                                                <w:right w:val="none" w:sz="0" w:space="0" w:color="auto"/>
                                              </w:divBdr>
                                              <w:divsChild>
                                                <w:div w:id="551428976">
                                                  <w:marLeft w:val="0"/>
                                                  <w:marRight w:val="0"/>
                                                  <w:marTop w:val="0"/>
                                                  <w:marBottom w:val="0"/>
                                                  <w:divBdr>
                                                    <w:top w:val="none" w:sz="0" w:space="0" w:color="auto"/>
                                                    <w:left w:val="none" w:sz="0" w:space="0" w:color="auto"/>
                                                    <w:bottom w:val="none" w:sz="0" w:space="0" w:color="auto"/>
                                                    <w:right w:val="none" w:sz="0" w:space="0" w:color="auto"/>
                                                  </w:divBdr>
                                                  <w:divsChild>
                                                    <w:div w:id="800539824">
                                                      <w:marLeft w:val="0"/>
                                                      <w:marRight w:val="0"/>
                                                      <w:marTop w:val="0"/>
                                                      <w:marBottom w:val="0"/>
                                                      <w:divBdr>
                                                        <w:top w:val="none" w:sz="0" w:space="0" w:color="auto"/>
                                                        <w:left w:val="none" w:sz="0" w:space="0" w:color="auto"/>
                                                        <w:bottom w:val="none" w:sz="0" w:space="0" w:color="auto"/>
                                                        <w:right w:val="none" w:sz="0" w:space="0" w:color="auto"/>
                                                      </w:divBdr>
                                                      <w:divsChild>
                                                        <w:div w:id="2112242140">
                                                          <w:marLeft w:val="0"/>
                                                          <w:marRight w:val="0"/>
                                                          <w:marTop w:val="0"/>
                                                          <w:marBottom w:val="0"/>
                                                          <w:divBdr>
                                                            <w:top w:val="none" w:sz="0" w:space="0" w:color="auto"/>
                                                            <w:left w:val="none" w:sz="0" w:space="0" w:color="auto"/>
                                                            <w:bottom w:val="none" w:sz="0" w:space="0" w:color="auto"/>
                                                            <w:right w:val="none" w:sz="0" w:space="0" w:color="auto"/>
                                                          </w:divBdr>
                                                          <w:divsChild>
                                                            <w:div w:id="67341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15869431">
      <w:bodyDiv w:val="1"/>
      <w:marLeft w:val="0"/>
      <w:marRight w:val="0"/>
      <w:marTop w:val="0"/>
      <w:marBottom w:val="0"/>
      <w:divBdr>
        <w:top w:val="none" w:sz="0" w:space="0" w:color="auto"/>
        <w:left w:val="none" w:sz="0" w:space="0" w:color="auto"/>
        <w:bottom w:val="none" w:sz="0" w:space="0" w:color="auto"/>
        <w:right w:val="none" w:sz="0" w:space="0" w:color="auto"/>
      </w:divBdr>
      <w:divsChild>
        <w:div w:id="65960783">
          <w:marLeft w:val="0"/>
          <w:marRight w:val="0"/>
          <w:marTop w:val="0"/>
          <w:marBottom w:val="0"/>
          <w:divBdr>
            <w:top w:val="none" w:sz="0" w:space="0" w:color="auto"/>
            <w:left w:val="none" w:sz="0" w:space="0" w:color="auto"/>
            <w:bottom w:val="none" w:sz="0" w:space="0" w:color="auto"/>
            <w:right w:val="none" w:sz="0" w:space="0" w:color="auto"/>
          </w:divBdr>
          <w:divsChild>
            <w:div w:id="410471086">
              <w:marLeft w:val="0"/>
              <w:marRight w:val="0"/>
              <w:marTop w:val="0"/>
              <w:marBottom w:val="0"/>
              <w:divBdr>
                <w:top w:val="none" w:sz="0" w:space="0" w:color="auto"/>
                <w:left w:val="none" w:sz="0" w:space="0" w:color="auto"/>
                <w:bottom w:val="none" w:sz="0" w:space="0" w:color="auto"/>
                <w:right w:val="none" w:sz="0" w:space="0" w:color="auto"/>
              </w:divBdr>
              <w:divsChild>
                <w:div w:id="908468263">
                  <w:marLeft w:val="0"/>
                  <w:marRight w:val="0"/>
                  <w:marTop w:val="0"/>
                  <w:marBottom w:val="0"/>
                  <w:divBdr>
                    <w:top w:val="none" w:sz="0" w:space="0" w:color="auto"/>
                    <w:left w:val="none" w:sz="0" w:space="0" w:color="auto"/>
                    <w:bottom w:val="none" w:sz="0" w:space="0" w:color="auto"/>
                    <w:right w:val="none" w:sz="0" w:space="0" w:color="auto"/>
                  </w:divBdr>
                  <w:divsChild>
                    <w:div w:id="849368879">
                      <w:marLeft w:val="0"/>
                      <w:marRight w:val="0"/>
                      <w:marTop w:val="0"/>
                      <w:marBottom w:val="0"/>
                      <w:divBdr>
                        <w:top w:val="none" w:sz="0" w:space="0" w:color="auto"/>
                        <w:left w:val="none" w:sz="0" w:space="0" w:color="auto"/>
                        <w:bottom w:val="none" w:sz="0" w:space="0" w:color="auto"/>
                        <w:right w:val="none" w:sz="0" w:space="0" w:color="auto"/>
                      </w:divBdr>
                      <w:divsChild>
                        <w:div w:id="1287589323">
                          <w:marLeft w:val="0"/>
                          <w:marRight w:val="0"/>
                          <w:marTop w:val="0"/>
                          <w:marBottom w:val="0"/>
                          <w:divBdr>
                            <w:top w:val="none" w:sz="0" w:space="0" w:color="auto"/>
                            <w:left w:val="none" w:sz="0" w:space="0" w:color="auto"/>
                            <w:bottom w:val="none" w:sz="0" w:space="0" w:color="auto"/>
                            <w:right w:val="none" w:sz="0" w:space="0" w:color="auto"/>
                          </w:divBdr>
                          <w:divsChild>
                            <w:div w:id="795295844">
                              <w:marLeft w:val="0"/>
                              <w:marRight w:val="0"/>
                              <w:marTop w:val="0"/>
                              <w:marBottom w:val="0"/>
                              <w:divBdr>
                                <w:top w:val="none" w:sz="0" w:space="0" w:color="auto"/>
                                <w:left w:val="none" w:sz="0" w:space="0" w:color="auto"/>
                                <w:bottom w:val="none" w:sz="0" w:space="0" w:color="auto"/>
                                <w:right w:val="none" w:sz="0" w:space="0" w:color="auto"/>
                              </w:divBdr>
                              <w:divsChild>
                                <w:div w:id="1041056574">
                                  <w:marLeft w:val="0"/>
                                  <w:marRight w:val="0"/>
                                  <w:marTop w:val="0"/>
                                  <w:marBottom w:val="0"/>
                                  <w:divBdr>
                                    <w:top w:val="none" w:sz="0" w:space="0" w:color="auto"/>
                                    <w:left w:val="none" w:sz="0" w:space="0" w:color="auto"/>
                                    <w:bottom w:val="none" w:sz="0" w:space="0" w:color="auto"/>
                                    <w:right w:val="none" w:sz="0" w:space="0" w:color="auto"/>
                                  </w:divBdr>
                                  <w:divsChild>
                                    <w:div w:id="748888508">
                                      <w:marLeft w:val="0"/>
                                      <w:marRight w:val="0"/>
                                      <w:marTop w:val="0"/>
                                      <w:marBottom w:val="0"/>
                                      <w:divBdr>
                                        <w:top w:val="none" w:sz="0" w:space="0" w:color="auto"/>
                                        <w:left w:val="none" w:sz="0" w:space="0" w:color="auto"/>
                                        <w:bottom w:val="none" w:sz="0" w:space="0" w:color="auto"/>
                                        <w:right w:val="none" w:sz="0" w:space="0" w:color="auto"/>
                                      </w:divBdr>
                                      <w:divsChild>
                                        <w:div w:id="981883181">
                                          <w:marLeft w:val="0"/>
                                          <w:marRight w:val="0"/>
                                          <w:marTop w:val="0"/>
                                          <w:marBottom w:val="0"/>
                                          <w:divBdr>
                                            <w:top w:val="none" w:sz="0" w:space="0" w:color="auto"/>
                                            <w:left w:val="none" w:sz="0" w:space="0" w:color="auto"/>
                                            <w:bottom w:val="none" w:sz="0" w:space="0" w:color="auto"/>
                                            <w:right w:val="none" w:sz="0" w:space="0" w:color="auto"/>
                                          </w:divBdr>
                                          <w:divsChild>
                                            <w:div w:id="1134178112">
                                              <w:marLeft w:val="0"/>
                                              <w:marRight w:val="0"/>
                                              <w:marTop w:val="0"/>
                                              <w:marBottom w:val="0"/>
                                              <w:divBdr>
                                                <w:top w:val="none" w:sz="0" w:space="0" w:color="auto"/>
                                                <w:left w:val="none" w:sz="0" w:space="0" w:color="auto"/>
                                                <w:bottom w:val="none" w:sz="0" w:space="0" w:color="auto"/>
                                                <w:right w:val="none" w:sz="0" w:space="0" w:color="auto"/>
                                              </w:divBdr>
                                              <w:divsChild>
                                                <w:div w:id="61759616">
                                                  <w:marLeft w:val="0"/>
                                                  <w:marRight w:val="0"/>
                                                  <w:marTop w:val="0"/>
                                                  <w:marBottom w:val="0"/>
                                                  <w:divBdr>
                                                    <w:top w:val="none" w:sz="0" w:space="0" w:color="auto"/>
                                                    <w:left w:val="none" w:sz="0" w:space="0" w:color="auto"/>
                                                    <w:bottom w:val="none" w:sz="0" w:space="0" w:color="auto"/>
                                                    <w:right w:val="none" w:sz="0" w:space="0" w:color="auto"/>
                                                  </w:divBdr>
                                                  <w:divsChild>
                                                    <w:div w:id="2116517620">
                                                      <w:marLeft w:val="0"/>
                                                      <w:marRight w:val="0"/>
                                                      <w:marTop w:val="0"/>
                                                      <w:marBottom w:val="0"/>
                                                      <w:divBdr>
                                                        <w:top w:val="none" w:sz="0" w:space="0" w:color="auto"/>
                                                        <w:left w:val="none" w:sz="0" w:space="0" w:color="auto"/>
                                                        <w:bottom w:val="none" w:sz="0" w:space="0" w:color="auto"/>
                                                        <w:right w:val="none" w:sz="0" w:space="0" w:color="auto"/>
                                                      </w:divBdr>
                                                      <w:divsChild>
                                                        <w:div w:id="1930380359">
                                                          <w:marLeft w:val="0"/>
                                                          <w:marRight w:val="0"/>
                                                          <w:marTop w:val="0"/>
                                                          <w:marBottom w:val="0"/>
                                                          <w:divBdr>
                                                            <w:top w:val="none" w:sz="0" w:space="0" w:color="auto"/>
                                                            <w:left w:val="none" w:sz="0" w:space="0" w:color="auto"/>
                                                            <w:bottom w:val="none" w:sz="0" w:space="0" w:color="auto"/>
                                                            <w:right w:val="none" w:sz="0" w:space="0" w:color="auto"/>
                                                          </w:divBdr>
                                                          <w:divsChild>
                                                            <w:div w:id="175809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14693940">
      <w:bodyDiv w:val="1"/>
      <w:marLeft w:val="0"/>
      <w:marRight w:val="0"/>
      <w:marTop w:val="0"/>
      <w:marBottom w:val="0"/>
      <w:divBdr>
        <w:top w:val="none" w:sz="0" w:space="0" w:color="auto"/>
        <w:left w:val="none" w:sz="0" w:space="0" w:color="auto"/>
        <w:bottom w:val="none" w:sz="0" w:space="0" w:color="auto"/>
        <w:right w:val="none" w:sz="0" w:space="0" w:color="auto"/>
      </w:divBdr>
      <w:divsChild>
        <w:div w:id="1577744577">
          <w:marLeft w:val="0"/>
          <w:marRight w:val="0"/>
          <w:marTop w:val="0"/>
          <w:marBottom w:val="0"/>
          <w:divBdr>
            <w:top w:val="none" w:sz="0" w:space="0" w:color="auto"/>
            <w:left w:val="none" w:sz="0" w:space="0" w:color="auto"/>
            <w:bottom w:val="none" w:sz="0" w:space="0" w:color="auto"/>
            <w:right w:val="none" w:sz="0" w:space="0" w:color="auto"/>
          </w:divBdr>
          <w:divsChild>
            <w:div w:id="1412969595">
              <w:marLeft w:val="0"/>
              <w:marRight w:val="0"/>
              <w:marTop w:val="0"/>
              <w:marBottom w:val="0"/>
              <w:divBdr>
                <w:top w:val="none" w:sz="0" w:space="0" w:color="auto"/>
                <w:left w:val="none" w:sz="0" w:space="0" w:color="auto"/>
                <w:bottom w:val="none" w:sz="0" w:space="0" w:color="auto"/>
                <w:right w:val="none" w:sz="0" w:space="0" w:color="auto"/>
              </w:divBdr>
              <w:divsChild>
                <w:div w:id="1541555153">
                  <w:marLeft w:val="0"/>
                  <w:marRight w:val="0"/>
                  <w:marTop w:val="0"/>
                  <w:marBottom w:val="0"/>
                  <w:divBdr>
                    <w:top w:val="none" w:sz="0" w:space="0" w:color="auto"/>
                    <w:left w:val="none" w:sz="0" w:space="0" w:color="auto"/>
                    <w:bottom w:val="none" w:sz="0" w:space="0" w:color="auto"/>
                    <w:right w:val="none" w:sz="0" w:space="0" w:color="auto"/>
                  </w:divBdr>
                  <w:divsChild>
                    <w:div w:id="364907503">
                      <w:marLeft w:val="0"/>
                      <w:marRight w:val="0"/>
                      <w:marTop w:val="0"/>
                      <w:marBottom w:val="0"/>
                      <w:divBdr>
                        <w:top w:val="none" w:sz="0" w:space="0" w:color="auto"/>
                        <w:left w:val="none" w:sz="0" w:space="0" w:color="auto"/>
                        <w:bottom w:val="none" w:sz="0" w:space="0" w:color="auto"/>
                        <w:right w:val="none" w:sz="0" w:space="0" w:color="auto"/>
                      </w:divBdr>
                      <w:divsChild>
                        <w:div w:id="1353603315">
                          <w:marLeft w:val="0"/>
                          <w:marRight w:val="0"/>
                          <w:marTop w:val="0"/>
                          <w:marBottom w:val="0"/>
                          <w:divBdr>
                            <w:top w:val="none" w:sz="0" w:space="0" w:color="auto"/>
                            <w:left w:val="none" w:sz="0" w:space="0" w:color="auto"/>
                            <w:bottom w:val="none" w:sz="0" w:space="0" w:color="auto"/>
                            <w:right w:val="none" w:sz="0" w:space="0" w:color="auto"/>
                          </w:divBdr>
                          <w:divsChild>
                            <w:div w:id="688264315">
                              <w:marLeft w:val="0"/>
                              <w:marRight w:val="0"/>
                              <w:marTop w:val="0"/>
                              <w:marBottom w:val="0"/>
                              <w:divBdr>
                                <w:top w:val="none" w:sz="0" w:space="0" w:color="auto"/>
                                <w:left w:val="none" w:sz="0" w:space="0" w:color="auto"/>
                                <w:bottom w:val="none" w:sz="0" w:space="0" w:color="auto"/>
                                <w:right w:val="none" w:sz="0" w:space="0" w:color="auto"/>
                              </w:divBdr>
                              <w:divsChild>
                                <w:div w:id="794300421">
                                  <w:marLeft w:val="0"/>
                                  <w:marRight w:val="0"/>
                                  <w:marTop w:val="0"/>
                                  <w:marBottom w:val="0"/>
                                  <w:divBdr>
                                    <w:top w:val="none" w:sz="0" w:space="0" w:color="auto"/>
                                    <w:left w:val="none" w:sz="0" w:space="0" w:color="auto"/>
                                    <w:bottom w:val="none" w:sz="0" w:space="0" w:color="auto"/>
                                    <w:right w:val="none" w:sz="0" w:space="0" w:color="auto"/>
                                  </w:divBdr>
                                  <w:divsChild>
                                    <w:div w:id="319697704">
                                      <w:marLeft w:val="0"/>
                                      <w:marRight w:val="0"/>
                                      <w:marTop w:val="0"/>
                                      <w:marBottom w:val="0"/>
                                      <w:divBdr>
                                        <w:top w:val="none" w:sz="0" w:space="0" w:color="auto"/>
                                        <w:left w:val="none" w:sz="0" w:space="0" w:color="auto"/>
                                        <w:bottom w:val="none" w:sz="0" w:space="0" w:color="auto"/>
                                        <w:right w:val="none" w:sz="0" w:space="0" w:color="auto"/>
                                      </w:divBdr>
                                      <w:divsChild>
                                        <w:div w:id="933170651">
                                          <w:marLeft w:val="0"/>
                                          <w:marRight w:val="0"/>
                                          <w:marTop w:val="0"/>
                                          <w:marBottom w:val="0"/>
                                          <w:divBdr>
                                            <w:top w:val="none" w:sz="0" w:space="0" w:color="auto"/>
                                            <w:left w:val="none" w:sz="0" w:space="0" w:color="auto"/>
                                            <w:bottom w:val="none" w:sz="0" w:space="0" w:color="auto"/>
                                            <w:right w:val="none" w:sz="0" w:space="0" w:color="auto"/>
                                          </w:divBdr>
                                          <w:divsChild>
                                            <w:div w:id="826021147">
                                              <w:marLeft w:val="0"/>
                                              <w:marRight w:val="0"/>
                                              <w:marTop w:val="0"/>
                                              <w:marBottom w:val="0"/>
                                              <w:divBdr>
                                                <w:top w:val="none" w:sz="0" w:space="0" w:color="auto"/>
                                                <w:left w:val="none" w:sz="0" w:space="0" w:color="auto"/>
                                                <w:bottom w:val="none" w:sz="0" w:space="0" w:color="auto"/>
                                                <w:right w:val="none" w:sz="0" w:space="0" w:color="auto"/>
                                              </w:divBdr>
                                              <w:divsChild>
                                                <w:div w:id="25175884">
                                                  <w:marLeft w:val="0"/>
                                                  <w:marRight w:val="0"/>
                                                  <w:marTop w:val="0"/>
                                                  <w:marBottom w:val="0"/>
                                                  <w:divBdr>
                                                    <w:top w:val="none" w:sz="0" w:space="0" w:color="auto"/>
                                                    <w:left w:val="none" w:sz="0" w:space="0" w:color="auto"/>
                                                    <w:bottom w:val="none" w:sz="0" w:space="0" w:color="auto"/>
                                                    <w:right w:val="none" w:sz="0" w:space="0" w:color="auto"/>
                                                  </w:divBdr>
                                                  <w:divsChild>
                                                    <w:div w:id="640234860">
                                                      <w:marLeft w:val="0"/>
                                                      <w:marRight w:val="0"/>
                                                      <w:marTop w:val="0"/>
                                                      <w:marBottom w:val="0"/>
                                                      <w:divBdr>
                                                        <w:top w:val="none" w:sz="0" w:space="0" w:color="auto"/>
                                                        <w:left w:val="none" w:sz="0" w:space="0" w:color="auto"/>
                                                        <w:bottom w:val="none" w:sz="0" w:space="0" w:color="auto"/>
                                                        <w:right w:val="none" w:sz="0" w:space="0" w:color="auto"/>
                                                      </w:divBdr>
                                                      <w:divsChild>
                                                        <w:div w:id="86266703">
                                                          <w:marLeft w:val="0"/>
                                                          <w:marRight w:val="0"/>
                                                          <w:marTop w:val="0"/>
                                                          <w:marBottom w:val="0"/>
                                                          <w:divBdr>
                                                            <w:top w:val="none" w:sz="0" w:space="0" w:color="auto"/>
                                                            <w:left w:val="none" w:sz="0" w:space="0" w:color="auto"/>
                                                            <w:bottom w:val="none" w:sz="0" w:space="0" w:color="auto"/>
                                                            <w:right w:val="none" w:sz="0" w:space="0" w:color="auto"/>
                                                          </w:divBdr>
                                                          <w:divsChild>
                                                            <w:div w:id="85584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27828671">
      <w:bodyDiv w:val="1"/>
      <w:marLeft w:val="0"/>
      <w:marRight w:val="0"/>
      <w:marTop w:val="0"/>
      <w:marBottom w:val="0"/>
      <w:divBdr>
        <w:top w:val="none" w:sz="0" w:space="0" w:color="auto"/>
        <w:left w:val="none" w:sz="0" w:space="0" w:color="auto"/>
        <w:bottom w:val="none" w:sz="0" w:space="0" w:color="auto"/>
        <w:right w:val="none" w:sz="0" w:space="0" w:color="auto"/>
      </w:divBdr>
      <w:divsChild>
        <w:div w:id="1346636489">
          <w:marLeft w:val="0"/>
          <w:marRight w:val="0"/>
          <w:marTop w:val="0"/>
          <w:marBottom w:val="0"/>
          <w:divBdr>
            <w:top w:val="none" w:sz="0" w:space="0" w:color="auto"/>
            <w:left w:val="none" w:sz="0" w:space="0" w:color="auto"/>
            <w:bottom w:val="none" w:sz="0" w:space="0" w:color="auto"/>
            <w:right w:val="none" w:sz="0" w:space="0" w:color="auto"/>
          </w:divBdr>
          <w:divsChild>
            <w:div w:id="1112552440">
              <w:marLeft w:val="0"/>
              <w:marRight w:val="0"/>
              <w:marTop w:val="0"/>
              <w:marBottom w:val="0"/>
              <w:divBdr>
                <w:top w:val="none" w:sz="0" w:space="0" w:color="auto"/>
                <w:left w:val="none" w:sz="0" w:space="0" w:color="auto"/>
                <w:bottom w:val="none" w:sz="0" w:space="0" w:color="auto"/>
                <w:right w:val="none" w:sz="0" w:space="0" w:color="auto"/>
              </w:divBdr>
              <w:divsChild>
                <w:div w:id="1867676525">
                  <w:marLeft w:val="0"/>
                  <w:marRight w:val="0"/>
                  <w:marTop w:val="0"/>
                  <w:marBottom w:val="0"/>
                  <w:divBdr>
                    <w:top w:val="none" w:sz="0" w:space="0" w:color="auto"/>
                    <w:left w:val="none" w:sz="0" w:space="0" w:color="auto"/>
                    <w:bottom w:val="none" w:sz="0" w:space="0" w:color="auto"/>
                    <w:right w:val="none" w:sz="0" w:space="0" w:color="auto"/>
                  </w:divBdr>
                  <w:divsChild>
                    <w:div w:id="44768171">
                      <w:marLeft w:val="0"/>
                      <w:marRight w:val="0"/>
                      <w:marTop w:val="0"/>
                      <w:marBottom w:val="0"/>
                      <w:divBdr>
                        <w:top w:val="none" w:sz="0" w:space="0" w:color="auto"/>
                        <w:left w:val="none" w:sz="0" w:space="0" w:color="auto"/>
                        <w:bottom w:val="none" w:sz="0" w:space="0" w:color="auto"/>
                        <w:right w:val="none" w:sz="0" w:space="0" w:color="auto"/>
                      </w:divBdr>
                      <w:divsChild>
                        <w:div w:id="1200431470">
                          <w:marLeft w:val="0"/>
                          <w:marRight w:val="0"/>
                          <w:marTop w:val="0"/>
                          <w:marBottom w:val="0"/>
                          <w:divBdr>
                            <w:top w:val="none" w:sz="0" w:space="0" w:color="auto"/>
                            <w:left w:val="none" w:sz="0" w:space="0" w:color="auto"/>
                            <w:bottom w:val="none" w:sz="0" w:space="0" w:color="auto"/>
                            <w:right w:val="none" w:sz="0" w:space="0" w:color="auto"/>
                          </w:divBdr>
                          <w:divsChild>
                            <w:div w:id="1947611258">
                              <w:marLeft w:val="0"/>
                              <w:marRight w:val="0"/>
                              <w:marTop w:val="0"/>
                              <w:marBottom w:val="0"/>
                              <w:divBdr>
                                <w:top w:val="none" w:sz="0" w:space="0" w:color="auto"/>
                                <w:left w:val="none" w:sz="0" w:space="0" w:color="auto"/>
                                <w:bottom w:val="none" w:sz="0" w:space="0" w:color="auto"/>
                                <w:right w:val="none" w:sz="0" w:space="0" w:color="auto"/>
                              </w:divBdr>
                              <w:divsChild>
                                <w:div w:id="166940657">
                                  <w:marLeft w:val="0"/>
                                  <w:marRight w:val="0"/>
                                  <w:marTop w:val="0"/>
                                  <w:marBottom w:val="0"/>
                                  <w:divBdr>
                                    <w:top w:val="none" w:sz="0" w:space="0" w:color="auto"/>
                                    <w:left w:val="none" w:sz="0" w:space="0" w:color="auto"/>
                                    <w:bottom w:val="none" w:sz="0" w:space="0" w:color="auto"/>
                                    <w:right w:val="none" w:sz="0" w:space="0" w:color="auto"/>
                                  </w:divBdr>
                                  <w:divsChild>
                                    <w:div w:id="994725864">
                                      <w:marLeft w:val="0"/>
                                      <w:marRight w:val="0"/>
                                      <w:marTop w:val="0"/>
                                      <w:marBottom w:val="0"/>
                                      <w:divBdr>
                                        <w:top w:val="none" w:sz="0" w:space="0" w:color="auto"/>
                                        <w:left w:val="none" w:sz="0" w:space="0" w:color="auto"/>
                                        <w:bottom w:val="none" w:sz="0" w:space="0" w:color="auto"/>
                                        <w:right w:val="none" w:sz="0" w:space="0" w:color="auto"/>
                                      </w:divBdr>
                                      <w:divsChild>
                                        <w:div w:id="791289249">
                                          <w:marLeft w:val="0"/>
                                          <w:marRight w:val="0"/>
                                          <w:marTop w:val="0"/>
                                          <w:marBottom w:val="0"/>
                                          <w:divBdr>
                                            <w:top w:val="none" w:sz="0" w:space="0" w:color="auto"/>
                                            <w:left w:val="none" w:sz="0" w:space="0" w:color="auto"/>
                                            <w:bottom w:val="none" w:sz="0" w:space="0" w:color="auto"/>
                                            <w:right w:val="none" w:sz="0" w:space="0" w:color="auto"/>
                                          </w:divBdr>
                                          <w:divsChild>
                                            <w:div w:id="1234510007">
                                              <w:marLeft w:val="0"/>
                                              <w:marRight w:val="0"/>
                                              <w:marTop w:val="0"/>
                                              <w:marBottom w:val="0"/>
                                              <w:divBdr>
                                                <w:top w:val="none" w:sz="0" w:space="0" w:color="auto"/>
                                                <w:left w:val="none" w:sz="0" w:space="0" w:color="auto"/>
                                                <w:bottom w:val="none" w:sz="0" w:space="0" w:color="auto"/>
                                                <w:right w:val="none" w:sz="0" w:space="0" w:color="auto"/>
                                              </w:divBdr>
                                              <w:divsChild>
                                                <w:div w:id="1360815053">
                                                  <w:marLeft w:val="0"/>
                                                  <w:marRight w:val="0"/>
                                                  <w:marTop w:val="0"/>
                                                  <w:marBottom w:val="0"/>
                                                  <w:divBdr>
                                                    <w:top w:val="none" w:sz="0" w:space="0" w:color="auto"/>
                                                    <w:left w:val="none" w:sz="0" w:space="0" w:color="auto"/>
                                                    <w:bottom w:val="none" w:sz="0" w:space="0" w:color="auto"/>
                                                    <w:right w:val="none" w:sz="0" w:space="0" w:color="auto"/>
                                                  </w:divBdr>
                                                  <w:divsChild>
                                                    <w:div w:id="1741898946">
                                                      <w:marLeft w:val="0"/>
                                                      <w:marRight w:val="0"/>
                                                      <w:marTop w:val="0"/>
                                                      <w:marBottom w:val="0"/>
                                                      <w:divBdr>
                                                        <w:top w:val="none" w:sz="0" w:space="0" w:color="auto"/>
                                                        <w:left w:val="none" w:sz="0" w:space="0" w:color="auto"/>
                                                        <w:bottom w:val="none" w:sz="0" w:space="0" w:color="auto"/>
                                                        <w:right w:val="none" w:sz="0" w:space="0" w:color="auto"/>
                                                      </w:divBdr>
                                                      <w:divsChild>
                                                        <w:div w:id="473177416">
                                                          <w:marLeft w:val="0"/>
                                                          <w:marRight w:val="0"/>
                                                          <w:marTop w:val="0"/>
                                                          <w:marBottom w:val="0"/>
                                                          <w:divBdr>
                                                            <w:top w:val="none" w:sz="0" w:space="0" w:color="auto"/>
                                                            <w:left w:val="none" w:sz="0" w:space="0" w:color="auto"/>
                                                            <w:bottom w:val="none" w:sz="0" w:space="0" w:color="auto"/>
                                                            <w:right w:val="none" w:sz="0" w:space="0" w:color="auto"/>
                                                          </w:divBdr>
                                                          <w:divsChild>
                                                            <w:div w:id="34258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89428671">
      <w:bodyDiv w:val="1"/>
      <w:marLeft w:val="0"/>
      <w:marRight w:val="0"/>
      <w:marTop w:val="0"/>
      <w:marBottom w:val="0"/>
      <w:divBdr>
        <w:top w:val="none" w:sz="0" w:space="0" w:color="auto"/>
        <w:left w:val="none" w:sz="0" w:space="0" w:color="auto"/>
        <w:bottom w:val="none" w:sz="0" w:space="0" w:color="auto"/>
        <w:right w:val="none" w:sz="0" w:space="0" w:color="auto"/>
      </w:divBdr>
      <w:divsChild>
        <w:div w:id="559244957">
          <w:marLeft w:val="0"/>
          <w:marRight w:val="0"/>
          <w:marTop w:val="0"/>
          <w:marBottom w:val="0"/>
          <w:divBdr>
            <w:top w:val="none" w:sz="0" w:space="0" w:color="auto"/>
            <w:left w:val="none" w:sz="0" w:space="0" w:color="auto"/>
            <w:bottom w:val="none" w:sz="0" w:space="0" w:color="auto"/>
            <w:right w:val="none" w:sz="0" w:space="0" w:color="auto"/>
          </w:divBdr>
          <w:divsChild>
            <w:div w:id="378481121">
              <w:marLeft w:val="0"/>
              <w:marRight w:val="0"/>
              <w:marTop w:val="0"/>
              <w:marBottom w:val="0"/>
              <w:divBdr>
                <w:top w:val="none" w:sz="0" w:space="0" w:color="auto"/>
                <w:left w:val="none" w:sz="0" w:space="0" w:color="auto"/>
                <w:bottom w:val="none" w:sz="0" w:space="0" w:color="auto"/>
                <w:right w:val="none" w:sz="0" w:space="0" w:color="auto"/>
              </w:divBdr>
              <w:divsChild>
                <w:div w:id="256640688">
                  <w:marLeft w:val="0"/>
                  <w:marRight w:val="0"/>
                  <w:marTop w:val="0"/>
                  <w:marBottom w:val="0"/>
                  <w:divBdr>
                    <w:top w:val="none" w:sz="0" w:space="0" w:color="auto"/>
                    <w:left w:val="none" w:sz="0" w:space="0" w:color="auto"/>
                    <w:bottom w:val="none" w:sz="0" w:space="0" w:color="auto"/>
                    <w:right w:val="none" w:sz="0" w:space="0" w:color="auto"/>
                  </w:divBdr>
                  <w:divsChild>
                    <w:div w:id="1088044537">
                      <w:marLeft w:val="0"/>
                      <w:marRight w:val="0"/>
                      <w:marTop w:val="0"/>
                      <w:marBottom w:val="0"/>
                      <w:divBdr>
                        <w:top w:val="none" w:sz="0" w:space="0" w:color="auto"/>
                        <w:left w:val="none" w:sz="0" w:space="0" w:color="auto"/>
                        <w:bottom w:val="none" w:sz="0" w:space="0" w:color="auto"/>
                        <w:right w:val="none" w:sz="0" w:space="0" w:color="auto"/>
                      </w:divBdr>
                      <w:divsChild>
                        <w:div w:id="612371375">
                          <w:marLeft w:val="0"/>
                          <w:marRight w:val="0"/>
                          <w:marTop w:val="0"/>
                          <w:marBottom w:val="0"/>
                          <w:divBdr>
                            <w:top w:val="none" w:sz="0" w:space="0" w:color="auto"/>
                            <w:left w:val="none" w:sz="0" w:space="0" w:color="auto"/>
                            <w:bottom w:val="none" w:sz="0" w:space="0" w:color="auto"/>
                            <w:right w:val="none" w:sz="0" w:space="0" w:color="auto"/>
                          </w:divBdr>
                          <w:divsChild>
                            <w:div w:id="1328703593">
                              <w:marLeft w:val="0"/>
                              <w:marRight w:val="0"/>
                              <w:marTop w:val="0"/>
                              <w:marBottom w:val="0"/>
                              <w:divBdr>
                                <w:top w:val="none" w:sz="0" w:space="0" w:color="auto"/>
                                <w:left w:val="none" w:sz="0" w:space="0" w:color="auto"/>
                                <w:bottom w:val="none" w:sz="0" w:space="0" w:color="auto"/>
                                <w:right w:val="none" w:sz="0" w:space="0" w:color="auto"/>
                              </w:divBdr>
                              <w:divsChild>
                                <w:div w:id="875432482">
                                  <w:marLeft w:val="0"/>
                                  <w:marRight w:val="0"/>
                                  <w:marTop w:val="0"/>
                                  <w:marBottom w:val="0"/>
                                  <w:divBdr>
                                    <w:top w:val="none" w:sz="0" w:space="0" w:color="auto"/>
                                    <w:left w:val="none" w:sz="0" w:space="0" w:color="auto"/>
                                    <w:bottom w:val="none" w:sz="0" w:space="0" w:color="auto"/>
                                    <w:right w:val="none" w:sz="0" w:space="0" w:color="auto"/>
                                  </w:divBdr>
                                  <w:divsChild>
                                    <w:div w:id="820117745">
                                      <w:marLeft w:val="0"/>
                                      <w:marRight w:val="0"/>
                                      <w:marTop w:val="0"/>
                                      <w:marBottom w:val="0"/>
                                      <w:divBdr>
                                        <w:top w:val="none" w:sz="0" w:space="0" w:color="auto"/>
                                        <w:left w:val="none" w:sz="0" w:space="0" w:color="auto"/>
                                        <w:bottom w:val="none" w:sz="0" w:space="0" w:color="auto"/>
                                        <w:right w:val="none" w:sz="0" w:space="0" w:color="auto"/>
                                      </w:divBdr>
                                      <w:divsChild>
                                        <w:div w:id="556285067">
                                          <w:marLeft w:val="0"/>
                                          <w:marRight w:val="0"/>
                                          <w:marTop w:val="0"/>
                                          <w:marBottom w:val="0"/>
                                          <w:divBdr>
                                            <w:top w:val="none" w:sz="0" w:space="0" w:color="auto"/>
                                            <w:left w:val="none" w:sz="0" w:space="0" w:color="auto"/>
                                            <w:bottom w:val="none" w:sz="0" w:space="0" w:color="auto"/>
                                            <w:right w:val="none" w:sz="0" w:space="0" w:color="auto"/>
                                          </w:divBdr>
                                          <w:divsChild>
                                            <w:div w:id="625309745">
                                              <w:marLeft w:val="0"/>
                                              <w:marRight w:val="0"/>
                                              <w:marTop w:val="0"/>
                                              <w:marBottom w:val="0"/>
                                              <w:divBdr>
                                                <w:top w:val="none" w:sz="0" w:space="0" w:color="auto"/>
                                                <w:left w:val="none" w:sz="0" w:space="0" w:color="auto"/>
                                                <w:bottom w:val="none" w:sz="0" w:space="0" w:color="auto"/>
                                                <w:right w:val="none" w:sz="0" w:space="0" w:color="auto"/>
                                              </w:divBdr>
                                              <w:divsChild>
                                                <w:div w:id="2074354338">
                                                  <w:marLeft w:val="0"/>
                                                  <w:marRight w:val="0"/>
                                                  <w:marTop w:val="0"/>
                                                  <w:marBottom w:val="0"/>
                                                  <w:divBdr>
                                                    <w:top w:val="none" w:sz="0" w:space="0" w:color="auto"/>
                                                    <w:left w:val="none" w:sz="0" w:space="0" w:color="auto"/>
                                                    <w:bottom w:val="none" w:sz="0" w:space="0" w:color="auto"/>
                                                    <w:right w:val="none" w:sz="0" w:space="0" w:color="auto"/>
                                                  </w:divBdr>
                                                  <w:divsChild>
                                                    <w:div w:id="739788251">
                                                      <w:marLeft w:val="0"/>
                                                      <w:marRight w:val="0"/>
                                                      <w:marTop w:val="0"/>
                                                      <w:marBottom w:val="0"/>
                                                      <w:divBdr>
                                                        <w:top w:val="none" w:sz="0" w:space="0" w:color="auto"/>
                                                        <w:left w:val="none" w:sz="0" w:space="0" w:color="auto"/>
                                                        <w:bottom w:val="none" w:sz="0" w:space="0" w:color="auto"/>
                                                        <w:right w:val="none" w:sz="0" w:space="0" w:color="auto"/>
                                                      </w:divBdr>
                                                      <w:divsChild>
                                                        <w:div w:id="477500629">
                                                          <w:marLeft w:val="0"/>
                                                          <w:marRight w:val="0"/>
                                                          <w:marTop w:val="0"/>
                                                          <w:marBottom w:val="0"/>
                                                          <w:divBdr>
                                                            <w:top w:val="none" w:sz="0" w:space="0" w:color="auto"/>
                                                            <w:left w:val="none" w:sz="0" w:space="0" w:color="auto"/>
                                                            <w:bottom w:val="none" w:sz="0" w:space="0" w:color="auto"/>
                                                            <w:right w:val="none" w:sz="0" w:space="0" w:color="auto"/>
                                                          </w:divBdr>
                                                          <w:divsChild>
                                                            <w:div w:id="198727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94133968">
      <w:bodyDiv w:val="1"/>
      <w:marLeft w:val="0"/>
      <w:marRight w:val="0"/>
      <w:marTop w:val="0"/>
      <w:marBottom w:val="0"/>
      <w:divBdr>
        <w:top w:val="none" w:sz="0" w:space="0" w:color="auto"/>
        <w:left w:val="none" w:sz="0" w:space="0" w:color="auto"/>
        <w:bottom w:val="none" w:sz="0" w:space="0" w:color="auto"/>
        <w:right w:val="none" w:sz="0" w:space="0" w:color="auto"/>
      </w:divBdr>
      <w:divsChild>
        <w:div w:id="1783718116">
          <w:marLeft w:val="0"/>
          <w:marRight w:val="0"/>
          <w:marTop w:val="0"/>
          <w:marBottom w:val="0"/>
          <w:divBdr>
            <w:top w:val="none" w:sz="0" w:space="0" w:color="auto"/>
            <w:left w:val="none" w:sz="0" w:space="0" w:color="auto"/>
            <w:bottom w:val="none" w:sz="0" w:space="0" w:color="auto"/>
            <w:right w:val="none" w:sz="0" w:space="0" w:color="auto"/>
          </w:divBdr>
          <w:divsChild>
            <w:div w:id="1473715542">
              <w:marLeft w:val="0"/>
              <w:marRight w:val="0"/>
              <w:marTop w:val="0"/>
              <w:marBottom w:val="0"/>
              <w:divBdr>
                <w:top w:val="none" w:sz="0" w:space="0" w:color="auto"/>
                <w:left w:val="none" w:sz="0" w:space="0" w:color="auto"/>
                <w:bottom w:val="none" w:sz="0" w:space="0" w:color="auto"/>
                <w:right w:val="none" w:sz="0" w:space="0" w:color="auto"/>
              </w:divBdr>
              <w:divsChild>
                <w:div w:id="1115826665">
                  <w:marLeft w:val="0"/>
                  <w:marRight w:val="0"/>
                  <w:marTop w:val="0"/>
                  <w:marBottom w:val="0"/>
                  <w:divBdr>
                    <w:top w:val="none" w:sz="0" w:space="0" w:color="auto"/>
                    <w:left w:val="none" w:sz="0" w:space="0" w:color="auto"/>
                    <w:bottom w:val="none" w:sz="0" w:space="0" w:color="auto"/>
                    <w:right w:val="none" w:sz="0" w:space="0" w:color="auto"/>
                  </w:divBdr>
                  <w:divsChild>
                    <w:div w:id="1060254805">
                      <w:marLeft w:val="0"/>
                      <w:marRight w:val="0"/>
                      <w:marTop w:val="0"/>
                      <w:marBottom w:val="0"/>
                      <w:divBdr>
                        <w:top w:val="none" w:sz="0" w:space="0" w:color="auto"/>
                        <w:left w:val="none" w:sz="0" w:space="0" w:color="auto"/>
                        <w:bottom w:val="none" w:sz="0" w:space="0" w:color="auto"/>
                        <w:right w:val="none" w:sz="0" w:space="0" w:color="auto"/>
                      </w:divBdr>
                      <w:divsChild>
                        <w:div w:id="198737870">
                          <w:marLeft w:val="0"/>
                          <w:marRight w:val="0"/>
                          <w:marTop w:val="0"/>
                          <w:marBottom w:val="0"/>
                          <w:divBdr>
                            <w:top w:val="none" w:sz="0" w:space="0" w:color="auto"/>
                            <w:left w:val="none" w:sz="0" w:space="0" w:color="auto"/>
                            <w:bottom w:val="none" w:sz="0" w:space="0" w:color="auto"/>
                            <w:right w:val="none" w:sz="0" w:space="0" w:color="auto"/>
                          </w:divBdr>
                          <w:divsChild>
                            <w:div w:id="1146361374">
                              <w:marLeft w:val="0"/>
                              <w:marRight w:val="0"/>
                              <w:marTop w:val="0"/>
                              <w:marBottom w:val="0"/>
                              <w:divBdr>
                                <w:top w:val="none" w:sz="0" w:space="0" w:color="auto"/>
                                <w:left w:val="none" w:sz="0" w:space="0" w:color="auto"/>
                                <w:bottom w:val="none" w:sz="0" w:space="0" w:color="auto"/>
                                <w:right w:val="none" w:sz="0" w:space="0" w:color="auto"/>
                              </w:divBdr>
                              <w:divsChild>
                                <w:div w:id="1923678233">
                                  <w:marLeft w:val="0"/>
                                  <w:marRight w:val="0"/>
                                  <w:marTop w:val="0"/>
                                  <w:marBottom w:val="0"/>
                                  <w:divBdr>
                                    <w:top w:val="none" w:sz="0" w:space="0" w:color="auto"/>
                                    <w:left w:val="none" w:sz="0" w:space="0" w:color="auto"/>
                                    <w:bottom w:val="none" w:sz="0" w:space="0" w:color="auto"/>
                                    <w:right w:val="none" w:sz="0" w:space="0" w:color="auto"/>
                                  </w:divBdr>
                                  <w:divsChild>
                                    <w:div w:id="306253384">
                                      <w:marLeft w:val="0"/>
                                      <w:marRight w:val="0"/>
                                      <w:marTop w:val="0"/>
                                      <w:marBottom w:val="0"/>
                                      <w:divBdr>
                                        <w:top w:val="none" w:sz="0" w:space="0" w:color="auto"/>
                                        <w:left w:val="none" w:sz="0" w:space="0" w:color="auto"/>
                                        <w:bottom w:val="none" w:sz="0" w:space="0" w:color="auto"/>
                                        <w:right w:val="none" w:sz="0" w:space="0" w:color="auto"/>
                                      </w:divBdr>
                                      <w:divsChild>
                                        <w:div w:id="1410468088">
                                          <w:marLeft w:val="0"/>
                                          <w:marRight w:val="0"/>
                                          <w:marTop w:val="0"/>
                                          <w:marBottom w:val="0"/>
                                          <w:divBdr>
                                            <w:top w:val="none" w:sz="0" w:space="0" w:color="auto"/>
                                            <w:left w:val="none" w:sz="0" w:space="0" w:color="auto"/>
                                            <w:bottom w:val="none" w:sz="0" w:space="0" w:color="auto"/>
                                            <w:right w:val="none" w:sz="0" w:space="0" w:color="auto"/>
                                          </w:divBdr>
                                          <w:divsChild>
                                            <w:div w:id="1409116720">
                                              <w:marLeft w:val="0"/>
                                              <w:marRight w:val="0"/>
                                              <w:marTop w:val="0"/>
                                              <w:marBottom w:val="0"/>
                                              <w:divBdr>
                                                <w:top w:val="none" w:sz="0" w:space="0" w:color="auto"/>
                                                <w:left w:val="none" w:sz="0" w:space="0" w:color="auto"/>
                                                <w:bottom w:val="none" w:sz="0" w:space="0" w:color="auto"/>
                                                <w:right w:val="none" w:sz="0" w:space="0" w:color="auto"/>
                                              </w:divBdr>
                                              <w:divsChild>
                                                <w:div w:id="470489879">
                                                  <w:marLeft w:val="0"/>
                                                  <w:marRight w:val="0"/>
                                                  <w:marTop w:val="0"/>
                                                  <w:marBottom w:val="0"/>
                                                  <w:divBdr>
                                                    <w:top w:val="none" w:sz="0" w:space="0" w:color="auto"/>
                                                    <w:left w:val="none" w:sz="0" w:space="0" w:color="auto"/>
                                                    <w:bottom w:val="none" w:sz="0" w:space="0" w:color="auto"/>
                                                    <w:right w:val="none" w:sz="0" w:space="0" w:color="auto"/>
                                                  </w:divBdr>
                                                  <w:divsChild>
                                                    <w:div w:id="600840648">
                                                      <w:marLeft w:val="0"/>
                                                      <w:marRight w:val="0"/>
                                                      <w:marTop w:val="0"/>
                                                      <w:marBottom w:val="0"/>
                                                      <w:divBdr>
                                                        <w:top w:val="none" w:sz="0" w:space="0" w:color="auto"/>
                                                        <w:left w:val="none" w:sz="0" w:space="0" w:color="auto"/>
                                                        <w:bottom w:val="none" w:sz="0" w:space="0" w:color="auto"/>
                                                        <w:right w:val="none" w:sz="0" w:space="0" w:color="auto"/>
                                                      </w:divBdr>
                                                      <w:divsChild>
                                                        <w:div w:id="2070151529">
                                                          <w:marLeft w:val="0"/>
                                                          <w:marRight w:val="0"/>
                                                          <w:marTop w:val="0"/>
                                                          <w:marBottom w:val="0"/>
                                                          <w:divBdr>
                                                            <w:top w:val="none" w:sz="0" w:space="0" w:color="auto"/>
                                                            <w:left w:val="none" w:sz="0" w:space="0" w:color="auto"/>
                                                            <w:bottom w:val="none" w:sz="0" w:space="0" w:color="auto"/>
                                                            <w:right w:val="none" w:sz="0" w:space="0" w:color="auto"/>
                                                          </w:divBdr>
                                                          <w:divsChild>
                                                            <w:div w:id="41636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32616533">
      <w:bodyDiv w:val="1"/>
      <w:marLeft w:val="0"/>
      <w:marRight w:val="0"/>
      <w:marTop w:val="0"/>
      <w:marBottom w:val="0"/>
      <w:divBdr>
        <w:top w:val="none" w:sz="0" w:space="0" w:color="auto"/>
        <w:left w:val="none" w:sz="0" w:space="0" w:color="auto"/>
        <w:bottom w:val="none" w:sz="0" w:space="0" w:color="auto"/>
        <w:right w:val="none" w:sz="0" w:space="0" w:color="auto"/>
      </w:divBdr>
      <w:divsChild>
        <w:div w:id="390277335">
          <w:marLeft w:val="0"/>
          <w:marRight w:val="0"/>
          <w:marTop w:val="0"/>
          <w:marBottom w:val="0"/>
          <w:divBdr>
            <w:top w:val="none" w:sz="0" w:space="0" w:color="auto"/>
            <w:left w:val="none" w:sz="0" w:space="0" w:color="auto"/>
            <w:bottom w:val="none" w:sz="0" w:space="0" w:color="auto"/>
            <w:right w:val="none" w:sz="0" w:space="0" w:color="auto"/>
          </w:divBdr>
          <w:divsChild>
            <w:div w:id="2143882195">
              <w:marLeft w:val="0"/>
              <w:marRight w:val="0"/>
              <w:marTop w:val="0"/>
              <w:marBottom w:val="0"/>
              <w:divBdr>
                <w:top w:val="none" w:sz="0" w:space="0" w:color="auto"/>
                <w:left w:val="none" w:sz="0" w:space="0" w:color="auto"/>
                <w:bottom w:val="none" w:sz="0" w:space="0" w:color="auto"/>
                <w:right w:val="none" w:sz="0" w:space="0" w:color="auto"/>
              </w:divBdr>
              <w:divsChild>
                <w:div w:id="1136067474">
                  <w:marLeft w:val="0"/>
                  <w:marRight w:val="0"/>
                  <w:marTop w:val="0"/>
                  <w:marBottom w:val="0"/>
                  <w:divBdr>
                    <w:top w:val="none" w:sz="0" w:space="0" w:color="auto"/>
                    <w:left w:val="none" w:sz="0" w:space="0" w:color="auto"/>
                    <w:bottom w:val="none" w:sz="0" w:space="0" w:color="auto"/>
                    <w:right w:val="none" w:sz="0" w:space="0" w:color="auto"/>
                  </w:divBdr>
                  <w:divsChild>
                    <w:div w:id="2104570125">
                      <w:marLeft w:val="0"/>
                      <w:marRight w:val="0"/>
                      <w:marTop w:val="0"/>
                      <w:marBottom w:val="0"/>
                      <w:divBdr>
                        <w:top w:val="none" w:sz="0" w:space="0" w:color="auto"/>
                        <w:left w:val="none" w:sz="0" w:space="0" w:color="auto"/>
                        <w:bottom w:val="none" w:sz="0" w:space="0" w:color="auto"/>
                        <w:right w:val="none" w:sz="0" w:space="0" w:color="auto"/>
                      </w:divBdr>
                      <w:divsChild>
                        <w:div w:id="580140647">
                          <w:marLeft w:val="0"/>
                          <w:marRight w:val="0"/>
                          <w:marTop w:val="0"/>
                          <w:marBottom w:val="0"/>
                          <w:divBdr>
                            <w:top w:val="none" w:sz="0" w:space="0" w:color="auto"/>
                            <w:left w:val="none" w:sz="0" w:space="0" w:color="auto"/>
                            <w:bottom w:val="none" w:sz="0" w:space="0" w:color="auto"/>
                            <w:right w:val="none" w:sz="0" w:space="0" w:color="auto"/>
                          </w:divBdr>
                          <w:divsChild>
                            <w:div w:id="1894778711">
                              <w:marLeft w:val="0"/>
                              <w:marRight w:val="0"/>
                              <w:marTop w:val="0"/>
                              <w:marBottom w:val="0"/>
                              <w:divBdr>
                                <w:top w:val="none" w:sz="0" w:space="0" w:color="auto"/>
                                <w:left w:val="none" w:sz="0" w:space="0" w:color="auto"/>
                                <w:bottom w:val="none" w:sz="0" w:space="0" w:color="auto"/>
                                <w:right w:val="none" w:sz="0" w:space="0" w:color="auto"/>
                              </w:divBdr>
                              <w:divsChild>
                                <w:div w:id="669451974">
                                  <w:marLeft w:val="0"/>
                                  <w:marRight w:val="0"/>
                                  <w:marTop w:val="0"/>
                                  <w:marBottom w:val="0"/>
                                  <w:divBdr>
                                    <w:top w:val="none" w:sz="0" w:space="0" w:color="auto"/>
                                    <w:left w:val="none" w:sz="0" w:space="0" w:color="auto"/>
                                    <w:bottom w:val="none" w:sz="0" w:space="0" w:color="auto"/>
                                    <w:right w:val="none" w:sz="0" w:space="0" w:color="auto"/>
                                  </w:divBdr>
                                  <w:divsChild>
                                    <w:div w:id="1968781414">
                                      <w:marLeft w:val="0"/>
                                      <w:marRight w:val="0"/>
                                      <w:marTop w:val="0"/>
                                      <w:marBottom w:val="0"/>
                                      <w:divBdr>
                                        <w:top w:val="none" w:sz="0" w:space="0" w:color="auto"/>
                                        <w:left w:val="none" w:sz="0" w:space="0" w:color="auto"/>
                                        <w:bottom w:val="none" w:sz="0" w:space="0" w:color="auto"/>
                                        <w:right w:val="none" w:sz="0" w:space="0" w:color="auto"/>
                                      </w:divBdr>
                                      <w:divsChild>
                                        <w:div w:id="942106607">
                                          <w:marLeft w:val="0"/>
                                          <w:marRight w:val="0"/>
                                          <w:marTop w:val="0"/>
                                          <w:marBottom w:val="0"/>
                                          <w:divBdr>
                                            <w:top w:val="none" w:sz="0" w:space="0" w:color="auto"/>
                                            <w:left w:val="none" w:sz="0" w:space="0" w:color="auto"/>
                                            <w:bottom w:val="none" w:sz="0" w:space="0" w:color="auto"/>
                                            <w:right w:val="none" w:sz="0" w:space="0" w:color="auto"/>
                                          </w:divBdr>
                                          <w:divsChild>
                                            <w:div w:id="1863665710">
                                              <w:marLeft w:val="0"/>
                                              <w:marRight w:val="0"/>
                                              <w:marTop w:val="0"/>
                                              <w:marBottom w:val="0"/>
                                              <w:divBdr>
                                                <w:top w:val="none" w:sz="0" w:space="0" w:color="auto"/>
                                                <w:left w:val="none" w:sz="0" w:space="0" w:color="auto"/>
                                                <w:bottom w:val="none" w:sz="0" w:space="0" w:color="auto"/>
                                                <w:right w:val="none" w:sz="0" w:space="0" w:color="auto"/>
                                              </w:divBdr>
                                              <w:divsChild>
                                                <w:div w:id="1062555239">
                                                  <w:marLeft w:val="0"/>
                                                  <w:marRight w:val="0"/>
                                                  <w:marTop w:val="0"/>
                                                  <w:marBottom w:val="0"/>
                                                  <w:divBdr>
                                                    <w:top w:val="none" w:sz="0" w:space="0" w:color="auto"/>
                                                    <w:left w:val="none" w:sz="0" w:space="0" w:color="auto"/>
                                                    <w:bottom w:val="none" w:sz="0" w:space="0" w:color="auto"/>
                                                    <w:right w:val="none" w:sz="0" w:space="0" w:color="auto"/>
                                                  </w:divBdr>
                                                  <w:divsChild>
                                                    <w:div w:id="461725958">
                                                      <w:marLeft w:val="0"/>
                                                      <w:marRight w:val="0"/>
                                                      <w:marTop w:val="0"/>
                                                      <w:marBottom w:val="0"/>
                                                      <w:divBdr>
                                                        <w:top w:val="none" w:sz="0" w:space="0" w:color="auto"/>
                                                        <w:left w:val="none" w:sz="0" w:space="0" w:color="auto"/>
                                                        <w:bottom w:val="none" w:sz="0" w:space="0" w:color="auto"/>
                                                        <w:right w:val="none" w:sz="0" w:space="0" w:color="auto"/>
                                                      </w:divBdr>
                                                      <w:divsChild>
                                                        <w:div w:id="314796684">
                                                          <w:marLeft w:val="0"/>
                                                          <w:marRight w:val="0"/>
                                                          <w:marTop w:val="0"/>
                                                          <w:marBottom w:val="0"/>
                                                          <w:divBdr>
                                                            <w:top w:val="none" w:sz="0" w:space="0" w:color="auto"/>
                                                            <w:left w:val="none" w:sz="0" w:space="0" w:color="auto"/>
                                                            <w:bottom w:val="none" w:sz="0" w:space="0" w:color="auto"/>
                                                            <w:right w:val="none" w:sz="0" w:space="0" w:color="auto"/>
                                                          </w:divBdr>
                                                          <w:divsChild>
                                                            <w:div w:id="19249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44107484">
      <w:bodyDiv w:val="1"/>
      <w:marLeft w:val="0"/>
      <w:marRight w:val="0"/>
      <w:marTop w:val="0"/>
      <w:marBottom w:val="0"/>
      <w:divBdr>
        <w:top w:val="none" w:sz="0" w:space="0" w:color="auto"/>
        <w:left w:val="none" w:sz="0" w:space="0" w:color="auto"/>
        <w:bottom w:val="none" w:sz="0" w:space="0" w:color="auto"/>
        <w:right w:val="none" w:sz="0" w:space="0" w:color="auto"/>
      </w:divBdr>
      <w:divsChild>
        <w:div w:id="134298834">
          <w:marLeft w:val="0"/>
          <w:marRight w:val="0"/>
          <w:marTop w:val="0"/>
          <w:marBottom w:val="0"/>
          <w:divBdr>
            <w:top w:val="none" w:sz="0" w:space="0" w:color="auto"/>
            <w:left w:val="none" w:sz="0" w:space="0" w:color="auto"/>
            <w:bottom w:val="none" w:sz="0" w:space="0" w:color="auto"/>
            <w:right w:val="none" w:sz="0" w:space="0" w:color="auto"/>
          </w:divBdr>
          <w:divsChild>
            <w:div w:id="1994796656">
              <w:marLeft w:val="0"/>
              <w:marRight w:val="0"/>
              <w:marTop w:val="0"/>
              <w:marBottom w:val="0"/>
              <w:divBdr>
                <w:top w:val="none" w:sz="0" w:space="0" w:color="auto"/>
                <w:left w:val="none" w:sz="0" w:space="0" w:color="auto"/>
                <w:bottom w:val="none" w:sz="0" w:space="0" w:color="auto"/>
                <w:right w:val="none" w:sz="0" w:space="0" w:color="auto"/>
              </w:divBdr>
              <w:divsChild>
                <w:div w:id="739252612">
                  <w:marLeft w:val="0"/>
                  <w:marRight w:val="0"/>
                  <w:marTop w:val="0"/>
                  <w:marBottom w:val="0"/>
                  <w:divBdr>
                    <w:top w:val="none" w:sz="0" w:space="0" w:color="auto"/>
                    <w:left w:val="none" w:sz="0" w:space="0" w:color="auto"/>
                    <w:bottom w:val="none" w:sz="0" w:space="0" w:color="auto"/>
                    <w:right w:val="none" w:sz="0" w:space="0" w:color="auto"/>
                  </w:divBdr>
                  <w:divsChild>
                    <w:div w:id="1199390822">
                      <w:marLeft w:val="0"/>
                      <w:marRight w:val="0"/>
                      <w:marTop w:val="0"/>
                      <w:marBottom w:val="0"/>
                      <w:divBdr>
                        <w:top w:val="none" w:sz="0" w:space="0" w:color="auto"/>
                        <w:left w:val="none" w:sz="0" w:space="0" w:color="auto"/>
                        <w:bottom w:val="none" w:sz="0" w:space="0" w:color="auto"/>
                        <w:right w:val="none" w:sz="0" w:space="0" w:color="auto"/>
                      </w:divBdr>
                      <w:divsChild>
                        <w:div w:id="1763988724">
                          <w:marLeft w:val="0"/>
                          <w:marRight w:val="0"/>
                          <w:marTop w:val="0"/>
                          <w:marBottom w:val="0"/>
                          <w:divBdr>
                            <w:top w:val="none" w:sz="0" w:space="0" w:color="auto"/>
                            <w:left w:val="none" w:sz="0" w:space="0" w:color="auto"/>
                            <w:bottom w:val="none" w:sz="0" w:space="0" w:color="auto"/>
                            <w:right w:val="none" w:sz="0" w:space="0" w:color="auto"/>
                          </w:divBdr>
                          <w:divsChild>
                            <w:div w:id="1841315697">
                              <w:marLeft w:val="0"/>
                              <w:marRight w:val="0"/>
                              <w:marTop w:val="0"/>
                              <w:marBottom w:val="0"/>
                              <w:divBdr>
                                <w:top w:val="none" w:sz="0" w:space="0" w:color="auto"/>
                                <w:left w:val="none" w:sz="0" w:space="0" w:color="auto"/>
                                <w:bottom w:val="none" w:sz="0" w:space="0" w:color="auto"/>
                                <w:right w:val="none" w:sz="0" w:space="0" w:color="auto"/>
                              </w:divBdr>
                              <w:divsChild>
                                <w:div w:id="45960747">
                                  <w:marLeft w:val="0"/>
                                  <w:marRight w:val="0"/>
                                  <w:marTop w:val="0"/>
                                  <w:marBottom w:val="0"/>
                                  <w:divBdr>
                                    <w:top w:val="none" w:sz="0" w:space="0" w:color="auto"/>
                                    <w:left w:val="none" w:sz="0" w:space="0" w:color="auto"/>
                                    <w:bottom w:val="none" w:sz="0" w:space="0" w:color="auto"/>
                                    <w:right w:val="none" w:sz="0" w:space="0" w:color="auto"/>
                                  </w:divBdr>
                                  <w:divsChild>
                                    <w:div w:id="2096708756">
                                      <w:marLeft w:val="0"/>
                                      <w:marRight w:val="0"/>
                                      <w:marTop w:val="0"/>
                                      <w:marBottom w:val="0"/>
                                      <w:divBdr>
                                        <w:top w:val="none" w:sz="0" w:space="0" w:color="auto"/>
                                        <w:left w:val="none" w:sz="0" w:space="0" w:color="auto"/>
                                        <w:bottom w:val="none" w:sz="0" w:space="0" w:color="auto"/>
                                        <w:right w:val="none" w:sz="0" w:space="0" w:color="auto"/>
                                      </w:divBdr>
                                      <w:divsChild>
                                        <w:div w:id="1109082994">
                                          <w:marLeft w:val="0"/>
                                          <w:marRight w:val="0"/>
                                          <w:marTop w:val="0"/>
                                          <w:marBottom w:val="0"/>
                                          <w:divBdr>
                                            <w:top w:val="none" w:sz="0" w:space="0" w:color="auto"/>
                                            <w:left w:val="none" w:sz="0" w:space="0" w:color="auto"/>
                                            <w:bottom w:val="none" w:sz="0" w:space="0" w:color="auto"/>
                                            <w:right w:val="none" w:sz="0" w:space="0" w:color="auto"/>
                                          </w:divBdr>
                                          <w:divsChild>
                                            <w:div w:id="2039545864">
                                              <w:marLeft w:val="0"/>
                                              <w:marRight w:val="0"/>
                                              <w:marTop w:val="0"/>
                                              <w:marBottom w:val="0"/>
                                              <w:divBdr>
                                                <w:top w:val="none" w:sz="0" w:space="0" w:color="auto"/>
                                                <w:left w:val="none" w:sz="0" w:space="0" w:color="auto"/>
                                                <w:bottom w:val="none" w:sz="0" w:space="0" w:color="auto"/>
                                                <w:right w:val="none" w:sz="0" w:space="0" w:color="auto"/>
                                              </w:divBdr>
                                              <w:divsChild>
                                                <w:div w:id="27531129">
                                                  <w:marLeft w:val="0"/>
                                                  <w:marRight w:val="0"/>
                                                  <w:marTop w:val="0"/>
                                                  <w:marBottom w:val="0"/>
                                                  <w:divBdr>
                                                    <w:top w:val="none" w:sz="0" w:space="0" w:color="auto"/>
                                                    <w:left w:val="none" w:sz="0" w:space="0" w:color="auto"/>
                                                    <w:bottom w:val="none" w:sz="0" w:space="0" w:color="auto"/>
                                                    <w:right w:val="none" w:sz="0" w:space="0" w:color="auto"/>
                                                  </w:divBdr>
                                                  <w:divsChild>
                                                    <w:div w:id="1206797430">
                                                      <w:marLeft w:val="0"/>
                                                      <w:marRight w:val="0"/>
                                                      <w:marTop w:val="0"/>
                                                      <w:marBottom w:val="0"/>
                                                      <w:divBdr>
                                                        <w:top w:val="none" w:sz="0" w:space="0" w:color="auto"/>
                                                        <w:left w:val="none" w:sz="0" w:space="0" w:color="auto"/>
                                                        <w:bottom w:val="none" w:sz="0" w:space="0" w:color="auto"/>
                                                        <w:right w:val="none" w:sz="0" w:space="0" w:color="auto"/>
                                                      </w:divBdr>
                                                      <w:divsChild>
                                                        <w:div w:id="1360815717">
                                                          <w:marLeft w:val="0"/>
                                                          <w:marRight w:val="0"/>
                                                          <w:marTop w:val="0"/>
                                                          <w:marBottom w:val="0"/>
                                                          <w:divBdr>
                                                            <w:top w:val="none" w:sz="0" w:space="0" w:color="auto"/>
                                                            <w:left w:val="none" w:sz="0" w:space="0" w:color="auto"/>
                                                            <w:bottom w:val="none" w:sz="0" w:space="0" w:color="auto"/>
                                                            <w:right w:val="none" w:sz="0" w:space="0" w:color="auto"/>
                                                          </w:divBdr>
                                                          <w:divsChild>
                                                            <w:div w:id="189689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46654241">
      <w:bodyDiv w:val="1"/>
      <w:marLeft w:val="0"/>
      <w:marRight w:val="0"/>
      <w:marTop w:val="0"/>
      <w:marBottom w:val="0"/>
      <w:divBdr>
        <w:top w:val="none" w:sz="0" w:space="0" w:color="auto"/>
        <w:left w:val="none" w:sz="0" w:space="0" w:color="auto"/>
        <w:bottom w:val="none" w:sz="0" w:space="0" w:color="auto"/>
        <w:right w:val="none" w:sz="0" w:space="0" w:color="auto"/>
      </w:divBdr>
      <w:divsChild>
        <w:div w:id="1934819657">
          <w:marLeft w:val="0"/>
          <w:marRight w:val="0"/>
          <w:marTop w:val="0"/>
          <w:marBottom w:val="0"/>
          <w:divBdr>
            <w:top w:val="none" w:sz="0" w:space="0" w:color="auto"/>
            <w:left w:val="none" w:sz="0" w:space="0" w:color="auto"/>
            <w:bottom w:val="none" w:sz="0" w:space="0" w:color="auto"/>
            <w:right w:val="none" w:sz="0" w:space="0" w:color="auto"/>
          </w:divBdr>
          <w:divsChild>
            <w:div w:id="1617828088">
              <w:marLeft w:val="0"/>
              <w:marRight w:val="0"/>
              <w:marTop w:val="0"/>
              <w:marBottom w:val="0"/>
              <w:divBdr>
                <w:top w:val="none" w:sz="0" w:space="0" w:color="auto"/>
                <w:left w:val="none" w:sz="0" w:space="0" w:color="auto"/>
                <w:bottom w:val="none" w:sz="0" w:space="0" w:color="auto"/>
                <w:right w:val="none" w:sz="0" w:space="0" w:color="auto"/>
              </w:divBdr>
              <w:divsChild>
                <w:div w:id="751900519">
                  <w:marLeft w:val="0"/>
                  <w:marRight w:val="0"/>
                  <w:marTop w:val="0"/>
                  <w:marBottom w:val="0"/>
                  <w:divBdr>
                    <w:top w:val="none" w:sz="0" w:space="0" w:color="auto"/>
                    <w:left w:val="none" w:sz="0" w:space="0" w:color="auto"/>
                    <w:bottom w:val="none" w:sz="0" w:space="0" w:color="auto"/>
                    <w:right w:val="none" w:sz="0" w:space="0" w:color="auto"/>
                  </w:divBdr>
                  <w:divsChild>
                    <w:div w:id="914703509">
                      <w:marLeft w:val="0"/>
                      <w:marRight w:val="0"/>
                      <w:marTop w:val="0"/>
                      <w:marBottom w:val="0"/>
                      <w:divBdr>
                        <w:top w:val="none" w:sz="0" w:space="0" w:color="auto"/>
                        <w:left w:val="none" w:sz="0" w:space="0" w:color="auto"/>
                        <w:bottom w:val="none" w:sz="0" w:space="0" w:color="auto"/>
                        <w:right w:val="none" w:sz="0" w:space="0" w:color="auto"/>
                      </w:divBdr>
                      <w:divsChild>
                        <w:div w:id="749622569">
                          <w:marLeft w:val="0"/>
                          <w:marRight w:val="0"/>
                          <w:marTop w:val="0"/>
                          <w:marBottom w:val="0"/>
                          <w:divBdr>
                            <w:top w:val="none" w:sz="0" w:space="0" w:color="auto"/>
                            <w:left w:val="none" w:sz="0" w:space="0" w:color="auto"/>
                            <w:bottom w:val="none" w:sz="0" w:space="0" w:color="auto"/>
                            <w:right w:val="none" w:sz="0" w:space="0" w:color="auto"/>
                          </w:divBdr>
                          <w:divsChild>
                            <w:div w:id="189609385">
                              <w:marLeft w:val="0"/>
                              <w:marRight w:val="0"/>
                              <w:marTop w:val="0"/>
                              <w:marBottom w:val="0"/>
                              <w:divBdr>
                                <w:top w:val="none" w:sz="0" w:space="0" w:color="auto"/>
                                <w:left w:val="none" w:sz="0" w:space="0" w:color="auto"/>
                                <w:bottom w:val="none" w:sz="0" w:space="0" w:color="auto"/>
                                <w:right w:val="none" w:sz="0" w:space="0" w:color="auto"/>
                              </w:divBdr>
                              <w:divsChild>
                                <w:div w:id="1433436126">
                                  <w:marLeft w:val="0"/>
                                  <w:marRight w:val="0"/>
                                  <w:marTop w:val="0"/>
                                  <w:marBottom w:val="0"/>
                                  <w:divBdr>
                                    <w:top w:val="none" w:sz="0" w:space="0" w:color="auto"/>
                                    <w:left w:val="none" w:sz="0" w:space="0" w:color="auto"/>
                                    <w:bottom w:val="none" w:sz="0" w:space="0" w:color="auto"/>
                                    <w:right w:val="none" w:sz="0" w:space="0" w:color="auto"/>
                                  </w:divBdr>
                                  <w:divsChild>
                                    <w:div w:id="431054970">
                                      <w:marLeft w:val="0"/>
                                      <w:marRight w:val="0"/>
                                      <w:marTop w:val="0"/>
                                      <w:marBottom w:val="0"/>
                                      <w:divBdr>
                                        <w:top w:val="none" w:sz="0" w:space="0" w:color="auto"/>
                                        <w:left w:val="none" w:sz="0" w:space="0" w:color="auto"/>
                                        <w:bottom w:val="none" w:sz="0" w:space="0" w:color="auto"/>
                                        <w:right w:val="none" w:sz="0" w:space="0" w:color="auto"/>
                                      </w:divBdr>
                                      <w:divsChild>
                                        <w:div w:id="1442144714">
                                          <w:marLeft w:val="0"/>
                                          <w:marRight w:val="0"/>
                                          <w:marTop w:val="0"/>
                                          <w:marBottom w:val="0"/>
                                          <w:divBdr>
                                            <w:top w:val="none" w:sz="0" w:space="0" w:color="auto"/>
                                            <w:left w:val="none" w:sz="0" w:space="0" w:color="auto"/>
                                            <w:bottom w:val="none" w:sz="0" w:space="0" w:color="auto"/>
                                            <w:right w:val="none" w:sz="0" w:space="0" w:color="auto"/>
                                          </w:divBdr>
                                          <w:divsChild>
                                            <w:div w:id="266815555">
                                              <w:marLeft w:val="0"/>
                                              <w:marRight w:val="0"/>
                                              <w:marTop w:val="0"/>
                                              <w:marBottom w:val="0"/>
                                              <w:divBdr>
                                                <w:top w:val="none" w:sz="0" w:space="0" w:color="auto"/>
                                                <w:left w:val="none" w:sz="0" w:space="0" w:color="auto"/>
                                                <w:bottom w:val="none" w:sz="0" w:space="0" w:color="auto"/>
                                                <w:right w:val="none" w:sz="0" w:space="0" w:color="auto"/>
                                              </w:divBdr>
                                              <w:divsChild>
                                                <w:div w:id="273489462">
                                                  <w:marLeft w:val="0"/>
                                                  <w:marRight w:val="0"/>
                                                  <w:marTop w:val="0"/>
                                                  <w:marBottom w:val="0"/>
                                                  <w:divBdr>
                                                    <w:top w:val="none" w:sz="0" w:space="0" w:color="auto"/>
                                                    <w:left w:val="none" w:sz="0" w:space="0" w:color="auto"/>
                                                    <w:bottom w:val="none" w:sz="0" w:space="0" w:color="auto"/>
                                                    <w:right w:val="none" w:sz="0" w:space="0" w:color="auto"/>
                                                  </w:divBdr>
                                                  <w:divsChild>
                                                    <w:div w:id="1070814057">
                                                      <w:marLeft w:val="0"/>
                                                      <w:marRight w:val="0"/>
                                                      <w:marTop w:val="0"/>
                                                      <w:marBottom w:val="0"/>
                                                      <w:divBdr>
                                                        <w:top w:val="none" w:sz="0" w:space="0" w:color="auto"/>
                                                        <w:left w:val="none" w:sz="0" w:space="0" w:color="auto"/>
                                                        <w:bottom w:val="none" w:sz="0" w:space="0" w:color="auto"/>
                                                        <w:right w:val="none" w:sz="0" w:space="0" w:color="auto"/>
                                                      </w:divBdr>
                                                      <w:divsChild>
                                                        <w:div w:id="86966867">
                                                          <w:marLeft w:val="0"/>
                                                          <w:marRight w:val="0"/>
                                                          <w:marTop w:val="0"/>
                                                          <w:marBottom w:val="0"/>
                                                          <w:divBdr>
                                                            <w:top w:val="none" w:sz="0" w:space="0" w:color="auto"/>
                                                            <w:left w:val="none" w:sz="0" w:space="0" w:color="auto"/>
                                                            <w:bottom w:val="none" w:sz="0" w:space="0" w:color="auto"/>
                                                            <w:right w:val="none" w:sz="0" w:space="0" w:color="auto"/>
                                                          </w:divBdr>
                                                          <w:divsChild>
                                                            <w:div w:id="71365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64040635">
      <w:bodyDiv w:val="1"/>
      <w:marLeft w:val="0"/>
      <w:marRight w:val="0"/>
      <w:marTop w:val="0"/>
      <w:marBottom w:val="0"/>
      <w:divBdr>
        <w:top w:val="none" w:sz="0" w:space="0" w:color="auto"/>
        <w:left w:val="none" w:sz="0" w:space="0" w:color="auto"/>
        <w:bottom w:val="none" w:sz="0" w:space="0" w:color="auto"/>
        <w:right w:val="none" w:sz="0" w:space="0" w:color="auto"/>
      </w:divBdr>
      <w:divsChild>
        <w:div w:id="1661807318">
          <w:marLeft w:val="0"/>
          <w:marRight w:val="0"/>
          <w:marTop w:val="0"/>
          <w:marBottom w:val="0"/>
          <w:divBdr>
            <w:top w:val="none" w:sz="0" w:space="0" w:color="auto"/>
            <w:left w:val="none" w:sz="0" w:space="0" w:color="auto"/>
            <w:bottom w:val="none" w:sz="0" w:space="0" w:color="auto"/>
            <w:right w:val="none" w:sz="0" w:space="0" w:color="auto"/>
          </w:divBdr>
          <w:divsChild>
            <w:div w:id="1107119192">
              <w:marLeft w:val="0"/>
              <w:marRight w:val="0"/>
              <w:marTop w:val="0"/>
              <w:marBottom w:val="0"/>
              <w:divBdr>
                <w:top w:val="none" w:sz="0" w:space="0" w:color="auto"/>
                <w:left w:val="none" w:sz="0" w:space="0" w:color="auto"/>
                <w:bottom w:val="none" w:sz="0" w:space="0" w:color="auto"/>
                <w:right w:val="none" w:sz="0" w:space="0" w:color="auto"/>
              </w:divBdr>
              <w:divsChild>
                <w:div w:id="952714116">
                  <w:marLeft w:val="0"/>
                  <w:marRight w:val="0"/>
                  <w:marTop w:val="0"/>
                  <w:marBottom w:val="0"/>
                  <w:divBdr>
                    <w:top w:val="none" w:sz="0" w:space="0" w:color="auto"/>
                    <w:left w:val="none" w:sz="0" w:space="0" w:color="auto"/>
                    <w:bottom w:val="none" w:sz="0" w:space="0" w:color="auto"/>
                    <w:right w:val="none" w:sz="0" w:space="0" w:color="auto"/>
                  </w:divBdr>
                  <w:divsChild>
                    <w:div w:id="523398687">
                      <w:marLeft w:val="0"/>
                      <w:marRight w:val="0"/>
                      <w:marTop w:val="0"/>
                      <w:marBottom w:val="0"/>
                      <w:divBdr>
                        <w:top w:val="none" w:sz="0" w:space="0" w:color="auto"/>
                        <w:left w:val="none" w:sz="0" w:space="0" w:color="auto"/>
                        <w:bottom w:val="none" w:sz="0" w:space="0" w:color="auto"/>
                        <w:right w:val="none" w:sz="0" w:space="0" w:color="auto"/>
                      </w:divBdr>
                      <w:divsChild>
                        <w:div w:id="579675499">
                          <w:marLeft w:val="0"/>
                          <w:marRight w:val="0"/>
                          <w:marTop w:val="0"/>
                          <w:marBottom w:val="0"/>
                          <w:divBdr>
                            <w:top w:val="none" w:sz="0" w:space="0" w:color="auto"/>
                            <w:left w:val="none" w:sz="0" w:space="0" w:color="auto"/>
                            <w:bottom w:val="none" w:sz="0" w:space="0" w:color="auto"/>
                            <w:right w:val="none" w:sz="0" w:space="0" w:color="auto"/>
                          </w:divBdr>
                          <w:divsChild>
                            <w:div w:id="1734037160">
                              <w:marLeft w:val="0"/>
                              <w:marRight w:val="0"/>
                              <w:marTop w:val="0"/>
                              <w:marBottom w:val="0"/>
                              <w:divBdr>
                                <w:top w:val="none" w:sz="0" w:space="0" w:color="auto"/>
                                <w:left w:val="none" w:sz="0" w:space="0" w:color="auto"/>
                                <w:bottom w:val="none" w:sz="0" w:space="0" w:color="auto"/>
                                <w:right w:val="none" w:sz="0" w:space="0" w:color="auto"/>
                              </w:divBdr>
                              <w:divsChild>
                                <w:div w:id="1323050086">
                                  <w:marLeft w:val="0"/>
                                  <w:marRight w:val="0"/>
                                  <w:marTop w:val="0"/>
                                  <w:marBottom w:val="0"/>
                                  <w:divBdr>
                                    <w:top w:val="none" w:sz="0" w:space="0" w:color="auto"/>
                                    <w:left w:val="none" w:sz="0" w:space="0" w:color="auto"/>
                                    <w:bottom w:val="none" w:sz="0" w:space="0" w:color="auto"/>
                                    <w:right w:val="none" w:sz="0" w:space="0" w:color="auto"/>
                                  </w:divBdr>
                                  <w:divsChild>
                                    <w:div w:id="810483714">
                                      <w:marLeft w:val="0"/>
                                      <w:marRight w:val="0"/>
                                      <w:marTop w:val="0"/>
                                      <w:marBottom w:val="0"/>
                                      <w:divBdr>
                                        <w:top w:val="none" w:sz="0" w:space="0" w:color="auto"/>
                                        <w:left w:val="none" w:sz="0" w:space="0" w:color="auto"/>
                                        <w:bottom w:val="none" w:sz="0" w:space="0" w:color="auto"/>
                                        <w:right w:val="none" w:sz="0" w:space="0" w:color="auto"/>
                                      </w:divBdr>
                                      <w:divsChild>
                                        <w:div w:id="1256399799">
                                          <w:marLeft w:val="0"/>
                                          <w:marRight w:val="0"/>
                                          <w:marTop w:val="0"/>
                                          <w:marBottom w:val="0"/>
                                          <w:divBdr>
                                            <w:top w:val="none" w:sz="0" w:space="0" w:color="auto"/>
                                            <w:left w:val="none" w:sz="0" w:space="0" w:color="auto"/>
                                            <w:bottom w:val="none" w:sz="0" w:space="0" w:color="auto"/>
                                            <w:right w:val="none" w:sz="0" w:space="0" w:color="auto"/>
                                          </w:divBdr>
                                          <w:divsChild>
                                            <w:div w:id="1093284262">
                                              <w:marLeft w:val="0"/>
                                              <w:marRight w:val="0"/>
                                              <w:marTop w:val="0"/>
                                              <w:marBottom w:val="0"/>
                                              <w:divBdr>
                                                <w:top w:val="none" w:sz="0" w:space="0" w:color="auto"/>
                                                <w:left w:val="none" w:sz="0" w:space="0" w:color="auto"/>
                                                <w:bottom w:val="none" w:sz="0" w:space="0" w:color="auto"/>
                                                <w:right w:val="none" w:sz="0" w:space="0" w:color="auto"/>
                                              </w:divBdr>
                                              <w:divsChild>
                                                <w:div w:id="817501621">
                                                  <w:marLeft w:val="0"/>
                                                  <w:marRight w:val="0"/>
                                                  <w:marTop w:val="0"/>
                                                  <w:marBottom w:val="0"/>
                                                  <w:divBdr>
                                                    <w:top w:val="none" w:sz="0" w:space="0" w:color="auto"/>
                                                    <w:left w:val="none" w:sz="0" w:space="0" w:color="auto"/>
                                                    <w:bottom w:val="none" w:sz="0" w:space="0" w:color="auto"/>
                                                    <w:right w:val="none" w:sz="0" w:space="0" w:color="auto"/>
                                                  </w:divBdr>
                                                  <w:divsChild>
                                                    <w:div w:id="1171720884">
                                                      <w:marLeft w:val="0"/>
                                                      <w:marRight w:val="0"/>
                                                      <w:marTop w:val="0"/>
                                                      <w:marBottom w:val="0"/>
                                                      <w:divBdr>
                                                        <w:top w:val="none" w:sz="0" w:space="0" w:color="auto"/>
                                                        <w:left w:val="none" w:sz="0" w:space="0" w:color="auto"/>
                                                        <w:bottom w:val="none" w:sz="0" w:space="0" w:color="auto"/>
                                                        <w:right w:val="none" w:sz="0" w:space="0" w:color="auto"/>
                                                      </w:divBdr>
                                                      <w:divsChild>
                                                        <w:div w:id="1536578985">
                                                          <w:marLeft w:val="0"/>
                                                          <w:marRight w:val="0"/>
                                                          <w:marTop w:val="0"/>
                                                          <w:marBottom w:val="0"/>
                                                          <w:divBdr>
                                                            <w:top w:val="none" w:sz="0" w:space="0" w:color="auto"/>
                                                            <w:left w:val="none" w:sz="0" w:space="0" w:color="auto"/>
                                                            <w:bottom w:val="none" w:sz="0" w:space="0" w:color="auto"/>
                                                            <w:right w:val="none" w:sz="0" w:space="0" w:color="auto"/>
                                                          </w:divBdr>
                                                          <w:divsChild>
                                                            <w:div w:id="208210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65078708">
      <w:bodyDiv w:val="1"/>
      <w:marLeft w:val="0"/>
      <w:marRight w:val="0"/>
      <w:marTop w:val="0"/>
      <w:marBottom w:val="0"/>
      <w:divBdr>
        <w:top w:val="none" w:sz="0" w:space="0" w:color="auto"/>
        <w:left w:val="none" w:sz="0" w:space="0" w:color="auto"/>
        <w:bottom w:val="none" w:sz="0" w:space="0" w:color="auto"/>
        <w:right w:val="none" w:sz="0" w:space="0" w:color="auto"/>
      </w:divBdr>
      <w:divsChild>
        <w:div w:id="662050276">
          <w:marLeft w:val="0"/>
          <w:marRight w:val="0"/>
          <w:marTop w:val="0"/>
          <w:marBottom w:val="0"/>
          <w:divBdr>
            <w:top w:val="none" w:sz="0" w:space="0" w:color="auto"/>
            <w:left w:val="none" w:sz="0" w:space="0" w:color="auto"/>
            <w:bottom w:val="none" w:sz="0" w:space="0" w:color="auto"/>
            <w:right w:val="none" w:sz="0" w:space="0" w:color="auto"/>
          </w:divBdr>
          <w:divsChild>
            <w:div w:id="1747338049">
              <w:marLeft w:val="0"/>
              <w:marRight w:val="0"/>
              <w:marTop w:val="0"/>
              <w:marBottom w:val="0"/>
              <w:divBdr>
                <w:top w:val="none" w:sz="0" w:space="0" w:color="auto"/>
                <w:left w:val="none" w:sz="0" w:space="0" w:color="auto"/>
                <w:bottom w:val="none" w:sz="0" w:space="0" w:color="auto"/>
                <w:right w:val="none" w:sz="0" w:space="0" w:color="auto"/>
              </w:divBdr>
              <w:divsChild>
                <w:div w:id="1269047171">
                  <w:marLeft w:val="0"/>
                  <w:marRight w:val="0"/>
                  <w:marTop w:val="0"/>
                  <w:marBottom w:val="0"/>
                  <w:divBdr>
                    <w:top w:val="none" w:sz="0" w:space="0" w:color="auto"/>
                    <w:left w:val="none" w:sz="0" w:space="0" w:color="auto"/>
                    <w:bottom w:val="none" w:sz="0" w:space="0" w:color="auto"/>
                    <w:right w:val="none" w:sz="0" w:space="0" w:color="auto"/>
                  </w:divBdr>
                  <w:divsChild>
                    <w:div w:id="1504734808">
                      <w:marLeft w:val="0"/>
                      <w:marRight w:val="0"/>
                      <w:marTop w:val="0"/>
                      <w:marBottom w:val="0"/>
                      <w:divBdr>
                        <w:top w:val="none" w:sz="0" w:space="0" w:color="auto"/>
                        <w:left w:val="none" w:sz="0" w:space="0" w:color="auto"/>
                        <w:bottom w:val="none" w:sz="0" w:space="0" w:color="auto"/>
                        <w:right w:val="none" w:sz="0" w:space="0" w:color="auto"/>
                      </w:divBdr>
                      <w:divsChild>
                        <w:div w:id="880555734">
                          <w:marLeft w:val="0"/>
                          <w:marRight w:val="0"/>
                          <w:marTop w:val="0"/>
                          <w:marBottom w:val="0"/>
                          <w:divBdr>
                            <w:top w:val="none" w:sz="0" w:space="0" w:color="auto"/>
                            <w:left w:val="none" w:sz="0" w:space="0" w:color="auto"/>
                            <w:bottom w:val="none" w:sz="0" w:space="0" w:color="auto"/>
                            <w:right w:val="none" w:sz="0" w:space="0" w:color="auto"/>
                          </w:divBdr>
                          <w:divsChild>
                            <w:div w:id="2024237181">
                              <w:marLeft w:val="0"/>
                              <w:marRight w:val="0"/>
                              <w:marTop w:val="0"/>
                              <w:marBottom w:val="0"/>
                              <w:divBdr>
                                <w:top w:val="none" w:sz="0" w:space="0" w:color="auto"/>
                                <w:left w:val="none" w:sz="0" w:space="0" w:color="auto"/>
                                <w:bottom w:val="none" w:sz="0" w:space="0" w:color="auto"/>
                                <w:right w:val="none" w:sz="0" w:space="0" w:color="auto"/>
                              </w:divBdr>
                              <w:divsChild>
                                <w:div w:id="538511437">
                                  <w:marLeft w:val="0"/>
                                  <w:marRight w:val="0"/>
                                  <w:marTop w:val="0"/>
                                  <w:marBottom w:val="0"/>
                                  <w:divBdr>
                                    <w:top w:val="none" w:sz="0" w:space="0" w:color="auto"/>
                                    <w:left w:val="none" w:sz="0" w:space="0" w:color="auto"/>
                                    <w:bottom w:val="none" w:sz="0" w:space="0" w:color="auto"/>
                                    <w:right w:val="none" w:sz="0" w:space="0" w:color="auto"/>
                                  </w:divBdr>
                                  <w:divsChild>
                                    <w:div w:id="39671968">
                                      <w:marLeft w:val="0"/>
                                      <w:marRight w:val="0"/>
                                      <w:marTop w:val="0"/>
                                      <w:marBottom w:val="0"/>
                                      <w:divBdr>
                                        <w:top w:val="none" w:sz="0" w:space="0" w:color="auto"/>
                                        <w:left w:val="none" w:sz="0" w:space="0" w:color="auto"/>
                                        <w:bottom w:val="none" w:sz="0" w:space="0" w:color="auto"/>
                                        <w:right w:val="none" w:sz="0" w:space="0" w:color="auto"/>
                                      </w:divBdr>
                                      <w:divsChild>
                                        <w:div w:id="1662345800">
                                          <w:marLeft w:val="0"/>
                                          <w:marRight w:val="0"/>
                                          <w:marTop w:val="0"/>
                                          <w:marBottom w:val="0"/>
                                          <w:divBdr>
                                            <w:top w:val="none" w:sz="0" w:space="0" w:color="auto"/>
                                            <w:left w:val="none" w:sz="0" w:space="0" w:color="auto"/>
                                            <w:bottom w:val="none" w:sz="0" w:space="0" w:color="auto"/>
                                            <w:right w:val="none" w:sz="0" w:space="0" w:color="auto"/>
                                          </w:divBdr>
                                          <w:divsChild>
                                            <w:div w:id="2080666184">
                                              <w:marLeft w:val="0"/>
                                              <w:marRight w:val="0"/>
                                              <w:marTop w:val="0"/>
                                              <w:marBottom w:val="0"/>
                                              <w:divBdr>
                                                <w:top w:val="none" w:sz="0" w:space="0" w:color="auto"/>
                                                <w:left w:val="none" w:sz="0" w:space="0" w:color="auto"/>
                                                <w:bottom w:val="none" w:sz="0" w:space="0" w:color="auto"/>
                                                <w:right w:val="none" w:sz="0" w:space="0" w:color="auto"/>
                                              </w:divBdr>
                                              <w:divsChild>
                                                <w:div w:id="1545873120">
                                                  <w:marLeft w:val="0"/>
                                                  <w:marRight w:val="0"/>
                                                  <w:marTop w:val="0"/>
                                                  <w:marBottom w:val="0"/>
                                                  <w:divBdr>
                                                    <w:top w:val="none" w:sz="0" w:space="0" w:color="auto"/>
                                                    <w:left w:val="none" w:sz="0" w:space="0" w:color="auto"/>
                                                    <w:bottom w:val="none" w:sz="0" w:space="0" w:color="auto"/>
                                                    <w:right w:val="none" w:sz="0" w:space="0" w:color="auto"/>
                                                  </w:divBdr>
                                                  <w:divsChild>
                                                    <w:div w:id="461311983">
                                                      <w:marLeft w:val="0"/>
                                                      <w:marRight w:val="0"/>
                                                      <w:marTop w:val="0"/>
                                                      <w:marBottom w:val="0"/>
                                                      <w:divBdr>
                                                        <w:top w:val="none" w:sz="0" w:space="0" w:color="auto"/>
                                                        <w:left w:val="none" w:sz="0" w:space="0" w:color="auto"/>
                                                        <w:bottom w:val="none" w:sz="0" w:space="0" w:color="auto"/>
                                                        <w:right w:val="none" w:sz="0" w:space="0" w:color="auto"/>
                                                      </w:divBdr>
                                                      <w:divsChild>
                                                        <w:div w:id="1765687298">
                                                          <w:marLeft w:val="0"/>
                                                          <w:marRight w:val="0"/>
                                                          <w:marTop w:val="0"/>
                                                          <w:marBottom w:val="0"/>
                                                          <w:divBdr>
                                                            <w:top w:val="none" w:sz="0" w:space="0" w:color="auto"/>
                                                            <w:left w:val="none" w:sz="0" w:space="0" w:color="auto"/>
                                                            <w:bottom w:val="none" w:sz="0" w:space="0" w:color="auto"/>
                                                            <w:right w:val="none" w:sz="0" w:space="0" w:color="auto"/>
                                                          </w:divBdr>
                                                          <w:divsChild>
                                                            <w:div w:id="54132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89246186">
      <w:bodyDiv w:val="1"/>
      <w:marLeft w:val="0"/>
      <w:marRight w:val="0"/>
      <w:marTop w:val="0"/>
      <w:marBottom w:val="0"/>
      <w:divBdr>
        <w:top w:val="none" w:sz="0" w:space="0" w:color="auto"/>
        <w:left w:val="none" w:sz="0" w:space="0" w:color="auto"/>
        <w:bottom w:val="none" w:sz="0" w:space="0" w:color="auto"/>
        <w:right w:val="none" w:sz="0" w:space="0" w:color="auto"/>
      </w:divBdr>
      <w:divsChild>
        <w:div w:id="697858055">
          <w:marLeft w:val="0"/>
          <w:marRight w:val="0"/>
          <w:marTop w:val="0"/>
          <w:marBottom w:val="0"/>
          <w:divBdr>
            <w:top w:val="none" w:sz="0" w:space="0" w:color="auto"/>
            <w:left w:val="none" w:sz="0" w:space="0" w:color="auto"/>
            <w:bottom w:val="none" w:sz="0" w:space="0" w:color="auto"/>
            <w:right w:val="none" w:sz="0" w:space="0" w:color="auto"/>
          </w:divBdr>
          <w:divsChild>
            <w:div w:id="1072697576">
              <w:marLeft w:val="0"/>
              <w:marRight w:val="0"/>
              <w:marTop w:val="0"/>
              <w:marBottom w:val="0"/>
              <w:divBdr>
                <w:top w:val="none" w:sz="0" w:space="0" w:color="auto"/>
                <w:left w:val="none" w:sz="0" w:space="0" w:color="auto"/>
                <w:bottom w:val="none" w:sz="0" w:space="0" w:color="auto"/>
                <w:right w:val="none" w:sz="0" w:space="0" w:color="auto"/>
              </w:divBdr>
              <w:divsChild>
                <w:div w:id="1258710278">
                  <w:marLeft w:val="0"/>
                  <w:marRight w:val="0"/>
                  <w:marTop w:val="0"/>
                  <w:marBottom w:val="0"/>
                  <w:divBdr>
                    <w:top w:val="none" w:sz="0" w:space="0" w:color="auto"/>
                    <w:left w:val="none" w:sz="0" w:space="0" w:color="auto"/>
                    <w:bottom w:val="none" w:sz="0" w:space="0" w:color="auto"/>
                    <w:right w:val="none" w:sz="0" w:space="0" w:color="auto"/>
                  </w:divBdr>
                  <w:divsChild>
                    <w:div w:id="21907953">
                      <w:marLeft w:val="0"/>
                      <w:marRight w:val="0"/>
                      <w:marTop w:val="0"/>
                      <w:marBottom w:val="0"/>
                      <w:divBdr>
                        <w:top w:val="none" w:sz="0" w:space="0" w:color="auto"/>
                        <w:left w:val="none" w:sz="0" w:space="0" w:color="auto"/>
                        <w:bottom w:val="none" w:sz="0" w:space="0" w:color="auto"/>
                        <w:right w:val="none" w:sz="0" w:space="0" w:color="auto"/>
                      </w:divBdr>
                      <w:divsChild>
                        <w:div w:id="1239243412">
                          <w:marLeft w:val="0"/>
                          <w:marRight w:val="0"/>
                          <w:marTop w:val="0"/>
                          <w:marBottom w:val="0"/>
                          <w:divBdr>
                            <w:top w:val="none" w:sz="0" w:space="0" w:color="auto"/>
                            <w:left w:val="none" w:sz="0" w:space="0" w:color="auto"/>
                            <w:bottom w:val="none" w:sz="0" w:space="0" w:color="auto"/>
                            <w:right w:val="none" w:sz="0" w:space="0" w:color="auto"/>
                          </w:divBdr>
                          <w:divsChild>
                            <w:div w:id="625090187">
                              <w:marLeft w:val="0"/>
                              <w:marRight w:val="0"/>
                              <w:marTop w:val="0"/>
                              <w:marBottom w:val="0"/>
                              <w:divBdr>
                                <w:top w:val="none" w:sz="0" w:space="0" w:color="auto"/>
                                <w:left w:val="none" w:sz="0" w:space="0" w:color="auto"/>
                                <w:bottom w:val="none" w:sz="0" w:space="0" w:color="auto"/>
                                <w:right w:val="none" w:sz="0" w:space="0" w:color="auto"/>
                              </w:divBdr>
                              <w:divsChild>
                                <w:div w:id="1484271880">
                                  <w:marLeft w:val="0"/>
                                  <w:marRight w:val="0"/>
                                  <w:marTop w:val="0"/>
                                  <w:marBottom w:val="0"/>
                                  <w:divBdr>
                                    <w:top w:val="none" w:sz="0" w:space="0" w:color="auto"/>
                                    <w:left w:val="none" w:sz="0" w:space="0" w:color="auto"/>
                                    <w:bottom w:val="none" w:sz="0" w:space="0" w:color="auto"/>
                                    <w:right w:val="none" w:sz="0" w:space="0" w:color="auto"/>
                                  </w:divBdr>
                                  <w:divsChild>
                                    <w:div w:id="1070888136">
                                      <w:marLeft w:val="0"/>
                                      <w:marRight w:val="0"/>
                                      <w:marTop w:val="0"/>
                                      <w:marBottom w:val="0"/>
                                      <w:divBdr>
                                        <w:top w:val="none" w:sz="0" w:space="0" w:color="auto"/>
                                        <w:left w:val="none" w:sz="0" w:space="0" w:color="auto"/>
                                        <w:bottom w:val="none" w:sz="0" w:space="0" w:color="auto"/>
                                        <w:right w:val="none" w:sz="0" w:space="0" w:color="auto"/>
                                      </w:divBdr>
                                      <w:divsChild>
                                        <w:div w:id="226915057">
                                          <w:marLeft w:val="0"/>
                                          <w:marRight w:val="0"/>
                                          <w:marTop w:val="0"/>
                                          <w:marBottom w:val="0"/>
                                          <w:divBdr>
                                            <w:top w:val="none" w:sz="0" w:space="0" w:color="auto"/>
                                            <w:left w:val="none" w:sz="0" w:space="0" w:color="auto"/>
                                            <w:bottom w:val="none" w:sz="0" w:space="0" w:color="auto"/>
                                            <w:right w:val="none" w:sz="0" w:space="0" w:color="auto"/>
                                          </w:divBdr>
                                          <w:divsChild>
                                            <w:div w:id="225268128">
                                              <w:marLeft w:val="0"/>
                                              <w:marRight w:val="0"/>
                                              <w:marTop w:val="0"/>
                                              <w:marBottom w:val="0"/>
                                              <w:divBdr>
                                                <w:top w:val="none" w:sz="0" w:space="0" w:color="auto"/>
                                                <w:left w:val="none" w:sz="0" w:space="0" w:color="auto"/>
                                                <w:bottom w:val="none" w:sz="0" w:space="0" w:color="auto"/>
                                                <w:right w:val="none" w:sz="0" w:space="0" w:color="auto"/>
                                              </w:divBdr>
                                              <w:divsChild>
                                                <w:div w:id="1508328656">
                                                  <w:marLeft w:val="0"/>
                                                  <w:marRight w:val="0"/>
                                                  <w:marTop w:val="0"/>
                                                  <w:marBottom w:val="0"/>
                                                  <w:divBdr>
                                                    <w:top w:val="none" w:sz="0" w:space="0" w:color="auto"/>
                                                    <w:left w:val="none" w:sz="0" w:space="0" w:color="auto"/>
                                                    <w:bottom w:val="none" w:sz="0" w:space="0" w:color="auto"/>
                                                    <w:right w:val="none" w:sz="0" w:space="0" w:color="auto"/>
                                                  </w:divBdr>
                                                  <w:divsChild>
                                                    <w:div w:id="662200589">
                                                      <w:marLeft w:val="0"/>
                                                      <w:marRight w:val="0"/>
                                                      <w:marTop w:val="0"/>
                                                      <w:marBottom w:val="0"/>
                                                      <w:divBdr>
                                                        <w:top w:val="none" w:sz="0" w:space="0" w:color="auto"/>
                                                        <w:left w:val="none" w:sz="0" w:space="0" w:color="auto"/>
                                                        <w:bottom w:val="none" w:sz="0" w:space="0" w:color="auto"/>
                                                        <w:right w:val="none" w:sz="0" w:space="0" w:color="auto"/>
                                                      </w:divBdr>
                                                      <w:divsChild>
                                                        <w:div w:id="2138405824">
                                                          <w:marLeft w:val="0"/>
                                                          <w:marRight w:val="0"/>
                                                          <w:marTop w:val="0"/>
                                                          <w:marBottom w:val="0"/>
                                                          <w:divBdr>
                                                            <w:top w:val="none" w:sz="0" w:space="0" w:color="auto"/>
                                                            <w:left w:val="none" w:sz="0" w:space="0" w:color="auto"/>
                                                            <w:bottom w:val="none" w:sz="0" w:space="0" w:color="auto"/>
                                                            <w:right w:val="none" w:sz="0" w:space="0" w:color="auto"/>
                                                          </w:divBdr>
                                                          <w:divsChild>
                                                            <w:div w:id="1865629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35524285">
      <w:bodyDiv w:val="1"/>
      <w:marLeft w:val="0"/>
      <w:marRight w:val="0"/>
      <w:marTop w:val="0"/>
      <w:marBottom w:val="0"/>
      <w:divBdr>
        <w:top w:val="none" w:sz="0" w:space="0" w:color="auto"/>
        <w:left w:val="none" w:sz="0" w:space="0" w:color="auto"/>
        <w:bottom w:val="none" w:sz="0" w:space="0" w:color="auto"/>
        <w:right w:val="none" w:sz="0" w:space="0" w:color="auto"/>
      </w:divBdr>
      <w:divsChild>
        <w:div w:id="1873228005">
          <w:marLeft w:val="0"/>
          <w:marRight w:val="0"/>
          <w:marTop w:val="0"/>
          <w:marBottom w:val="0"/>
          <w:divBdr>
            <w:top w:val="none" w:sz="0" w:space="0" w:color="auto"/>
            <w:left w:val="none" w:sz="0" w:space="0" w:color="auto"/>
            <w:bottom w:val="none" w:sz="0" w:space="0" w:color="auto"/>
            <w:right w:val="none" w:sz="0" w:space="0" w:color="auto"/>
          </w:divBdr>
          <w:divsChild>
            <w:div w:id="948125770">
              <w:marLeft w:val="0"/>
              <w:marRight w:val="0"/>
              <w:marTop w:val="0"/>
              <w:marBottom w:val="0"/>
              <w:divBdr>
                <w:top w:val="none" w:sz="0" w:space="0" w:color="auto"/>
                <w:left w:val="none" w:sz="0" w:space="0" w:color="auto"/>
                <w:bottom w:val="none" w:sz="0" w:space="0" w:color="auto"/>
                <w:right w:val="none" w:sz="0" w:space="0" w:color="auto"/>
              </w:divBdr>
              <w:divsChild>
                <w:div w:id="1667248790">
                  <w:marLeft w:val="0"/>
                  <w:marRight w:val="0"/>
                  <w:marTop w:val="0"/>
                  <w:marBottom w:val="0"/>
                  <w:divBdr>
                    <w:top w:val="none" w:sz="0" w:space="0" w:color="auto"/>
                    <w:left w:val="none" w:sz="0" w:space="0" w:color="auto"/>
                    <w:bottom w:val="none" w:sz="0" w:space="0" w:color="auto"/>
                    <w:right w:val="none" w:sz="0" w:space="0" w:color="auto"/>
                  </w:divBdr>
                  <w:divsChild>
                    <w:div w:id="1751580788">
                      <w:marLeft w:val="0"/>
                      <w:marRight w:val="0"/>
                      <w:marTop w:val="0"/>
                      <w:marBottom w:val="0"/>
                      <w:divBdr>
                        <w:top w:val="none" w:sz="0" w:space="0" w:color="auto"/>
                        <w:left w:val="none" w:sz="0" w:space="0" w:color="auto"/>
                        <w:bottom w:val="none" w:sz="0" w:space="0" w:color="auto"/>
                        <w:right w:val="none" w:sz="0" w:space="0" w:color="auto"/>
                      </w:divBdr>
                      <w:divsChild>
                        <w:div w:id="1355695158">
                          <w:marLeft w:val="0"/>
                          <w:marRight w:val="0"/>
                          <w:marTop w:val="0"/>
                          <w:marBottom w:val="0"/>
                          <w:divBdr>
                            <w:top w:val="none" w:sz="0" w:space="0" w:color="auto"/>
                            <w:left w:val="none" w:sz="0" w:space="0" w:color="auto"/>
                            <w:bottom w:val="none" w:sz="0" w:space="0" w:color="auto"/>
                            <w:right w:val="none" w:sz="0" w:space="0" w:color="auto"/>
                          </w:divBdr>
                          <w:divsChild>
                            <w:div w:id="401103276">
                              <w:marLeft w:val="0"/>
                              <w:marRight w:val="0"/>
                              <w:marTop w:val="0"/>
                              <w:marBottom w:val="0"/>
                              <w:divBdr>
                                <w:top w:val="none" w:sz="0" w:space="0" w:color="auto"/>
                                <w:left w:val="none" w:sz="0" w:space="0" w:color="auto"/>
                                <w:bottom w:val="none" w:sz="0" w:space="0" w:color="auto"/>
                                <w:right w:val="none" w:sz="0" w:space="0" w:color="auto"/>
                              </w:divBdr>
                              <w:divsChild>
                                <w:div w:id="331881191">
                                  <w:marLeft w:val="0"/>
                                  <w:marRight w:val="0"/>
                                  <w:marTop w:val="0"/>
                                  <w:marBottom w:val="0"/>
                                  <w:divBdr>
                                    <w:top w:val="none" w:sz="0" w:space="0" w:color="auto"/>
                                    <w:left w:val="none" w:sz="0" w:space="0" w:color="auto"/>
                                    <w:bottom w:val="none" w:sz="0" w:space="0" w:color="auto"/>
                                    <w:right w:val="none" w:sz="0" w:space="0" w:color="auto"/>
                                  </w:divBdr>
                                  <w:divsChild>
                                    <w:div w:id="301497089">
                                      <w:marLeft w:val="0"/>
                                      <w:marRight w:val="0"/>
                                      <w:marTop w:val="0"/>
                                      <w:marBottom w:val="0"/>
                                      <w:divBdr>
                                        <w:top w:val="none" w:sz="0" w:space="0" w:color="auto"/>
                                        <w:left w:val="none" w:sz="0" w:space="0" w:color="auto"/>
                                        <w:bottom w:val="none" w:sz="0" w:space="0" w:color="auto"/>
                                        <w:right w:val="none" w:sz="0" w:space="0" w:color="auto"/>
                                      </w:divBdr>
                                      <w:divsChild>
                                        <w:div w:id="521360797">
                                          <w:marLeft w:val="0"/>
                                          <w:marRight w:val="0"/>
                                          <w:marTop w:val="0"/>
                                          <w:marBottom w:val="0"/>
                                          <w:divBdr>
                                            <w:top w:val="none" w:sz="0" w:space="0" w:color="auto"/>
                                            <w:left w:val="none" w:sz="0" w:space="0" w:color="auto"/>
                                            <w:bottom w:val="none" w:sz="0" w:space="0" w:color="auto"/>
                                            <w:right w:val="none" w:sz="0" w:space="0" w:color="auto"/>
                                          </w:divBdr>
                                          <w:divsChild>
                                            <w:div w:id="428084799">
                                              <w:marLeft w:val="0"/>
                                              <w:marRight w:val="0"/>
                                              <w:marTop w:val="0"/>
                                              <w:marBottom w:val="0"/>
                                              <w:divBdr>
                                                <w:top w:val="none" w:sz="0" w:space="0" w:color="auto"/>
                                                <w:left w:val="none" w:sz="0" w:space="0" w:color="auto"/>
                                                <w:bottom w:val="none" w:sz="0" w:space="0" w:color="auto"/>
                                                <w:right w:val="none" w:sz="0" w:space="0" w:color="auto"/>
                                              </w:divBdr>
                                              <w:divsChild>
                                                <w:div w:id="518785562">
                                                  <w:marLeft w:val="0"/>
                                                  <w:marRight w:val="0"/>
                                                  <w:marTop w:val="0"/>
                                                  <w:marBottom w:val="0"/>
                                                  <w:divBdr>
                                                    <w:top w:val="none" w:sz="0" w:space="0" w:color="auto"/>
                                                    <w:left w:val="none" w:sz="0" w:space="0" w:color="auto"/>
                                                    <w:bottom w:val="none" w:sz="0" w:space="0" w:color="auto"/>
                                                    <w:right w:val="none" w:sz="0" w:space="0" w:color="auto"/>
                                                  </w:divBdr>
                                                  <w:divsChild>
                                                    <w:div w:id="212622713">
                                                      <w:marLeft w:val="0"/>
                                                      <w:marRight w:val="0"/>
                                                      <w:marTop w:val="0"/>
                                                      <w:marBottom w:val="0"/>
                                                      <w:divBdr>
                                                        <w:top w:val="none" w:sz="0" w:space="0" w:color="auto"/>
                                                        <w:left w:val="none" w:sz="0" w:space="0" w:color="auto"/>
                                                        <w:bottom w:val="none" w:sz="0" w:space="0" w:color="auto"/>
                                                        <w:right w:val="none" w:sz="0" w:space="0" w:color="auto"/>
                                                      </w:divBdr>
                                                      <w:divsChild>
                                                        <w:div w:id="1595168130">
                                                          <w:marLeft w:val="0"/>
                                                          <w:marRight w:val="0"/>
                                                          <w:marTop w:val="0"/>
                                                          <w:marBottom w:val="0"/>
                                                          <w:divBdr>
                                                            <w:top w:val="none" w:sz="0" w:space="0" w:color="auto"/>
                                                            <w:left w:val="none" w:sz="0" w:space="0" w:color="auto"/>
                                                            <w:bottom w:val="none" w:sz="0" w:space="0" w:color="auto"/>
                                                            <w:right w:val="none" w:sz="0" w:space="0" w:color="auto"/>
                                                          </w:divBdr>
                                                          <w:divsChild>
                                                            <w:div w:id="86128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74838394">
      <w:bodyDiv w:val="1"/>
      <w:marLeft w:val="0"/>
      <w:marRight w:val="0"/>
      <w:marTop w:val="0"/>
      <w:marBottom w:val="0"/>
      <w:divBdr>
        <w:top w:val="none" w:sz="0" w:space="0" w:color="auto"/>
        <w:left w:val="none" w:sz="0" w:space="0" w:color="auto"/>
        <w:bottom w:val="none" w:sz="0" w:space="0" w:color="auto"/>
        <w:right w:val="none" w:sz="0" w:space="0" w:color="auto"/>
      </w:divBdr>
    </w:div>
    <w:div w:id="1895777772">
      <w:bodyDiv w:val="1"/>
      <w:marLeft w:val="0"/>
      <w:marRight w:val="0"/>
      <w:marTop w:val="0"/>
      <w:marBottom w:val="0"/>
      <w:divBdr>
        <w:top w:val="none" w:sz="0" w:space="0" w:color="auto"/>
        <w:left w:val="none" w:sz="0" w:space="0" w:color="auto"/>
        <w:bottom w:val="none" w:sz="0" w:space="0" w:color="auto"/>
        <w:right w:val="none" w:sz="0" w:space="0" w:color="auto"/>
      </w:divBdr>
    </w:div>
    <w:div w:id="1982731178">
      <w:bodyDiv w:val="1"/>
      <w:marLeft w:val="0"/>
      <w:marRight w:val="0"/>
      <w:marTop w:val="0"/>
      <w:marBottom w:val="0"/>
      <w:divBdr>
        <w:top w:val="none" w:sz="0" w:space="0" w:color="auto"/>
        <w:left w:val="none" w:sz="0" w:space="0" w:color="auto"/>
        <w:bottom w:val="none" w:sz="0" w:space="0" w:color="auto"/>
        <w:right w:val="none" w:sz="0" w:space="0" w:color="auto"/>
      </w:divBdr>
      <w:divsChild>
        <w:div w:id="1079062661">
          <w:marLeft w:val="0"/>
          <w:marRight w:val="0"/>
          <w:marTop w:val="0"/>
          <w:marBottom w:val="0"/>
          <w:divBdr>
            <w:top w:val="none" w:sz="0" w:space="0" w:color="auto"/>
            <w:left w:val="none" w:sz="0" w:space="0" w:color="auto"/>
            <w:bottom w:val="none" w:sz="0" w:space="0" w:color="auto"/>
            <w:right w:val="none" w:sz="0" w:space="0" w:color="auto"/>
          </w:divBdr>
          <w:divsChild>
            <w:div w:id="893469983">
              <w:marLeft w:val="0"/>
              <w:marRight w:val="0"/>
              <w:marTop w:val="0"/>
              <w:marBottom w:val="0"/>
              <w:divBdr>
                <w:top w:val="none" w:sz="0" w:space="0" w:color="auto"/>
                <w:left w:val="none" w:sz="0" w:space="0" w:color="auto"/>
                <w:bottom w:val="none" w:sz="0" w:space="0" w:color="auto"/>
                <w:right w:val="none" w:sz="0" w:space="0" w:color="auto"/>
              </w:divBdr>
              <w:divsChild>
                <w:div w:id="1481729006">
                  <w:marLeft w:val="0"/>
                  <w:marRight w:val="0"/>
                  <w:marTop w:val="0"/>
                  <w:marBottom w:val="0"/>
                  <w:divBdr>
                    <w:top w:val="none" w:sz="0" w:space="0" w:color="auto"/>
                    <w:left w:val="none" w:sz="0" w:space="0" w:color="auto"/>
                    <w:bottom w:val="none" w:sz="0" w:space="0" w:color="auto"/>
                    <w:right w:val="none" w:sz="0" w:space="0" w:color="auto"/>
                  </w:divBdr>
                  <w:divsChild>
                    <w:div w:id="1648827096">
                      <w:marLeft w:val="0"/>
                      <w:marRight w:val="0"/>
                      <w:marTop w:val="0"/>
                      <w:marBottom w:val="0"/>
                      <w:divBdr>
                        <w:top w:val="none" w:sz="0" w:space="0" w:color="auto"/>
                        <w:left w:val="none" w:sz="0" w:space="0" w:color="auto"/>
                        <w:bottom w:val="none" w:sz="0" w:space="0" w:color="auto"/>
                        <w:right w:val="none" w:sz="0" w:space="0" w:color="auto"/>
                      </w:divBdr>
                      <w:divsChild>
                        <w:div w:id="1865096390">
                          <w:marLeft w:val="0"/>
                          <w:marRight w:val="0"/>
                          <w:marTop w:val="0"/>
                          <w:marBottom w:val="0"/>
                          <w:divBdr>
                            <w:top w:val="none" w:sz="0" w:space="0" w:color="auto"/>
                            <w:left w:val="none" w:sz="0" w:space="0" w:color="auto"/>
                            <w:bottom w:val="none" w:sz="0" w:space="0" w:color="auto"/>
                            <w:right w:val="none" w:sz="0" w:space="0" w:color="auto"/>
                          </w:divBdr>
                          <w:divsChild>
                            <w:div w:id="2047368785">
                              <w:marLeft w:val="0"/>
                              <w:marRight w:val="0"/>
                              <w:marTop w:val="0"/>
                              <w:marBottom w:val="0"/>
                              <w:divBdr>
                                <w:top w:val="none" w:sz="0" w:space="0" w:color="auto"/>
                                <w:left w:val="none" w:sz="0" w:space="0" w:color="auto"/>
                                <w:bottom w:val="none" w:sz="0" w:space="0" w:color="auto"/>
                                <w:right w:val="none" w:sz="0" w:space="0" w:color="auto"/>
                              </w:divBdr>
                              <w:divsChild>
                                <w:div w:id="904607537">
                                  <w:marLeft w:val="0"/>
                                  <w:marRight w:val="0"/>
                                  <w:marTop w:val="0"/>
                                  <w:marBottom w:val="0"/>
                                  <w:divBdr>
                                    <w:top w:val="none" w:sz="0" w:space="0" w:color="auto"/>
                                    <w:left w:val="none" w:sz="0" w:space="0" w:color="auto"/>
                                    <w:bottom w:val="none" w:sz="0" w:space="0" w:color="auto"/>
                                    <w:right w:val="none" w:sz="0" w:space="0" w:color="auto"/>
                                  </w:divBdr>
                                  <w:divsChild>
                                    <w:div w:id="1124735052">
                                      <w:marLeft w:val="0"/>
                                      <w:marRight w:val="0"/>
                                      <w:marTop w:val="0"/>
                                      <w:marBottom w:val="0"/>
                                      <w:divBdr>
                                        <w:top w:val="none" w:sz="0" w:space="0" w:color="auto"/>
                                        <w:left w:val="none" w:sz="0" w:space="0" w:color="auto"/>
                                        <w:bottom w:val="none" w:sz="0" w:space="0" w:color="auto"/>
                                        <w:right w:val="none" w:sz="0" w:space="0" w:color="auto"/>
                                      </w:divBdr>
                                      <w:divsChild>
                                        <w:div w:id="1882093211">
                                          <w:marLeft w:val="0"/>
                                          <w:marRight w:val="0"/>
                                          <w:marTop w:val="0"/>
                                          <w:marBottom w:val="0"/>
                                          <w:divBdr>
                                            <w:top w:val="none" w:sz="0" w:space="0" w:color="auto"/>
                                            <w:left w:val="none" w:sz="0" w:space="0" w:color="auto"/>
                                            <w:bottom w:val="none" w:sz="0" w:space="0" w:color="auto"/>
                                            <w:right w:val="none" w:sz="0" w:space="0" w:color="auto"/>
                                          </w:divBdr>
                                          <w:divsChild>
                                            <w:div w:id="1289969270">
                                              <w:marLeft w:val="0"/>
                                              <w:marRight w:val="0"/>
                                              <w:marTop w:val="0"/>
                                              <w:marBottom w:val="0"/>
                                              <w:divBdr>
                                                <w:top w:val="none" w:sz="0" w:space="0" w:color="auto"/>
                                                <w:left w:val="none" w:sz="0" w:space="0" w:color="auto"/>
                                                <w:bottom w:val="none" w:sz="0" w:space="0" w:color="auto"/>
                                                <w:right w:val="none" w:sz="0" w:space="0" w:color="auto"/>
                                              </w:divBdr>
                                              <w:divsChild>
                                                <w:div w:id="1383627580">
                                                  <w:marLeft w:val="0"/>
                                                  <w:marRight w:val="0"/>
                                                  <w:marTop w:val="0"/>
                                                  <w:marBottom w:val="0"/>
                                                  <w:divBdr>
                                                    <w:top w:val="none" w:sz="0" w:space="0" w:color="auto"/>
                                                    <w:left w:val="none" w:sz="0" w:space="0" w:color="auto"/>
                                                    <w:bottom w:val="none" w:sz="0" w:space="0" w:color="auto"/>
                                                    <w:right w:val="none" w:sz="0" w:space="0" w:color="auto"/>
                                                  </w:divBdr>
                                                  <w:divsChild>
                                                    <w:div w:id="1649940804">
                                                      <w:marLeft w:val="0"/>
                                                      <w:marRight w:val="0"/>
                                                      <w:marTop w:val="0"/>
                                                      <w:marBottom w:val="0"/>
                                                      <w:divBdr>
                                                        <w:top w:val="none" w:sz="0" w:space="0" w:color="auto"/>
                                                        <w:left w:val="none" w:sz="0" w:space="0" w:color="auto"/>
                                                        <w:bottom w:val="none" w:sz="0" w:space="0" w:color="auto"/>
                                                        <w:right w:val="none" w:sz="0" w:space="0" w:color="auto"/>
                                                      </w:divBdr>
                                                      <w:divsChild>
                                                        <w:div w:id="1981494311">
                                                          <w:marLeft w:val="0"/>
                                                          <w:marRight w:val="0"/>
                                                          <w:marTop w:val="0"/>
                                                          <w:marBottom w:val="0"/>
                                                          <w:divBdr>
                                                            <w:top w:val="none" w:sz="0" w:space="0" w:color="auto"/>
                                                            <w:left w:val="none" w:sz="0" w:space="0" w:color="auto"/>
                                                            <w:bottom w:val="none" w:sz="0" w:space="0" w:color="auto"/>
                                                            <w:right w:val="none" w:sz="0" w:space="0" w:color="auto"/>
                                                          </w:divBdr>
                                                          <w:divsChild>
                                                            <w:div w:id="174595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73774544">
      <w:bodyDiv w:val="1"/>
      <w:marLeft w:val="0"/>
      <w:marRight w:val="0"/>
      <w:marTop w:val="0"/>
      <w:marBottom w:val="0"/>
      <w:divBdr>
        <w:top w:val="none" w:sz="0" w:space="0" w:color="auto"/>
        <w:left w:val="none" w:sz="0" w:space="0" w:color="auto"/>
        <w:bottom w:val="none" w:sz="0" w:space="0" w:color="auto"/>
        <w:right w:val="none" w:sz="0" w:space="0" w:color="auto"/>
      </w:divBdr>
      <w:divsChild>
        <w:div w:id="651955204">
          <w:marLeft w:val="0"/>
          <w:marRight w:val="0"/>
          <w:marTop w:val="0"/>
          <w:marBottom w:val="0"/>
          <w:divBdr>
            <w:top w:val="none" w:sz="0" w:space="0" w:color="auto"/>
            <w:left w:val="none" w:sz="0" w:space="0" w:color="auto"/>
            <w:bottom w:val="none" w:sz="0" w:space="0" w:color="auto"/>
            <w:right w:val="none" w:sz="0" w:space="0" w:color="auto"/>
          </w:divBdr>
          <w:divsChild>
            <w:div w:id="1003973837">
              <w:marLeft w:val="0"/>
              <w:marRight w:val="0"/>
              <w:marTop w:val="0"/>
              <w:marBottom w:val="0"/>
              <w:divBdr>
                <w:top w:val="none" w:sz="0" w:space="0" w:color="auto"/>
                <w:left w:val="none" w:sz="0" w:space="0" w:color="auto"/>
                <w:bottom w:val="none" w:sz="0" w:space="0" w:color="auto"/>
                <w:right w:val="none" w:sz="0" w:space="0" w:color="auto"/>
              </w:divBdr>
              <w:divsChild>
                <w:div w:id="893464791">
                  <w:marLeft w:val="0"/>
                  <w:marRight w:val="0"/>
                  <w:marTop w:val="0"/>
                  <w:marBottom w:val="0"/>
                  <w:divBdr>
                    <w:top w:val="none" w:sz="0" w:space="0" w:color="auto"/>
                    <w:left w:val="none" w:sz="0" w:space="0" w:color="auto"/>
                    <w:bottom w:val="none" w:sz="0" w:space="0" w:color="auto"/>
                    <w:right w:val="none" w:sz="0" w:space="0" w:color="auto"/>
                  </w:divBdr>
                  <w:divsChild>
                    <w:div w:id="1302229862">
                      <w:marLeft w:val="0"/>
                      <w:marRight w:val="0"/>
                      <w:marTop w:val="0"/>
                      <w:marBottom w:val="0"/>
                      <w:divBdr>
                        <w:top w:val="none" w:sz="0" w:space="0" w:color="auto"/>
                        <w:left w:val="none" w:sz="0" w:space="0" w:color="auto"/>
                        <w:bottom w:val="none" w:sz="0" w:space="0" w:color="auto"/>
                        <w:right w:val="none" w:sz="0" w:space="0" w:color="auto"/>
                      </w:divBdr>
                      <w:divsChild>
                        <w:div w:id="823550037">
                          <w:marLeft w:val="0"/>
                          <w:marRight w:val="0"/>
                          <w:marTop w:val="0"/>
                          <w:marBottom w:val="0"/>
                          <w:divBdr>
                            <w:top w:val="none" w:sz="0" w:space="0" w:color="auto"/>
                            <w:left w:val="none" w:sz="0" w:space="0" w:color="auto"/>
                            <w:bottom w:val="none" w:sz="0" w:space="0" w:color="auto"/>
                            <w:right w:val="none" w:sz="0" w:space="0" w:color="auto"/>
                          </w:divBdr>
                          <w:divsChild>
                            <w:div w:id="665673232">
                              <w:marLeft w:val="0"/>
                              <w:marRight w:val="0"/>
                              <w:marTop w:val="0"/>
                              <w:marBottom w:val="0"/>
                              <w:divBdr>
                                <w:top w:val="none" w:sz="0" w:space="0" w:color="auto"/>
                                <w:left w:val="none" w:sz="0" w:space="0" w:color="auto"/>
                                <w:bottom w:val="none" w:sz="0" w:space="0" w:color="auto"/>
                                <w:right w:val="none" w:sz="0" w:space="0" w:color="auto"/>
                              </w:divBdr>
                              <w:divsChild>
                                <w:div w:id="465663736">
                                  <w:marLeft w:val="0"/>
                                  <w:marRight w:val="0"/>
                                  <w:marTop w:val="0"/>
                                  <w:marBottom w:val="0"/>
                                  <w:divBdr>
                                    <w:top w:val="none" w:sz="0" w:space="0" w:color="auto"/>
                                    <w:left w:val="none" w:sz="0" w:space="0" w:color="auto"/>
                                    <w:bottom w:val="none" w:sz="0" w:space="0" w:color="auto"/>
                                    <w:right w:val="none" w:sz="0" w:space="0" w:color="auto"/>
                                  </w:divBdr>
                                  <w:divsChild>
                                    <w:div w:id="399056595">
                                      <w:marLeft w:val="0"/>
                                      <w:marRight w:val="0"/>
                                      <w:marTop w:val="0"/>
                                      <w:marBottom w:val="0"/>
                                      <w:divBdr>
                                        <w:top w:val="none" w:sz="0" w:space="0" w:color="auto"/>
                                        <w:left w:val="none" w:sz="0" w:space="0" w:color="auto"/>
                                        <w:bottom w:val="none" w:sz="0" w:space="0" w:color="auto"/>
                                        <w:right w:val="none" w:sz="0" w:space="0" w:color="auto"/>
                                      </w:divBdr>
                                      <w:divsChild>
                                        <w:div w:id="459344090">
                                          <w:marLeft w:val="0"/>
                                          <w:marRight w:val="0"/>
                                          <w:marTop w:val="0"/>
                                          <w:marBottom w:val="0"/>
                                          <w:divBdr>
                                            <w:top w:val="none" w:sz="0" w:space="0" w:color="auto"/>
                                            <w:left w:val="none" w:sz="0" w:space="0" w:color="auto"/>
                                            <w:bottom w:val="none" w:sz="0" w:space="0" w:color="auto"/>
                                            <w:right w:val="none" w:sz="0" w:space="0" w:color="auto"/>
                                          </w:divBdr>
                                          <w:divsChild>
                                            <w:div w:id="1935354633">
                                              <w:marLeft w:val="0"/>
                                              <w:marRight w:val="0"/>
                                              <w:marTop w:val="0"/>
                                              <w:marBottom w:val="0"/>
                                              <w:divBdr>
                                                <w:top w:val="none" w:sz="0" w:space="0" w:color="auto"/>
                                                <w:left w:val="none" w:sz="0" w:space="0" w:color="auto"/>
                                                <w:bottom w:val="none" w:sz="0" w:space="0" w:color="auto"/>
                                                <w:right w:val="none" w:sz="0" w:space="0" w:color="auto"/>
                                              </w:divBdr>
                                              <w:divsChild>
                                                <w:div w:id="1712029548">
                                                  <w:marLeft w:val="0"/>
                                                  <w:marRight w:val="0"/>
                                                  <w:marTop w:val="0"/>
                                                  <w:marBottom w:val="0"/>
                                                  <w:divBdr>
                                                    <w:top w:val="none" w:sz="0" w:space="0" w:color="auto"/>
                                                    <w:left w:val="none" w:sz="0" w:space="0" w:color="auto"/>
                                                    <w:bottom w:val="none" w:sz="0" w:space="0" w:color="auto"/>
                                                    <w:right w:val="none" w:sz="0" w:space="0" w:color="auto"/>
                                                  </w:divBdr>
                                                  <w:divsChild>
                                                    <w:div w:id="573711285">
                                                      <w:marLeft w:val="0"/>
                                                      <w:marRight w:val="0"/>
                                                      <w:marTop w:val="0"/>
                                                      <w:marBottom w:val="0"/>
                                                      <w:divBdr>
                                                        <w:top w:val="none" w:sz="0" w:space="0" w:color="auto"/>
                                                        <w:left w:val="none" w:sz="0" w:space="0" w:color="auto"/>
                                                        <w:bottom w:val="none" w:sz="0" w:space="0" w:color="auto"/>
                                                        <w:right w:val="none" w:sz="0" w:space="0" w:color="auto"/>
                                                      </w:divBdr>
                                                      <w:divsChild>
                                                        <w:div w:id="507330145">
                                                          <w:marLeft w:val="0"/>
                                                          <w:marRight w:val="0"/>
                                                          <w:marTop w:val="0"/>
                                                          <w:marBottom w:val="0"/>
                                                          <w:divBdr>
                                                            <w:top w:val="none" w:sz="0" w:space="0" w:color="auto"/>
                                                            <w:left w:val="none" w:sz="0" w:space="0" w:color="auto"/>
                                                            <w:bottom w:val="none" w:sz="0" w:space="0" w:color="auto"/>
                                                            <w:right w:val="none" w:sz="0" w:space="0" w:color="auto"/>
                                                          </w:divBdr>
                                                          <w:divsChild>
                                                            <w:div w:id="106275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41721140">
      <w:bodyDiv w:val="1"/>
      <w:marLeft w:val="0"/>
      <w:marRight w:val="0"/>
      <w:marTop w:val="0"/>
      <w:marBottom w:val="0"/>
      <w:divBdr>
        <w:top w:val="none" w:sz="0" w:space="0" w:color="auto"/>
        <w:left w:val="none" w:sz="0" w:space="0" w:color="auto"/>
        <w:bottom w:val="none" w:sz="0" w:space="0" w:color="auto"/>
        <w:right w:val="none" w:sz="0" w:space="0" w:color="auto"/>
      </w:divBdr>
      <w:divsChild>
        <w:div w:id="260143946">
          <w:marLeft w:val="0"/>
          <w:marRight w:val="0"/>
          <w:marTop w:val="0"/>
          <w:marBottom w:val="0"/>
          <w:divBdr>
            <w:top w:val="none" w:sz="0" w:space="0" w:color="auto"/>
            <w:left w:val="none" w:sz="0" w:space="0" w:color="auto"/>
            <w:bottom w:val="none" w:sz="0" w:space="0" w:color="auto"/>
            <w:right w:val="none" w:sz="0" w:space="0" w:color="auto"/>
          </w:divBdr>
          <w:divsChild>
            <w:div w:id="255292691">
              <w:marLeft w:val="0"/>
              <w:marRight w:val="0"/>
              <w:marTop w:val="0"/>
              <w:marBottom w:val="0"/>
              <w:divBdr>
                <w:top w:val="none" w:sz="0" w:space="0" w:color="auto"/>
                <w:left w:val="none" w:sz="0" w:space="0" w:color="auto"/>
                <w:bottom w:val="none" w:sz="0" w:space="0" w:color="auto"/>
                <w:right w:val="none" w:sz="0" w:space="0" w:color="auto"/>
              </w:divBdr>
              <w:divsChild>
                <w:div w:id="1731541216">
                  <w:marLeft w:val="0"/>
                  <w:marRight w:val="0"/>
                  <w:marTop w:val="0"/>
                  <w:marBottom w:val="0"/>
                  <w:divBdr>
                    <w:top w:val="none" w:sz="0" w:space="0" w:color="auto"/>
                    <w:left w:val="none" w:sz="0" w:space="0" w:color="auto"/>
                    <w:bottom w:val="none" w:sz="0" w:space="0" w:color="auto"/>
                    <w:right w:val="none" w:sz="0" w:space="0" w:color="auto"/>
                  </w:divBdr>
                  <w:divsChild>
                    <w:div w:id="204026519">
                      <w:marLeft w:val="0"/>
                      <w:marRight w:val="0"/>
                      <w:marTop w:val="0"/>
                      <w:marBottom w:val="0"/>
                      <w:divBdr>
                        <w:top w:val="none" w:sz="0" w:space="0" w:color="auto"/>
                        <w:left w:val="none" w:sz="0" w:space="0" w:color="auto"/>
                        <w:bottom w:val="none" w:sz="0" w:space="0" w:color="auto"/>
                        <w:right w:val="none" w:sz="0" w:space="0" w:color="auto"/>
                      </w:divBdr>
                      <w:divsChild>
                        <w:div w:id="1694306592">
                          <w:marLeft w:val="0"/>
                          <w:marRight w:val="0"/>
                          <w:marTop w:val="0"/>
                          <w:marBottom w:val="0"/>
                          <w:divBdr>
                            <w:top w:val="none" w:sz="0" w:space="0" w:color="auto"/>
                            <w:left w:val="none" w:sz="0" w:space="0" w:color="auto"/>
                            <w:bottom w:val="none" w:sz="0" w:space="0" w:color="auto"/>
                            <w:right w:val="none" w:sz="0" w:space="0" w:color="auto"/>
                          </w:divBdr>
                          <w:divsChild>
                            <w:div w:id="1408267848">
                              <w:marLeft w:val="0"/>
                              <w:marRight w:val="0"/>
                              <w:marTop w:val="0"/>
                              <w:marBottom w:val="0"/>
                              <w:divBdr>
                                <w:top w:val="none" w:sz="0" w:space="0" w:color="auto"/>
                                <w:left w:val="none" w:sz="0" w:space="0" w:color="auto"/>
                                <w:bottom w:val="none" w:sz="0" w:space="0" w:color="auto"/>
                                <w:right w:val="none" w:sz="0" w:space="0" w:color="auto"/>
                              </w:divBdr>
                              <w:divsChild>
                                <w:div w:id="1025667375">
                                  <w:marLeft w:val="0"/>
                                  <w:marRight w:val="0"/>
                                  <w:marTop w:val="0"/>
                                  <w:marBottom w:val="0"/>
                                  <w:divBdr>
                                    <w:top w:val="none" w:sz="0" w:space="0" w:color="auto"/>
                                    <w:left w:val="none" w:sz="0" w:space="0" w:color="auto"/>
                                    <w:bottom w:val="none" w:sz="0" w:space="0" w:color="auto"/>
                                    <w:right w:val="none" w:sz="0" w:space="0" w:color="auto"/>
                                  </w:divBdr>
                                  <w:divsChild>
                                    <w:div w:id="965695282">
                                      <w:marLeft w:val="0"/>
                                      <w:marRight w:val="0"/>
                                      <w:marTop w:val="0"/>
                                      <w:marBottom w:val="0"/>
                                      <w:divBdr>
                                        <w:top w:val="none" w:sz="0" w:space="0" w:color="auto"/>
                                        <w:left w:val="none" w:sz="0" w:space="0" w:color="auto"/>
                                        <w:bottom w:val="none" w:sz="0" w:space="0" w:color="auto"/>
                                        <w:right w:val="none" w:sz="0" w:space="0" w:color="auto"/>
                                      </w:divBdr>
                                      <w:divsChild>
                                        <w:div w:id="178618345">
                                          <w:marLeft w:val="0"/>
                                          <w:marRight w:val="0"/>
                                          <w:marTop w:val="0"/>
                                          <w:marBottom w:val="0"/>
                                          <w:divBdr>
                                            <w:top w:val="none" w:sz="0" w:space="0" w:color="auto"/>
                                            <w:left w:val="none" w:sz="0" w:space="0" w:color="auto"/>
                                            <w:bottom w:val="none" w:sz="0" w:space="0" w:color="auto"/>
                                            <w:right w:val="none" w:sz="0" w:space="0" w:color="auto"/>
                                          </w:divBdr>
                                          <w:divsChild>
                                            <w:div w:id="361516401">
                                              <w:marLeft w:val="0"/>
                                              <w:marRight w:val="0"/>
                                              <w:marTop w:val="0"/>
                                              <w:marBottom w:val="0"/>
                                              <w:divBdr>
                                                <w:top w:val="none" w:sz="0" w:space="0" w:color="auto"/>
                                                <w:left w:val="none" w:sz="0" w:space="0" w:color="auto"/>
                                                <w:bottom w:val="none" w:sz="0" w:space="0" w:color="auto"/>
                                                <w:right w:val="none" w:sz="0" w:space="0" w:color="auto"/>
                                              </w:divBdr>
                                              <w:divsChild>
                                                <w:div w:id="98531567">
                                                  <w:marLeft w:val="0"/>
                                                  <w:marRight w:val="0"/>
                                                  <w:marTop w:val="0"/>
                                                  <w:marBottom w:val="0"/>
                                                  <w:divBdr>
                                                    <w:top w:val="none" w:sz="0" w:space="0" w:color="auto"/>
                                                    <w:left w:val="none" w:sz="0" w:space="0" w:color="auto"/>
                                                    <w:bottom w:val="none" w:sz="0" w:space="0" w:color="auto"/>
                                                    <w:right w:val="none" w:sz="0" w:space="0" w:color="auto"/>
                                                  </w:divBdr>
                                                  <w:divsChild>
                                                    <w:div w:id="1564289314">
                                                      <w:marLeft w:val="0"/>
                                                      <w:marRight w:val="0"/>
                                                      <w:marTop w:val="0"/>
                                                      <w:marBottom w:val="0"/>
                                                      <w:divBdr>
                                                        <w:top w:val="none" w:sz="0" w:space="0" w:color="auto"/>
                                                        <w:left w:val="none" w:sz="0" w:space="0" w:color="auto"/>
                                                        <w:bottom w:val="none" w:sz="0" w:space="0" w:color="auto"/>
                                                        <w:right w:val="none" w:sz="0" w:space="0" w:color="auto"/>
                                                      </w:divBdr>
                                                      <w:divsChild>
                                                        <w:div w:id="1822306944">
                                                          <w:marLeft w:val="0"/>
                                                          <w:marRight w:val="0"/>
                                                          <w:marTop w:val="0"/>
                                                          <w:marBottom w:val="0"/>
                                                          <w:divBdr>
                                                            <w:top w:val="none" w:sz="0" w:space="0" w:color="auto"/>
                                                            <w:left w:val="none" w:sz="0" w:space="0" w:color="auto"/>
                                                            <w:bottom w:val="none" w:sz="0" w:space="0" w:color="auto"/>
                                                            <w:right w:val="none" w:sz="0" w:space="0" w:color="auto"/>
                                                          </w:divBdr>
                                                          <w:divsChild>
                                                            <w:div w:id="65268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26" Type="http://schemas.openxmlformats.org/officeDocument/2006/relationships/hyperlink" Target="http://www.worldbank.org/en/projects-operations/products-and-services/brief/procurement-new-framework" TargetMode="External"/><Relationship Id="rId21" Type="http://schemas.openxmlformats.org/officeDocument/2006/relationships/header" Target="header10.xml"/><Relationship Id="rId42" Type="http://schemas.openxmlformats.org/officeDocument/2006/relationships/header" Target="header16.xml"/><Relationship Id="rId47" Type="http://schemas.openxmlformats.org/officeDocument/2006/relationships/header" Target="header21.xml"/><Relationship Id="rId63" Type="http://schemas.openxmlformats.org/officeDocument/2006/relationships/header" Target="header37.xml"/><Relationship Id="rId68" Type="http://schemas.openxmlformats.org/officeDocument/2006/relationships/header" Target="header42.xml"/><Relationship Id="rId84" Type="http://schemas.openxmlformats.org/officeDocument/2006/relationships/header" Target="header56.xml"/><Relationship Id="rId89" Type="http://schemas.openxmlformats.org/officeDocument/2006/relationships/header" Target="header61.xml"/><Relationship Id="rId16" Type="http://schemas.openxmlformats.org/officeDocument/2006/relationships/header" Target="header5.xml"/><Relationship Id="rId11" Type="http://schemas.openxmlformats.org/officeDocument/2006/relationships/footer" Target="footer1.xml"/><Relationship Id="rId32" Type="http://schemas.openxmlformats.org/officeDocument/2006/relationships/image" Target="media/image2.wmf"/><Relationship Id="rId37" Type="http://schemas.openxmlformats.org/officeDocument/2006/relationships/oleObject" Target="embeddings/oleObject3.bin"/><Relationship Id="rId53" Type="http://schemas.openxmlformats.org/officeDocument/2006/relationships/header" Target="header27.xml"/><Relationship Id="rId58" Type="http://schemas.openxmlformats.org/officeDocument/2006/relationships/header" Target="header32.xml"/><Relationship Id="rId74" Type="http://schemas.openxmlformats.org/officeDocument/2006/relationships/header" Target="header46.xml"/><Relationship Id="rId79" Type="http://schemas.openxmlformats.org/officeDocument/2006/relationships/header" Target="header51.xml"/><Relationship Id="rId5" Type="http://schemas.openxmlformats.org/officeDocument/2006/relationships/webSettings" Target="webSettings.xml"/><Relationship Id="rId90" Type="http://schemas.openxmlformats.org/officeDocument/2006/relationships/header" Target="header62.xml"/><Relationship Id="rId95" Type="http://schemas.openxmlformats.org/officeDocument/2006/relationships/header" Target="header67.xml"/><Relationship Id="rId22" Type="http://schemas.openxmlformats.org/officeDocument/2006/relationships/header" Target="header11.xml"/><Relationship Id="rId27" Type="http://schemas.openxmlformats.org/officeDocument/2006/relationships/hyperlink" Target="http://www.worldbank.org/en/projects-operations/products-and-services/brief/procurement-new-framework" TargetMode="External"/><Relationship Id="rId43" Type="http://schemas.openxmlformats.org/officeDocument/2006/relationships/header" Target="header17.xml"/><Relationship Id="rId48" Type="http://schemas.openxmlformats.org/officeDocument/2006/relationships/header" Target="header22.xml"/><Relationship Id="rId64" Type="http://schemas.openxmlformats.org/officeDocument/2006/relationships/header" Target="header38.xml"/><Relationship Id="rId69" Type="http://schemas.openxmlformats.org/officeDocument/2006/relationships/header" Target="header43.xml"/><Relationship Id="rId80" Type="http://schemas.openxmlformats.org/officeDocument/2006/relationships/header" Target="header52.xml"/><Relationship Id="rId85" Type="http://schemas.openxmlformats.org/officeDocument/2006/relationships/header" Target="header57.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hyperlink" Target="http://www.worldbank.org/en/projects-operations/products-and-services/brief/procurement-new-framework" TargetMode="External"/><Relationship Id="rId33" Type="http://schemas.openxmlformats.org/officeDocument/2006/relationships/oleObject" Target="embeddings/oleObject1.bin"/><Relationship Id="rId38" Type="http://schemas.openxmlformats.org/officeDocument/2006/relationships/image" Target="media/image5.wmf"/><Relationship Id="rId46" Type="http://schemas.openxmlformats.org/officeDocument/2006/relationships/header" Target="header20.xml"/><Relationship Id="rId59" Type="http://schemas.openxmlformats.org/officeDocument/2006/relationships/header" Target="header33.xml"/><Relationship Id="rId67" Type="http://schemas.openxmlformats.org/officeDocument/2006/relationships/header" Target="header41.xml"/><Relationship Id="rId20" Type="http://schemas.openxmlformats.org/officeDocument/2006/relationships/header" Target="header9.xml"/><Relationship Id="rId41" Type="http://schemas.openxmlformats.org/officeDocument/2006/relationships/oleObject" Target="embeddings/oleObject5.bin"/><Relationship Id="rId54" Type="http://schemas.openxmlformats.org/officeDocument/2006/relationships/header" Target="header28.xml"/><Relationship Id="rId62" Type="http://schemas.openxmlformats.org/officeDocument/2006/relationships/header" Target="header36.xml"/><Relationship Id="rId70" Type="http://schemas.openxmlformats.org/officeDocument/2006/relationships/header" Target="header44.xml"/><Relationship Id="rId75" Type="http://schemas.openxmlformats.org/officeDocument/2006/relationships/header" Target="header47.xml"/><Relationship Id="rId83" Type="http://schemas.openxmlformats.org/officeDocument/2006/relationships/header" Target="header55.xml"/><Relationship Id="rId88" Type="http://schemas.openxmlformats.org/officeDocument/2006/relationships/header" Target="header60.xml"/><Relationship Id="rId91" Type="http://schemas.openxmlformats.org/officeDocument/2006/relationships/header" Target="header63.xml"/><Relationship Id="rId96" Type="http://schemas.openxmlformats.org/officeDocument/2006/relationships/header" Target="header68.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12.xml"/><Relationship Id="rId28" Type="http://schemas.openxmlformats.org/officeDocument/2006/relationships/hyperlink" Target="http://www.worldbank.org/en/projects-operations/products-and-services/brief/procurement-new-framework" TargetMode="External"/><Relationship Id="rId36" Type="http://schemas.openxmlformats.org/officeDocument/2006/relationships/image" Target="media/image4.wmf"/><Relationship Id="rId49" Type="http://schemas.openxmlformats.org/officeDocument/2006/relationships/header" Target="header23.xml"/><Relationship Id="rId57" Type="http://schemas.openxmlformats.org/officeDocument/2006/relationships/header" Target="header31.xml"/><Relationship Id="rId10" Type="http://schemas.openxmlformats.org/officeDocument/2006/relationships/header" Target="header2.xml"/><Relationship Id="rId31" Type="http://schemas.openxmlformats.org/officeDocument/2006/relationships/header" Target="header15.xml"/><Relationship Id="rId44" Type="http://schemas.openxmlformats.org/officeDocument/2006/relationships/header" Target="header18.xml"/><Relationship Id="rId52" Type="http://schemas.openxmlformats.org/officeDocument/2006/relationships/header" Target="header26.xml"/><Relationship Id="rId60" Type="http://schemas.openxmlformats.org/officeDocument/2006/relationships/header" Target="header34.xml"/><Relationship Id="rId65" Type="http://schemas.openxmlformats.org/officeDocument/2006/relationships/header" Target="header39.xml"/><Relationship Id="rId73" Type="http://schemas.openxmlformats.org/officeDocument/2006/relationships/header" Target="header45.xml"/><Relationship Id="rId78" Type="http://schemas.openxmlformats.org/officeDocument/2006/relationships/header" Target="header50.xml"/><Relationship Id="rId81" Type="http://schemas.openxmlformats.org/officeDocument/2006/relationships/header" Target="header53.xml"/><Relationship Id="rId86" Type="http://schemas.openxmlformats.org/officeDocument/2006/relationships/header" Target="header58.xml"/><Relationship Id="rId94" Type="http://schemas.openxmlformats.org/officeDocument/2006/relationships/header" Target="header66.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header" Target="header7.xml"/><Relationship Id="rId39" Type="http://schemas.openxmlformats.org/officeDocument/2006/relationships/oleObject" Target="embeddings/oleObject4.bin"/><Relationship Id="rId34" Type="http://schemas.openxmlformats.org/officeDocument/2006/relationships/image" Target="media/image3.wmf"/><Relationship Id="rId50" Type="http://schemas.openxmlformats.org/officeDocument/2006/relationships/header" Target="header24.xml"/><Relationship Id="rId55" Type="http://schemas.openxmlformats.org/officeDocument/2006/relationships/header" Target="header29.xml"/><Relationship Id="rId76" Type="http://schemas.openxmlformats.org/officeDocument/2006/relationships/header" Target="header48.xml"/><Relationship Id="rId97"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policies.worldbank.org/sites/ppf3/PPFDocuments/Forms/DispPage.aspx?docid=4005" TargetMode="External"/><Relationship Id="rId92" Type="http://schemas.openxmlformats.org/officeDocument/2006/relationships/header" Target="header64.xml"/><Relationship Id="rId2" Type="http://schemas.openxmlformats.org/officeDocument/2006/relationships/numbering" Target="numbering.xml"/><Relationship Id="rId29" Type="http://schemas.openxmlformats.org/officeDocument/2006/relationships/hyperlink" Target="mailto:pprocurementcomplaints@worldbank.org" TargetMode="External"/><Relationship Id="rId24" Type="http://schemas.openxmlformats.org/officeDocument/2006/relationships/header" Target="header13.xml"/><Relationship Id="rId40" Type="http://schemas.openxmlformats.org/officeDocument/2006/relationships/image" Target="media/image6.wmf"/><Relationship Id="rId45" Type="http://schemas.openxmlformats.org/officeDocument/2006/relationships/header" Target="header19.xml"/><Relationship Id="rId66" Type="http://schemas.openxmlformats.org/officeDocument/2006/relationships/header" Target="header40.xml"/><Relationship Id="rId87" Type="http://schemas.openxmlformats.org/officeDocument/2006/relationships/header" Target="header59.xml"/><Relationship Id="rId61" Type="http://schemas.openxmlformats.org/officeDocument/2006/relationships/header" Target="header35.xml"/><Relationship Id="rId82" Type="http://schemas.openxmlformats.org/officeDocument/2006/relationships/header" Target="header54.xml"/><Relationship Id="rId19" Type="http://schemas.openxmlformats.org/officeDocument/2006/relationships/header" Target="header8.xml"/><Relationship Id="rId14" Type="http://schemas.openxmlformats.org/officeDocument/2006/relationships/footer" Target="footer3.xml"/><Relationship Id="rId30" Type="http://schemas.openxmlformats.org/officeDocument/2006/relationships/header" Target="header14.xml"/><Relationship Id="rId35" Type="http://schemas.openxmlformats.org/officeDocument/2006/relationships/oleObject" Target="embeddings/oleObject2.bin"/><Relationship Id="rId56" Type="http://schemas.openxmlformats.org/officeDocument/2006/relationships/header" Target="header30.xml"/><Relationship Id="rId77" Type="http://schemas.openxmlformats.org/officeDocument/2006/relationships/header" Target="header49.xml"/><Relationship Id="rId8" Type="http://schemas.openxmlformats.org/officeDocument/2006/relationships/image" Target="media/image1.png"/><Relationship Id="rId51" Type="http://schemas.openxmlformats.org/officeDocument/2006/relationships/header" Target="header25.xml"/><Relationship Id="rId72" Type="http://schemas.openxmlformats.org/officeDocument/2006/relationships/hyperlink" Target="file:///F:\2.%20%20World%20Bank%202017\17.%20Tools%20and%20Templates\NIA\get%20the%20address%20once%20it%20is%20published" TargetMode="External"/><Relationship Id="rId93" Type="http://schemas.openxmlformats.org/officeDocument/2006/relationships/header" Target="header65.xml"/><Relationship Id="rId9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24AF1D-39F7-4C14-ABB2-CBE4D0FFD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69</Pages>
  <Words>47166</Words>
  <Characters>259414</Characters>
  <Application>Microsoft Office Word</Application>
  <DocSecurity>0</DocSecurity>
  <Lines>2161</Lines>
  <Paragraphs>611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305969</CharactersWithSpaces>
  <SharedDoc>false</SharedDoc>
  <HLinks>
    <vt:vector size="180" baseType="variant">
      <vt:variant>
        <vt:i4>1572913</vt:i4>
      </vt:variant>
      <vt:variant>
        <vt:i4>461</vt:i4>
      </vt:variant>
      <vt:variant>
        <vt:i4>0</vt:i4>
      </vt:variant>
      <vt:variant>
        <vt:i4>5</vt:i4>
      </vt:variant>
      <vt:variant>
        <vt:lpwstr/>
      </vt:variant>
      <vt:variant>
        <vt:lpwstr>_Toc382929275</vt:lpwstr>
      </vt:variant>
      <vt:variant>
        <vt:i4>1572913</vt:i4>
      </vt:variant>
      <vt:variant>
        <vt:i4>455</vt:i4>
      </vt:variant>
      <vt:variant>
        <vt:i4>0</vt:i4>
      </vt:variant>
      <vt:variant>
        <vt:i4>5</vt:i4>
      </vt:variant>
      <vt:variant>
        <vt:lpwstr/>
      </vt:variant>
      <vt:variant>
        <vt:lpwstr>_Toc382929274</vt:lpwstr>
      </vt:variant>
      <vt:variant>
        <vt:i4>1572913</vt:i4>
      </vt:variant>
      <vt:variant>
        <vt:i4>449</vt:i4>
      </vt:variant>
      <vt:variant>
        <vt:i4>0</vt:i4>
      </vt:variant>
      <vt:variant>
        <vt:i4>5</vt:i4>
      </vt:variant>
      <vt:variant>
        <vt:lpwstr/>
      </vt:variant>
      <vt:variant>
        <vt:lpwstr>_Toc382929273</vt:lpwstr>
      </vt:variant>
      <vt:variant>
        <vt:i4>1572913</vt:i4>
      </vt:variant>
      <vt:variant>
        <vt:i4>443</vt:i4>
      </vt:variant>
      <vt:variant>
        <vt:i4>0</vt:i4>
      </vt:variant>
      <vt:variant>
        <vt:i4>5</vt:i4>
      </vt:variant>
      <vt:variant>
        <vt:lpwstr/>
      </vt:variant>
      <vt:variant>
        <vt:lpwstr>_Toc382929272</vt:lpwstr>
      </vt:variant>
      <vt:variant>
        <vt:i4>1572913</vt:i4>
      </vt:variant>
      <vt:variant>
        <vt:i4>437</vt:i4>
      </vt:variant>
      <vt:variant>
        <vt:i4>0</vt:i4>
      </vt:variant>
      <vt:variant>
        <vt:i4>5</vt:i4>
      </vt:variant>
      <vt:variant>
        <vt:lpwstr/>
      </vt:variant>
      <vt:variant>
        <vt:lpwstr>_Toc382929271</vt:lpwstr>
      </vt:variant>
      <vt:variant>
        <vt:i4>1441841</vt:i4>
      </vt:variant>
      <vt:variant>
        <vt:i4>296</vt:i4>
      </vt:variant>
      <vt:variant>
        <vt:i4>0</vt:i4>
      </vt:variant>
      <vt:variant>
        <vt:i4>5</vt:i4>
      </vt:variant>
      <vt:variant>
        <vt:lpwstr/>
      </vt:variant>
      <vt:variant>
        <vt:lpwstr>_Toc382928286</vt:lpwstr>
      </vt:variant>
      <vt:variant>
        <vt:i4>1441841</vt:i4>
      </vt:variant>
      <vt:variant>
        <vt:i4>290</vt:i4>
      </vt:variant>
      <vt:variant>
        <vt:i4>0</vt:i4>
      </vt:variant>
      <vt:variant>
        <vt:i4>5</vt:i4>
      </vt:variant>
      <vt:variant>
        <vt:lpwstr/>
      </vt:variant>
      <vt:variant>
        <vt:lpwstr>_Toc382928285</vt:lpwstr>
      </vt:variant>
      <vt:variant>
        <vt:i4>1441841</vt:i4>
      </vt:variant>
      <vt:variant>
        <vt:i4>284</vt:i4>
      </vt:variant>
      <vt:variant>
        <vt:i4>0</vt:i4>
      </vt:variant>
      <vt:variant>
        <vt:i4>5</vt:i4>
      </vt:variant>
      <vt:variant>
        <vt:lpwstr/>
      </vt:variant>
      <vt:variant>
        <vt:lpwstr>_Toc382928284</vt:lpwstr>
      </vt:variant>
      <vt:variant>
        <vt:i4>1441841</vt:i4>
      </vt:variant>
      <vt:variant>
        <vt:i4>278</vt:i4>
      </vt:variant>
      <vt:variant>
        <vt:i4>0</vt:i4>
      </vt:variant>
      <vt:variant>
        <vt:i4>5</vt:i4>
      </vt:variant>
      <vt:variant>
        <vt:lpwstr/>
      </vt:variant>
      <vt:variant>
        <vt:lpwstr>_Toc382928283</vt:lpwstr>
      </vt:variant>
      <vt:variant>
        <vt:i4>1441841</vt:i4>
      </vt:variant>
      <vt:variant>
        <vt:i4>272</vt:i4>
      </vt:variant>
      <vt:variant>
        <vt:i4>0</vt:i4>
      </vt:variant>
      <vt:variant>
        <vt:i4>5</vt:i4>
      </vt:variant>
      <vt:variant>
        <vt:lpwstr/>
      </vt:variant>
      <vt:variant>
        <vt:lpwstr>_Toc382928282</vt:lpwstr>
      </vt:variant>
      <vt:variant>
        <vt:i4>1441841</vt:i4>
      </vt:variant>
      <vt:variant>
        <vt:i4>266</vt:i4>
      </vt:variant>
      <vt:variant>
        <vt:i4>0</vt:i4>
      </vt:variant>
      <vt:variant>
        <vt:i4>5</vt:i4>
      </vt:variant>
      <vt:variant>
        <vt:lpwstr/>
      </vt:variant>
      <vt:variant>
        <vt:lpwstr>_Toc382928281</vt:lpwstr>
      </vt:variant>
      <vt:variant>
        <vt:i4>1441841</vt:i4>
      </vt:variant>
      <vt:variant>
        <vt:i4>260</vt:i4>
      </vt:variant>
      <vt:variant>
        <vt:i4>0</vt:i4>
      </vt:variant>
      <vt:variant>
        <vt:i4>5</vt:i4>
      </vt:variant>
      <vt:variant>
        <vt:lpwstr/>
      </vt:variant>
      <vt:variant>
        <vt:lpwstr>_Toc382928280</vt:lpwstr>
      </vt:variant>
      <vt:variant>
        <vt:i4>1638449</vt:i4>
      </vt:variant>
      <vt:variant>
        <vt:i4>254</vt:i4>
      </vt:variant>
      <vt:variant>
        <vt:i4>0</vt:i4>
      </vt:variant>
      <vt:variant>
        <vt:i4>5</vt:i4>
      </vt:variant>
      <vt:variant>
        <vt:lpwstr/>
      </vt:variant>
      <vt:variant>
        <vt:lpwstr>_Toc382928279</vt:lpwstr>
      </vt:variant>
      <vt:variant>
        <vt:i4>1638449</vt:i4>
      </vt:variant>
      <vt:variant>
        <vt:i4>248</vt:i4>
      </vt:variant>
      <vt:variant>
        <vt:i4>0</vt:i4>
      </vt:variant>
      <vt:variant>
        <vt:i4>5</vt:i4>
      </vt:variant>
      <vt:variant>
        <vt:lpwstr/>
      </vt:variant>
      <vt:variant>
        <vt:lpwstr>_Toc382928278</vt:lpwstr>
      </vt:variant>
      <vt:variant>
        <vt:i4>1638449</vt:i4>
      </vt:variant>
      <vt:variant>
        <vt:i4>242</vt:i4>
      </vt:variant>
      <vt:variant>
        <vt:i4>0</vt:i4>
      </vt:variant>
      <vt:variant>
        <vt:i4>5</vt:i4>
      </vt:variant>
      <vt:variant>
        <vt:lpwstr/>
      </vt:variant>
      <vt:variant>
        <vt:lpwstr>_Toc382928277</vt:lpwstr>
      </vt:variant>
      <vt:variant>
        <vt:i4>1638449</vt:i4>
      </vt:variant>
      <vt:variant>
        <vt:i4>236</vt:i4>
      </vt:variant>
      <vt:variant>
        <vt:i4>0</vt:i4>
      </vt:variant>
      <vt:variant>
        <vt:i4>5</vt:i4>
      </vt:variant>
      <vt:variant>
        <vt:lpwstr/>
      </vt:variant>
      <vt:variant>
        <vt:lpwstr>_Toc382928276</vt:lpwstr>
      </vt:variant>
      <vt:variant>
        <vt:i4>1638449</vt:i4>
      </vt:variant>
      <vt:variant>
        <vt:i4>230</vt:i4>
      </vt:variant>
      <vt:variant>
        <vt:i4>0</vt:i4>
      </vt:variant>
      <vt:variant>
        <vt:i4>5</vt:i4>
      </vt:variant>
      <vt:variant>
        <vt:lpwstr/>
      </vt:variant>
      <vt:variant>
        <vt:lpwstr>_Toc382928275</vt:lpwstr>
      </vt:variant>
      <vt:variant>
        <vt:i4>1835063</vt:i4>
      </vt:variant>
      <vt:variant>
        <vt:i4>74</vt:i4>
      </vt:variant>
      <vt:variant>
        <vt:i4>0</vt:i4>
      </vt:variant>
      <vt:variant>
        <vt:i4>5</vt:i4>
      </vt:variant>
      <vt:variant>
        <vt:lpwstr/>
      </vt:variant>
      <vt:variant>
        <vt:lpwstr>_Toc382929432</vt:lpwstr>
      </vt:variant>
      <vt:variant>
        <vt:i4>1835063</vt:i4>
      </vt:variant>
      <vt:variant>
        <vt:i4>68</vt:i4>
      </vt:variant>
      <vt:variant>
        <vt:i4>0</vt:i4>
      </vt:variant>
      <vt:variant>
        <vt:i4>5</vt:i4>
      </vt:variant>
      <vt:variant>
        <vt:lpwstr/>
      </vt:variant>
      <vt:variant>
        <vt:lpwstr>_Toc382929431</vt:lpwstr>
      </vt:variant>
      <vt:variant>
        <vt:i4>1835063</vt:i4>
      </vt:variant>
      <vt:variant>
        <vt:i4>62</vt:i4>
      </vt:variant>
      <vt:variant>
        <vt:i4>0</vt:i4>
      </vt:variant>
      <vt:variant>
        <vt:i4>5</vt:i4>
      </vt:variant>
      <vt:variant>
        <vt:lpwstr/>
      </vt:variant>
      <vt:variant>
        <vt:lpwstr>_Toc382929430</vt:lpwstr>
      </vt:variant>
      <vt:variant>
        <vt:i4>1900599</vt:i4>
      </vt:variant>
      <vt:variant>
        <vt:i4>56</vt:i4>
      </vt:variant>
      <vt:variant>
        <vt:i4>0</vt:i4>
      </vt:variant>
      <vt:variant>
        <vt:i4>5</vt:i4>
      </vt:variant>
      <vt:variant>
        <vt:lpwstr/>
      </vt:variant>
      <vt:variant>
        <vt:lpwstr>_Toc382929429</vt:lpwstr>
      </vt:variant>
      <vt:variant>
        <vt:i4>1900599</vt:i4>
      </vt:variant>
      <vt:variant>
        <vt:i4>50</vt:i4>
      </vt:variant>
      <vt:variant>
        <vt:i4>0</vt:i4>
      </vt:variant>
      <vt:variant>
        <vt:i4>5</vt:i4>
      </vt:variant>
      <vt:variant>
        <vt:lpwstr/>
      </vt:variant>
      <vt:variant>
        <vt:lpwstr>_Toc382929428</vt:lpwstr>
      </vt:variant>
      <vt:variant>
        <vt:i4>1900599</vt:i4>
      </vt:variant>
      <vt:variant>
        <vt:i4>44</vt:i4>
      </vt:variant>
      <vt:variant>
        <vt:i4>0</vt:i4>
      </vt:variant>
      <vt:variant>
        <vt:i4>5</vt:i4>
      </vt:variant>
      <vt:variant>
        <vt:lpwstr/>
      </vt:variant>
      <vt:variant>
        <vt:lpwstr>_Toc382929427</vt:lpwstr>
      </vt:variant>
      <vt:variant>
        <vt:i4>1900599</vt:i4>
      </vt:variant>
      <vt:variant>
        <vt:i4>38</vt:i4>
      </vt:variant>
      <vt:variant>
        <vt:i4>0</vt:i4>
      </vt:variant>
      <vt:variant>
        <vt:i4>5</vt:i4>
      </vt:variant>
      <vt:variant>
        <vt:lpwstr/>
      </vt:variant>
      <vt:variant>
        <vt:lpwstr>_Toc382929426</vt:lpwstr>
      </vt:variant>
      <vt:variant>
        <vt:i4>1900599</vt:i4>
      </vt:variant>
      <vt:variant>
        <vt:i4>32</vt:i4>
      </vt:variant>
      <vt:variant>
        <vt:i4>0</vt:i4>
      </vt:variant>
      <vt:variant>
        <vt:i4>5</vt:i4>
      </vt:variant>
      <vt:variant>
        <vt:lpwstr/>
      </vt:variant>
      <vt:variant>
        <vt:lpwstr>_Toc382929425</vt:lpwstr>
      </vt:variant>
      <vt:variant>
        <vt:i4>1900599</vt:i4>
      </vt:variant>
      <vt:variant>
        <vt:i4>26</vt:i4>
      </vt:variant>
      <vt:variant>
        <vt:i4>0</vt:i4>
      </vt:variant>
      <vt:variant>
        <vt:i4>5</vt:i4>
      </vt:variant>
      <vt:variant>
        <vt:lpwstr/>
      </vt:variant>
      <vt:variant>
        <vt:lpwstr>_Toc382929424</vt:lpwstr>
      </vt:variant>
      <vt:variant>
        <vt:i4>1900599</vt:i4>
      </vt:variant>
      <vt:variant>
        <vt:i4>20</vt:i4>
      </vt:variant>
      <vt:variant>
        <vt:i4>0</vt:i4>
      </vt:variant>
      <vt:variant>
        <vt:i4>5</vt:i4>
      </vt:variant>
      <vt:variant>
        <vt:lpwstr/>
      </vt:variant>
      <vt:variant>
        <vt:lpwstr>_Toc382929423</vt:lpwstr>
      </vt:variant>
      <vt:variant>
        <vt:i4>1900599</vt:i4>
      </vt:variant>
      <vt:variant>
        <vt:i4>14</vt:i4>
      </vt:variant>
      <vt:variant>
        <vt:i4>0</vt:i4>
      </vt:variant>
      <vt:variant>
        <vt:i4>5</vt:i4>
      </vt:variant>
      <vt:variant>
        <vt:lpwstr/>
      </vt:variant>
      <vt:variant>
        <vt:lpwstr>_Toc382929422</vt:lpwstr>
      </vt:variant>
      <vt:variant>
        <vt:i4>1900599</vt:i4>
      </vt:variant>
      <vt:variant>
        <vt:i4>8</vt:i4>
      </vt:variant>
      <vt:variant>
        <vt:i4>0</vt:i4>
      </vt:variant>
      <vt:variant>
        <vt:i4>5</vt:i4>
      </vt:variant>
      <vt:variant>
        <vt:lpwstr/>
      </vt:variant>
      <vt:variant>
        <vt:lpwstr>_Toc382929421</vt:lpwstr>
      </vt:variant>
      <vt:variant>
        <vt:i4>1900599</vt:i4>
      </vt:variant>
      <vt:variant>
        <vt:i4>2</vt:i4>
      </vt:variant>
      <vt:variant>
        <vt:i4>0</vt:i4>
      </vt:variant>
      <vt:variant>
        <vt:i4>5</vt:i4>
      </vt:variant>
      <vt:variant>
        <vt:lpwstr/>
      </vt:variant>
      <vt:variant>
        <vt:lpwstr>_Toc382929420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JEAN-JACQUES RAOUL</dc:creator>
  <cp:keywords/>
  <dc:description/>
  <cp:lastModifiedBy>JEAN-JACQUES RAOUL</cp:lastModifiedBy>
  <cp:revision>4</cp:revision>
  <dcterms:created xsi:type="dcterms:W3CDTF">2025-03-12T12:48:00Z</dcterms:created>
  <dcterms:modified xsi:type="dcterms:W3CDTF">2025-03-13T10:18:00Z</dcterms:modified>
</cp:coreProperties>
</file>